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szCs w:val="24"/>
          <w:u w:val="single"/>
          <w:lang w:val="tr-TR"/>
        </w:rPr>
      </w:pPr>
      <w:bookmarkStart w:id="0" w:name="_GoBack"/>
      <w:bookmarkStart w:id="1" w:name="_GoBack"/>
      <w:bookmarkEnd w:id="1"/>
      <w:r>
        <w:rPr>
          <w:rFonts w:ascii="Times New Roman" w:hAnsi="Times New Roman"/>
          <w:szCs w:val="24"/>
          <w:u w:val="single"/>
          <w:lang w:val="tr-T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8"/>
          <w:szCs w:val="28"/>
          <w:lang w:val="tr-TR"/>
        </w:rPr>
      </w:pPr>
      <w:r>
        <w:rPr>
          <w:rFonts w:ascii="Times New Roman" w:hAnsi="Times New Roman"/>
          <w:b/>
          <w:sz w:val="28"/>
          <w:szCs w:val="28"/>
          <w:lang w:val="tr-TR"/>
        </w:rPr>
        <w:t>SUMAŞ Sun’i Tahta ve Mobilya Sanayii A.Ş.</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Cs w:val="24"/>
          <w:lang w:val="tr-TR"/>
        </w:rPr>
      </w:pPr>
      <w:r>
        <w:rPr>
          <w:rFonts w:ascii="Times New Roman" w:hAnsi="Times New Roman"/>
          <w:b/>
          <w:sz w:val="28"/>
          <w:szCs w:val="28"/>
          <w:lang w:val="tr-TR"/>
        </w:rPr>
        <w:t>İzahname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Cs w:val="24"/>
          <w:lang w:val="tr-TR"/>
        </w:rPr>
      </w:pPr>
      <w:r>
        <w:rPr>
          <w:rFonts w:ascii="Times New Roman" w:hAnsi="Times New Roman"/>
          <w:b/>
          <w:szCs w:val="24"/>
          <w:lang w:val="tr-T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firstLine="567"/>
        <w:jc w:val="both"/>
        <w:rPr>
          <w:rFonts w:ascii="Times New Roman" w:hAnsi="Times New Roman"/>
          <w:b/>
          <w:b/>
          <w:szCs w:val="24"/>
          <w:lang w:val="tr-TR"/>
        </w:rPr>
      </w:pPr>
      <w:r>
        <w:rPr>
          <w:rFonts w:ascii="Times New Roman" w:hAnsi="Times New Roman"/>
          <w:b/>
          <w:szCs w:val="24"/>
          <w:lang w:val="tr-TR"/>
        </w:rPr>
        <w:t>Bu izahname, Sermaye Piyasası Kurulu (Kurul)’nca ….../….../…..... tarihinde onaylanmıştır.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firstLine="567"/>
        <w:jc w:val="both"/>
        <w:rPr>
          <w:rFonts w:ascii="Times New Roman" w:hAnsi="Times New Roman"/>
          <w:b/>
          <w:b/>
          <w:szCs w:val="24"/>
          <w:lang w:val="tr-TR"/>
        </w:rPr>
      </w:pPr>
      <w:r>
        <w:rPr>
          <w:rFonts w:ascii="Times New Roman" w:hAnsi="Times New Roman"/>
          <w:b/>
          <w:szCs w:val="24"/>
          <w:lang w:val="tr-TR"/>
        </w:rPr>
        <w:t>Ortaklığımızın 6.224.000 TL tutarındaki mevcut çıkarılmış sermayesini temsil eden 6.224.000 TL nominal değerli paylarının Borsada işlem görmesine ilişkin izahnamedir.</w:t>
      </w:r>
    </w:p>
    <w:p>
      <w:pPr>
        <w:pStyle w:val="Normal"/>
        <w:spacing w:before="120" w:after="0"/>
        <w:ind w:right="554" w:firstLine="567"/>
        <w:jc w:val="both"/>
        <w:rPr>
          <w:rFonts w:ascii="Times New Roman" w:hAnsi="Times New Roman"/>
          <w:b/>
          <w:b/>
          <w:szCs w:val="24"/>
          <w:lang w:val="tr-TR"/>
        </w:rPr>
      </w:pPr>
      <w:r>
        <w:rPr>
          <w:rFonts w:ascii="Times New Roman" w:hAnsi="Times New Roman"/>
          <w:b/>
          <w:szCs w:val="24"/>
          <w:lang w:val="tr-TR"/>
        </w:rPr>
        <w:t xml:space="preserve">İzahnamenin onaylanması, izahnamede yer alan bilgilerin doğru olduğunun Kurulca tekeffülü anlamına gelmeyeceği gibi, izahnameye ilişkin bir tavsiye olarak da kabul edilemez. Ayrıca borsada işlem görecek payların açılış fiyatının belirlenmesinde Kurul’un herhangi bir takdir ya da onay yetkisi yoktur. </w:t>
      </w:r>
    </w:p>
    <w:p>
      <w:pPr>
        <w:pStyle w:val="Normal"/>
        <w:spacing w:before="120" w:after="0"/>
        <w:ind w:right="554" w:firstLine="567"/>
        <w:jc w:val="both"/>
        <w:rPr>
          <w:rFonts w:ascii="Times New Roman" w:hAnsi="Times New Roman"/>
          <w:b/>
          <w:b/>
          <w:szCs w:val="24"/>
          <w:lang w:val="tr-TR"/>
        </w:rPr>
      </w:pPr>
      <w:r>
        <w:rPr>
          <w:rFonts w:ascii="Times New Roman" w:hAnsi="Times New Roman"/>
          <w:b/>
          <w:lang w:val="tr-TR"/>
        </w:rPr>
        <w:t xml:space="preserve">Borsada işlem görecek </w:t>
      </w:r>
      <w:r>
        <w:rPr>
          <w:rFonts w:ascii="Times New Roman" w:hAnsi="Times New Roman"/>
          <w:b/>
          <w:szCs w:val="24"/>
          <w:lang w:val="tr-TR"/>
        </w:rPr>
        <w:t>paylara ilişkin yatırım kararları izahnamenin bir bütün olarak değerlendirilmesi sonucu verilmelidir.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firstLine="567"/>
        <w:jc w:val="both"/>
        <w:rPr/>
      </w:pPr>
      <w:r>
        <w:rPr>
          <w:rFonts w:ascii="Times New Roman" w:hAnsi="Times New Roman"/>
          <w:b/>
          <w:szCs w:val="24"/>
          <w:lang w:val="tr-TR"/>
        </w:rPr>
        <w:t xml:space="preserve">Bu izahname, ortaklığımızın www.sumaş.com.tr ve ortaklığımız paylarının borsada işlem görmesinde görev alan Global Menkul Değeler A.Ş.’nin </w:t>
      </w:r>
      <w:hyperlink r:id="rId2">
        <w:r>
          <w:rPr>
            <w:rStyle w:val="NternetBalants"/>
            <w:rFonts w:ascii="Times New Roman" w:hAnsi="Times New Roman"/>
            <w:b/>
            <w:szCs w:val="24"/>
            <w:lang w:val="tr-TR"/>
          </w:rPr>
          <w:t>www.global.com.tr</w:t>
        </w:r>
      </w:hyperlink>
      <w:r>
        <w:rPr>
          <w:rFonts w:ascii="Times New Roman" w:hAnsi="Times New Roman"/>
          <w:b/>
          <w:szCs w:val="24"/>
          <w:lang w:val="tr-TR"/>
        </w:rPr>
        <w:t xml:space="preserve"> adresli internet siteleri ile Kamuyu Aydınlatma Platformu (KAP)’nda (kap.gov.tr) yayımlanmıştır. Ayrıca başvuru yerlerinde incelemeye açık tutulmaktadır.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firstLine="567"/>
        <w:jc w:val="both"/>
        <w:rPr>
          <w:rFonts w:ascii="Times New Roman" w:hAnsi="Times New Roman"/>
          <w:b/>
          <w:b/>
          <w:szCs w:val="24"/>
          <w:lang w:val="tr-TR"/>
        </w:rPr>
      </w:pPr>
      <w:r>
        <w:rPr>
          <w:rFonts w:ascii="Times New Roman" w:hAnsi="Times New Roman"/>
          <w:b/>
          <w:szCs w:val="24"/>
          <w:lang w:val="tr-TR"/>
        </w:rPr>
        <w:t xml:space="preserve">Sermaye Piyasası Kanunu (SPKn)’nun 10’uncu maddesi uyarınca, izahnamede ve izahnamenin eklerinde yer alan yanlış, yanıltıcı ve eksik bilgilerden kaynaklanan zararlardan ortaklık sorumludur. Zararın ortaklıktan tazmin edilememesi veya edilemeyeceğinin açıkça belli olması halinde; halka arz edenler, ihraca aracılık eden lider yetkili kuruluş, varsa garantör ve ihraççının yönetim kurulu üyeleri kusurlarına ve durumun gereklerine göre zararlar kendilerine yükletilebildiği ölçüde sorumludur. </w:t>
      </w:r>
      <w:r>
        <w:rPr>
          <w:rFonts w:ascii="Times New Roman" w:hAnsi="Times New Roman"/>
          <w:b/>
          <w:szCs w:val="24"/>
          <w:u w:val="single"/>
          <w:lang w:val="tr-TR"/>
        </w:rPr>
        <w:t xml:space="preserve">Ancak, </w:t>
      </w:r>
      <w:r>
        <w:rPr>
          <w:rFonts w:ascii="Times New Roman" w:hAnsi="Times New Roman"/>
          <w:b/>
          <w:bCs/>
          <w:szCs w:val="24"/>
          <w:u w:val="single"/>
          <w:lang w:val="tr-TR"/>
        </w:rPr>
        <w:t>izahnamenin diğer kısımları ile birlikte okunduğu takdirde özetin yanıltıcı, hatalı veya tutarsız olması durumu hariç olmak üzere, sadece özete bağlı olarak ilgililere herhangi bir hukuki sorumluluk yüklenemez.</w:t>
      </w:r>
      <w:r>
        <w:rPr>
          <w:rFonts w:ascii="Times New Roman" w:hAnsi="Times New Roman"/>
          <w:b/>
          <w:szCs w:val="24"/>
          <w:lang w:val="tr-TR"/>
        </w:rPr>
        <w:t xml:space="preserve"> Bağımsız denetim, derecelendirme ve değerleme kuruluşları gibi izahnameyi oluşturan belgelerde yer almak üzere hazırlanan raporları hazırlayan kişi ve kurumlar da hazırladıkları raporlarda yer alan yanlış, yanıltıcı ve eksik bilgilerden SPKn hükümleri çerçevesinde sorumludur.</w:t>
      </w:r>
    </w:p>
    <w:p>
      <w:pPr>
        <w:pStyle w:val="Normal"/>
        <w:spacing w:before="120" w:after="0"/>
        <w:ind w:right="554" w:hanging="0"/>
        <w:jc w:val="center"/>
        <w:rPr>
          <w:rFonts w:ascii="Times New Roman" w:hAnsi="Times New Roman"/>
          <w:b/>
          <w:b/>
          <w:szCs w:val="24"/>
          <w:lang w:val="tr-TR"/>
        </w:rPr>
      </w:pPr>
      <w:r>
        <w:rPr>
          <w:rFonts w:ascii="Times New Roman" w:hAnsi="Times New Roman"/>
          <w:b/>
          <w:szCs w:val="24"/>
          <w:lang w:val="tr-TR"/>
        </w:rPr>
      </w:r>
    </w:p>
    <w:p>
      <w:pPr>
        <w:pStyle w:val="Normal"/>
        <w:spacing w:before="120" w:after="0"/>
        <w:ind w:right="554" w:hanging="0"/>
        <w:jc w:val="center"/>
        <w:rPr>
          <w:rFonts w:ascii="Times New Roman" w:hAnsi="Times New Roman"/>
          <w:b/>
          <w:b/>
          <w:szCs w:val="24"/>
          <w:lang w:val="tr-TR"/>
        </w:rPr>
      </w:pPr>
      <w:r>
        <w:rPr>
          <w:rFonts w:ascii="Times New Roman" w:hAnsi="Times New Roman"/>
          <w:b/>
          <w:szCs w:val="24"/>
          <w:lang w:val="tr-TR"/>
        </w:rPr>
      </w:r>
    </w:p>
    <w:p>
      <w:pPr>
        <w:pStyle w:val="Normal"/>
        <w:spacing w:before="120" w:after="0"/>
        <w:ind w:right="554" w:hanging="0"/>
        <w:jc w:val="center"/>
        <w:rPr>
          <w:rFonts w:ascii="Times New Roman" w:hAnsi="Times New Roman"/>
          <w:b/>
          <w:b/>
          <w:szCs w:val="24"/>
          <w:lang w:val="tr-TR"/>
        </w:rPr>
      </w:pPr>
      <w:r>
        <w:rPr>
          <w:rFonts w:ascii="Times New Roman" w:hAnsi="Times New Roman"/>
          <w:b/>
          <w:szCs w:val="24"/>
          <w:lang w:val="tr-TR"/>
        </w:rPr>
      </w:r>
    </w:p>
    <w:p>
      <w:pPr>
        <w:pStyle w:val="Normal"/>
        <w:spacing w:before="120" w:after="0"/>
        <w:ind w:right="554" w:hanging="0"/>
        <w:jc w:val="center"/>
        <w:rPr>
          <w:rFonts w:ascii="Times New Roman" w:hAnsi="Times New Roman"/>
          <w:b/>
          <w:b/>
          <w:szCs w:val="24"/>
          <w:lang w:val="tr-TR"/>
        </w:rPr>
      </w:pPr>
      <w:r>
        <w:rPr>
          <w:rFonts w:ascii="Times New Roman" w:hAnsi="Times New Roman"/>
          <w:b/>
          <w:szCs w:val="24"/>
          <w:lang w:val="tr-TR"/>
        </w:rPr>
      </w:r>
    </w:p>
    <w:p>
      <w:pPr>
        <w:pStyle w:val="Normal"/>
        <w:spacing w:before="120" w:after="0"/>
        <w:ind w:right="554" w:hanging="0"/>
        <w:jc w:val="center"/>
        <w:rPr>
          <w:rFonts w:ascii="Times New Roman" w:hAnsi="Times New Roman"/>
          <w:b/>
          <w:b/>
          <w:szCs w:val="24"/>
          <w:lang w:val="tr-TR"/>
        </w:rPr>
      </w:pPr>
      <w:r>
        <w:rPr>
          <w:rFonts w:ascii="Times New Roman" w:hAnsi="Times New Roman"/>
          <w:b/>
          <w:szCs w:val="24"/>
          <w:lang w:val="tr-TR"/>
        </w:rPr>
      </w:r>
    </w:p>
    <w:p>
      <w:pPr>
        <w:pStyle w:val="Normal"/>
        <w:spacing w:before="120" w:after="0"/>
        <w:ind w:right="554" w:hanging="0"/>
        <w:jc w:val="center"/>
        <w:rPr>
          <w:rFonts w:ascii="Times New Roman" w:hAnsi="Times New Roman"/>
          <w:b/>
          <w:b/>
          <w:szCs w:val="24"/>
          <w:lang w:val="tr-TR"/>
        </w:rPr>
      </w:pPr>
      <w:r>
        <w:rPr>
          <w:rFonts w:ascii="Times New Roman" w:hAnsi="Times New Roman"/>
          <w:b/>
          <w:szCs w:val="24"/>
          <w:lang w:val="tr-TR"/>
        </w:rPr>
      </w:r>
    </w:p>
    <w:p>
      <w:pPr>
        <w:pStyle w:val="Normal"/>
        <w:spacing w:before="120" w:after="0"/>
        <w:ind w:right="554" w:hanging="0"/>
        <w:jc w:val="center"/>
        <w:rPr>
          <w:rFonts w:ascii="Times New Roman" w:hAnsi="Times New Roman"/>
          <w:b/>
          <w:b/>
          <w:szCs w:val="24"/>
          <w:lang w:val="tr-TR"/>
        </w:rPr>
      </w:pPr>
      <w:r>
        <w:rPr>
          <w:rFonts w:ascii="Times New Roman" w:hAnsi="Times New Roman"/>
          <w:b/>
          <w:szCs w:val="24"/>
          <w:lang w:val="tr-TR"/>
        </w:rPr>
      </w:r>
    </w:p>
    <w:p>
      <w:pPr>
        <w:pStyle w:val="Normal"/>
        <w:spacing w:before="120" w:after="0"/>
        <w:ind w:right="554" w:hanging="0"/>
        <w:jc w:val="center"/>
        <w:rPr>
          <w:rFonts w:ascii="Times New Roman" w:hAnsi="Times New Roman"/>
          <w:b/>
          <w:b/>
          <w:szCs w:val="24"/>
          <w:lang w:val="tr-TR"/>
        </w:rPr>
      </w:pPr>
      <w:r>
        <w:rPr>
          <w:rFonts w:ascii="Times New Roman" w:hAnsi="Times New Roman"/>
          <w:b/>
          <w:szCs w:val="24"/>
          <w:lang w:val="tr-TR"/>
        </w:rPr>
      </w:r>
    </w:p>
    <w:p>
      <w:pPr>
        <w:pStyle w:val="Normal"/>
        <w:spacing w:before="120" w:after="0"/>
        <w:ind w:right="554" w:hanging="0"/>
        <w:jc w:val="center"/>
        <w:rPr>
          <w:rFonts w:ascii="Times New Roman" w:hAnsi="Times New Roman"/>
          <w:b/>
          <w:b/>
          <w:szCs w:val="24"/>
          <w:lang w:val="tr-TR"/>
        </w:rPr>
      </w:pPr>
      <w:r>
        <w:rPr>
          <w:rFonts w:ascii="Times New Roman" w:hAnsi="Times New Roman"/>
          <w:b/>
          <w:szCs w:val="24"/>
          <w:lang w:val="tr-TR"/>
        </w:rPr>
      </w:r>
    </w:p>
    <w:p>
      <w:pPr>
        <w:pStyle w:val="Normal"/>
        <w:spacing w:before="120" w:after="0"/>
        <w:ind w:right="554" w:hanging="0"/>
        <w:rPr>
          <w:rFonts w:ascii="Times New Roman" w:hAnsi="Times New Roman"/>
          <w:b/>
          <w:b/>
          <w:szCs w:val="24"/>
          <w:lang w:val="tr-TR"/>
        </w:rPr>
      </w:pPr>
      <w:r>
        <w:rPr>
          <w:rFonts w:ascii="Times New Roman" w:hAnsi="Times New Roman"/>
          <w:b/>
          <w:szCs w:val="24"/>
          <w:lang w:val="tr-TR"/>
        </w:rPr>
        <w:t>İÇİNDEKİLER</w:t>
      </w:r>
    </w:p>
    <w:tbl>
      <w:tblPr>
        <w:tblStyle w:val="TabloKlavuzu"/>
        <w:tblW w:w="9180" w:type="dxa"/>
        <w:jc w:val="left"/>
        <w:tblInd w:w="0" w:type="dxa"/>
        <w:tblCellMar>
          <w:top w:w="0" w:type="dxa"/>
          <w:left w:w="108" w:type="dxa"/>
          <w:bottom w:w="0" w:type="dxa"/>
          <w:right w:w="108" w:type="dxa"/>
        </w:tblCellMar>
        <w:tblLook w:noVBand="1" w:val="04a0" w:noHBand="0" w:lastColumn="0" w:firstColumn="1" w:lastRow="0" w:firstRow="1"/>
      </w:tblPr>
      <w:tblGrid>
        <w:gridCol w:w="675"/>
        <w:gridCol w:w="7229"/>
        <w:gridCol w:w="1"/>
        <w:gridCol w:w="1275"/>
      </w:tblGrid>
      <w:tr>
        <w:trPr/>
        <w:tc>
          <w:tcPr>
            <w:tcW w:w="675" w:type="dxa"/>
            <w:tcBorders>
              <w:top w:val="nil"/>
              <w:left w:val="nil"/>
              <w:bottom w:val="nil"/>
              <w:right w:val="nil"/>
              <w:insideH w:val="nil"/>
              <w:insideV w:val="nil"/>
            </w:tcBorders>
            <w:shd w:fill="auto" w:val="clear"/>
          </w:tcPr>
          <w:p>
            <w:pPr>
              <w:pStyle w:val="Normal"/>
              <w:spacing w:before="120" w:after="0"/>
              <w:ind w:right="0" w:hanging="0"/>
              <w:jc w:val="both"/>
              <w:rPr>
                <w:rFonts w:ascii="Times New Roman" w:hAnsi="Times New Roman"/>
                <w:szCs w:val="24"/>
                <w:lang w:val="tr-TR"/>
              </w:rPr>
            </w:pPr>
            <w:r>
              <w:rPr>
                <w:rFonts w:ascii="Times New Roman" w:hAnsi="Times New Roman"/>
                <w:szCs w:val="24"/>
                <w:lang w:val="tr-TR"/>
              </w:rPr>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b/>
                <w:b/>
                <w:szCs w:val="24"/>
                <w:lang w:val="tr-TR"/>
              </w:rPr>
            </w:pPr>
            <w:r>
              <w:rPr>
                <w:rFonts w:ascii="Times New Roman" w:hAnsi="Times New Roman"/>
                <w:b/>
                <w:szCs w:val="24"/>
                <w:lang w:val="tr-TR"/>
              </w:rPr>
              <w:t>SAYFA</w:t>
            </w:r>
          </w:p>
        </w:tc>
      </w:tr>
      <w:tr>
        <w:trPr/>
        <w:tc>
          <w:tcPr>
            <w:tcW w:w="7904"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KISALTMA VE TANIMLAR</w:t>
            </w:r>
          </w:p>
        </w:tc>
        <w:tc>
          <w:tcPr>
            <w:tcW w:w="1276" w:type="dxa"/>
            <w:gridSpan w:val="2"/>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3</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I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rPr>
                <w:rFonts w:ascii="Times New Roman" w:hAnsi="Times New Roman"/>
                <w:szCs w:val="24"/>
                <w:lang w:val="tr-TR"/>
              </w:rPr>
            </w:pPr>
            <w:r>
              <w:rPr>
                <w:rFonts w:ascii="Times New Roman" w:hAnsi="Times New Roman"/>
                <w:szCs w:val="24"/>
                <w:lang w:val="tr-TR"/>
              </w:rPr>
              <w:t>BORSA GÖRÜŞÜ</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4</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II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rPr>
                <w:rFonts w:ascii="Times New Roman" w:hAnsi="Times New Roman"/>
                <w:szCs w:val="24"/>
                <w:lang w:val="tr-TR"/>
              </w:rPr>
            </w:pPr>
            <w:r>
              <w:rPr>
                <w:rFonts w:ascii="Times New Roman" w:hAnsi="Times New Roman"/>
                <w:szCs w:val="24"/>
                <w:lang w:val="tr-TR"/>
              </w:rPr>
              <w:t>DİĞER KURUMLARDAN ALINAN GÖRÜŞ VE ONAYLAR</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5</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1 -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rPr>
                <w:rFonts w:ascii="Times New Roman" w:hAnsi="Times New Roman"/>
                <w:szCs w:val="24"/>
                <w:lang w:val="tr-TR"/>
              </w:rPr>
            </w:pPr>
            <w:r>
              <w:rPr>
                <w:rFonts w:ascii="Times New Roman" w:hAnsi="Times New Roman"/>
                <w:szCs w:val="24"/>
                <w:lang w:val="tr-TR"/>
              </w:rPr>
              <w:t>İZAHNAMENİN SORUMLULUĞUNU YÜKLENEN KİŞİLER</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6</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2 -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ÖZET</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7</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3 -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BAĞIMSIZ DENETÇİLER</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19</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4 -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SEÇİLMİŞ FİNANSAL BİLGİLER</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20</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5 -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RİSK FAKTÖRLERİ</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23</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6 -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ORTAKLIK HAKKINDA BİLGİLER</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29</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 xml:space="preserve">7 -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FAALİYETLER HAKKINDA GENEL BİLGİLER</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31</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8 -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GRUP HAKKINDA BİLGİLER</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33</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9 -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MADDİ DURAN VARLIKLAR</w:t>
              <w:tab/>
              <w:t xml:space="preserve"> HAKKINDA BİLGİLER</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37</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10 -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FAALİYETLERE VE FİNANSAL DURUMA İLİŞKİN DEĞERLENDİRMELER</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40</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11 -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EĞİLİM BİLGİLERİ</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46</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12 -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İDARİ YAPI, YÖNETİM ORGANLARI VE ÜST DÜZEY YÖNETİCİLER</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47</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 xml:space="preserve">13 -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ÜCRET VE BENZERİ MENFAATLER</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49</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 xml:space="preserve">14 -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PERSONEL HAKKINDA BİLGİLER</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49</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 xml:space="preserve">15 -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rPr>
                <w:rFonts w:ascii="Times New Roman" w:hAnsi="Times New Roman"/>
                <w:szCs w:val="24"/>
                <w:lang w:val="tr-TR"/>
              </w:rPr>
            </w:pPr>
            <w:r>
              <w:rPr>
                <w:rFonts w:ascii="Times New Roman" w:hAnsi="Times New Roman"/>
                <w:szCs w:val="24"/>
                <w:lang w:val="tr-TR"/>
              </w:rPr>
              <w:t>ANA PAY SAHİPLERİ</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49</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 xml:space="preserve">16 -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İLİŞKİLİ TARAFLAR VE İLİŞKİLİ TARAFLARLA YAPILAN İŞLEMLER HAKKINDA BİLGİLER</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50</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 xml:space="preserve">17 -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DİĞER BİLGİLER</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53</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 xml:space="preserve">18 - </w:t>
            </w:r>
          </w:p>
        </w:tc>
        <w:tc>
          <w:tcPr>
            <w:tcW w:w="7230" w:type="dxa"/>
            <w:gridSpan w:val="2"/>
            <w:tcBorders>
              <w:top w:val="nil"/>
              <w:left w:val="nil"/>
              <w:bottom w:val="nil"/>
              <w:right w:val="nil"/>
              <w:insideH w:val="nil"/>
              <w:insideV w:val="nil"/>
            </w:tcBorders>
            <w:shd w:fill="auto" w:val="clear"/>
          </w:tcPr>
          <w:p>
            <w:pPr>
              <w:pStyle w:val="MetinGvdesi"/>
              <w:spacing w:before="120" w:after="0"/>
              <w:ind w:right="554" w:hanging="0"/>
              <w:rPr>
                <w:rFonts w:ascii="Times New Roman" w:hAnsi="Times New Roman"/>
                <w:szCs w:val="24"/>
              </w:rPr>
            </w:pPr>
            <w:r>
              <w:rPr>
                <w:rFonts w:ascii="Times New Roman" w:hAnsi="Times New Roman"/>
                <w:szCs w:val="24"/>
              </w:rPr>
              <w:t>ÖNEMLİ SÖZLEŞMELER</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53</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 xml:space="preserve">19 -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ORTAKLIĞIN FİNANSAL DURUMU VE FAALİYET SONUÇLARI HAKKINDA BİLGİLER</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53</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20 -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BORSADA İŞLEM GÖRECEK PAYLARA VE BORSADA İŞLEM GÖRMEYE İLİŞKİN BİLGİLER</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63</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 xml:space="preserve">21 -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UZMAN RAPORLARI VE ÜÇÜNCÜ KİŞİLERDEN ALINAN BİLGİLER</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67</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 xml:space="preserve">22 -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İNCELEMEYE AÇIK BİLGİLER</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68</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 xml:space="preserve">23 -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PAYLAR İLE İLGİLİ VERGİLENDİRME ESASLARI</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68</w:t>
            </w:r>
          </w:p>
        </w:tc>
      </w:tr>
      <w:tr>
        <w:trPr/>
        <w:tc>
          <w:tcPr>
            <w:tcW w:w="675" w:type="dxa"/>
            <w:tcBorders>
              <w:top w:val="nil"/>
              <w:left w:val="nil"/>
              <w:bottom w:val="nil"/>
              <w:right w:val="nil"/>
              <w:insideH w:val="nil"/>
              <w:insideV w:val="nil"/>
            </w:tcBorders>
            <w:shd w:fill="auto" w:val="clear"/>
          </w:tcPr>
          <w:p>
            <w:pPr>
              <w:pStyle w:val="Normal"/>
              <w:spacing w:before="120" w:after="0"/>
              <w:ind w:right="0" w:hanging="0"/>
              <w:jc w:val="right"/>
              <w:rPr>
                <w:rFonts w:ascii="Times New Roman" w:hAnsi="Times New Roman"/>
                <w:b/>
                <w:b/>
                <w:szCs w:val="24"/>
                <w:lang w:val="tr-TR"/>
              </w:rPr>
            </w:pPr>
            <w:r>
              <w:rPr>
                <w:rFonts w:ascii="Times New Roman" w:hAnsi="Times New Roman"/>
                <w:b/>
                <w:szCs w:val="24"/>
                <w:lang w:val="tr-TR"/>
              </w:rPr>
              <w:t xml:space="preserve">24 - </w:t>
            </w:r>
          </w:p>
        </w:tc>
        <w:tc>
          <w:tcPr>
            <w:tcW w:w="7230" w:type="dxa"/>
            <w:gridSpan w:val="2"/>
            <w:tcBorders>
              <w:top w:val="nil"/>
              <w:left w:val="nil"/>
              <w:bottom w:val="nil"/>
              <w:right w:val="nil"/>
              <w:insideH w:val="nil"/>
              <w:insideV w:val="nil"/>
            </w:tcBorders>
            <w:shd w:fill="auto" w:val="clear"/>
          </w:tcPr>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EKLER</w:t>
            </w:r>
          </w:p>
        </w:tc>
        <w:tc>
          <w:tcPr>
            <w:tcW w:w="1275" w:type="dxa"/>
            <w:tcBorders>
              <w:top w:val="nil"/>
              <w:left w:val="nil"/>
              <w:bottom w:val="nil"/>
              <w:right w:val="nil"/>
              <w:insideH w:val="nil"/>
              <w:insideV w:val="nil"/>
            </w:tcBorders>
            <w:shd w:fill="auto" w:val="clear"/>
          </w:tcPr>
          <w:p>
            <w:pPr>
              <w:pStyle w:val="Normal"/>
              <w:spacing w:before="120" w:after="0"/>
              <w:ind w:right="176" w:hanging="0"/>
              <w:jc w:val="right"/>
              <w:rPr>
                <w:rFonts w:ascii="Times New Roman" w:hAnsi="Times New Roman"/>
                <w:szCs w:val="24"/>
                <w:lang w:val="tr-TR"/>
              </w:rPr>
            </w:pPr>
            <w:r>
              <w:rPr>
                <w:rFonts w:ascii="Times New Roman" w:hAnsi="Times New Roman"/>
                <w:szCs w:val="24"/>
                <w:lang w:val="tr-TR"/>
              </w:rPr>
              <w:t>77</w:t>
            </w:r>
          </w:p>
        </w:tc>
      </w:tr>
    </w:tbl>
    <w:p>
      <w:pPr>
        <w:pStyle w:val="Normal"/>
        <w:spacing w:before="120" w:after="0"/>
        <w:ind w:right="554" w:hanging="0"/>
        <w:rPr>
          <w:rFonts w:ascii="Times New Roman" w:hAnsi="Times New Roman"/>
          <w:b/>
          <w:b/>
          <w:szCs w:val="24"/>
          <w:lang w:val="tr-TR"/>
        </w:rPr>
      </w:pPr>
      <w:r>
        <w:rPr>
          <w:rFonts w:ascii="Times New Roman" w:hAnsi="Times New Roman"/>
          <w:b/>
          <w:szCs w:val="24"/>
          <w:lang w:val="tr-TR"/>
        </w:rPr>
      </w:r>
    </w:p>
    <w:p>
      <w:pPr>
        <w:pStyle w:val="Normal"/>
        <w:spacing w:before="120" w:after="0"/>
        <w:ind w:right="554" w:hanging="0"/>
        <w:rPr>
          <w:rFonts w:ascii="Times New Roman" w:hAnsi="Times New Roman"/>
          <w:b/>
          <w:b/>
          <w:szCs w:val="24"/>
          <w:lang w:val="tr-TR"/>
        </w:rPr>
      </w:pPr>
      <w:r>
        <w:rPr>
          <w:rFonts w:ascii="Times New Roman" w:hAnsi="Times New Roman"/>
          <w:b/>
          <w:szCs w:val="24"/>
          <w:lang w:val="tr-TR"/>
        </w:rPr>
      </w:r>
    </w:p>
    <w:p>
      <w:pPr>
        <w:pStyle w:val="Normal"/>
        <w:spacing w:before="120" w:after="0"/>
        <w:ind w:right="554" w:hanging="0"/>
        <w:rPr>
          <w:rFonts w:ascii="Times New Roman" w:hAnsi="Times New Roman"/>
          <w:b/>
          <w:b/>
          <w:szCs w:val="24"/>
          <w:lang w:val="tr-TR"/>
        </w:rPr>
      </w:pPr>
      <w:r>
        <w:rPr>
          <w:rFonts w:ascii="Times New Roman" w:hAnsi="Times New Roman"/>
          <w:b/>
          <w:szCs w:val="24"/>
          <w:lang w:val="tr-TR"/>
        </w:rPr>
        <w:t>KISALTMA VE TANIMLAR</w:t>
      </w:r>
    </w:p>
    <w:p>
      <w:pPr>
        <w:pStyle w:val="Normal"/>
        <w:spacing w:before="120" w:after="0"/>
        <w:ind w:right="554" w:hanging="0"/>
        <w:jc w:val="both"/>
        <w:rPr>
          <w:rFonts w:ascii="Times New Roman" w:hAnsi="Times New Roman"/>
          <w:szCs w:val="24"/>
          <w:lang w:val="tr-TR"/>
        </w:rPr>
      </w:pPr>
      <w:r>
        <w:rPr>
          <w:rFonts w:ascii="Times New Roman" w:hAnsi="Times New Roman"/>
          <w:szCs w:val="24"/>
          <w:u w:val="single"/>
          <w:lang w:val="tr-TR"/>
        </w:rPr>
        <w:t>Kısaltma</w:t>
      </w:r>
      <w:r>
        <w:rPr>
          <w:rFonts w:ascii="Times New Roman" w:hAnsi="Times New Roman"/>
          <w:szCs w:val="24"/>
          <w:lang w:val="tr-TR"/>
        </w:rPr>
        <w:tab/>
        <w:tab/>
        <w:tab/>
      </w:r>
      <w:r>
        <w:rPr>
          <w:rFonts w:ascii="Times New Roman" w:hAnsi="Times New Roman"/>
          <w:szCs w:val="24"/>
          <w:u w:val="single"/>
          <w:lang w:val="tr-TR"/>
        </w:rPr>
        <w:t>Tanım</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A.B.D.</w:t>
        <w:tab/>
        <w:tab/>
        <w:tab/>
        <w:tab/>
        <w:t>: Amerika Birleşik Devletleri</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A.Ş.</w:t>
        <w:tab/>
        <w:tab/>
        <w:tab/>
        <w:tab/>
        <w:t>: Anonim Şirket</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BİAŞ veya BİST</w:t>
        <w:tab/>
        <w:tab/>
        <w:t>: Borsa İstanbul A.Ş.</w:t>
      </w:r>
    </w:p>
    <w:p>
      <w:pPr>
        <w:pStyle w:val="Normal"/>
        <w:spacing w:before="120" w:after="0"/>
        <w:ind w:left="2880" w:right="554" w:hanging="2880"/>
        <w:jc w:val="both"/>
        <w:rPr>
          <w:rFonts w:ascii="Times New Roman" w:hAnsi="Times New Roman"/>
          <w:szCs w:val="24"/>
          <w:lang w:val="tr-TR"/>
        </w:rPr>
      </w:pPr>
      <w:r>
        <w:rPr>
          <w:rFonts w:ascii="Times New Roman" w:hAnsi="Times New Roman"/>
          <w:szCs w:val="24"/>
          <w:lang w:val="tr-TR"/>
        </w:rPr>
        <w:t>BKK</w:t>
        <w:tab/>
        <w:t>: Bakanlar Kurulu Kararnamesi</w:t>
        <w:tab/>
      </w:r>
    </w:p>
    <w:p>
      <w:pPr>
        <w:pStyle w:val="Normal"/>
        <w:spacing w:before="120" w:after="0"/>
        <w:ind w:left="2880" w:right="554" w:hanging="2880"/>
        <w:jc w:val="both"/>
        <w:rPr>
          <w:rFonts w:ascii="Times New Roman" w:hAnsi="Times New Roman"/>
          <w:szCs w:val="24"/>
          <w:lang w:val="tr-TR"/>
        </w:rPr>
      </w:pPr>
      <w:r>
        <w:rPr>
          <w:rFonts w:ascii="Times New Roman" w:hAnsi="Times New Roman"/>
          <w:szCs w:val="24"/>
          <w:lang w:val="tr-TR"/>
        </w:rPr>
        <w:t>GK</w:t>
        <w:tab/>
        <w:t>: Genel Kurul</w:t>
      </w:r>
    </w:p>
    <w:p>
      <w:pPr>
        <w:pStyle w:val="Normal"/>
        <w:spacing w:before="120" w:after="0"/>
        <w:ind w:left="2880" w:right="554" w:hanging="2880"/>
        <w:jc w:val="both"/>
        <w:rPr>
          <w:rFonts w:ascii="Times New Roman" w:hAnsi="Times New Roman"/>
          <w:szCs w:val="24"/>
          <w:lang w:val="tr-TR"/>
        </w:rPr>
      </w:pPr>
      <w:r>
        <w:rPr>
          <w:rFonts w:ascii="Times New Roman" w:hAnsi="Times New Roman"/>
          <w:szCs w:val="24"/>
          <w:lang w:val="tr-TR"/>
        </w:rPr>
        <w:t>GVK</w:t>
        <w:tab/>
        <w:t>: Gelir Vergisi Kanunu</w:t>
      </w:r>
    </w:p>
    <w:p>
      <w:pPr>
        <w:pStyle w:val="Normal"/>
        <w:spacing w:before="120" w:after="0"/>
        <w:ind w:left="2880" w:right="554" w:hanging="2880"/>
        <w:jc w:val="both"/>
        <w:rPr>
          <w:rFonts w:ascii="Times New Roman" w:hAnsi="Times New Roman"/>
          <w:szCs w:val="24"/>
          <w:lang w:val="tr-TR"/>
        </w:rPr>
      </w:pPr>
      <w:r>
        <w:rPr>
          <w:rFonts w:ascii="Times New Roman" w:hAnsi="Times New Roman"/>
          <w:szCs w:val="24"/>
          <w:lang w:val="tr-TR"/>
        </w:rPr>
        <w:t>ISIN</w:t>
        <w:tab/>
        <w:t>: Uluslararası Menkul Kıymet Kodu (International Securities  Identification Number)</w:t>
        <w:tab/>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KAP</w:t>
        <w:tab/>
        <w:tab/>
        <w:tab/>
        <w:tab/>
        <w:t>: Kamuoyu Aydınlatma Platformu</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KVK</w:t>
        <w:tab/>
        <w:tab/>
        <w:tab/>
        <w:tab/>
        <w:t xml:space="preserve">: Kurumlar Vergisi Kanunu </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LTD. ŞTİ.</w:t>
        <w:tab/>
        <w:tab/>
        <w:tab/>
        <w:t>: Limited Şirket</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M3</w:t>
        <w:tab/>
        <w:tab/>
        <w:tab/>
        <w:tab/>
        <w:t>: Metreküp</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MKK</w:t>
        <w:tab/>
        <w:tab/>
        <w:tab/>
        <w:tab/>
        <w:t>: Merkezi Kayıt Kuruluşu A.Ş.</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MSB</w:t>
        <w:tab/>
        <w:tab/>
        <w:tab/>
        <w:tab/>
        <w:t>: Medium Strand Board</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O.S.B.</w:t>
        <w:tab/>
        <w:tab/>
        <w:tab/>
        <w:tab/>
        <w:t>: Oriented Strand Board (Yönlendirilmiş Lif Levha)</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SPK</w:t>
        <w:tab/>
        <w:tab/>
        <w:tab/>
        <w:tab/>
        <w:t>: Sermaye Piyasası Kurulu</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SPKn</w:t>
        <w:tab/>
        <w:tab/>
        <w:tab/>
        <w:tab/>
        <w:t>: Sermaye Piyasası Kanunu</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Şirket, Ortaklık, İhraççı</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 xml:space="preserve"> </w:t>
      </w:r>
      <w:r>
        <w:rPr>
          <w:rFonts w:ascii="Times New Roman" w:hAnsi="Times New Roman"/>
          <w:szCs w:val="24"/>
          <w:lang w:val="tr-TR"/>
        </w:rPr>
        <w:t>veya Sumaş</w:t>
        <w:tab/>
        <w:tab/>
        <w:tab/>
        <w:t>: Sumaş Suni Tahta ve Mobilya A.Ş.</w:t>
      </w:r>
    </w:p>
    <w:p>
      <w:pPr>
        <w:pStyle w:val="Normal"/>
        <w:spacing w:before="120" w:after="0"/>
        <w:ind w:right="554" w:hanging="0"/>
        <w:jc w:val="both"/>
        <w:rPr>
          <w:lang w:val="tr-TR"/>
        </w:rPr>
      </w:pPr>
      <w:r>
        <w:rPr>
          <w:rFonts w:ascii="Times New Roman" w:hAnsi="Times New Roman"/>
          <w:szCs w:val="24"/>
          <w:lang w:val="tr-TR"/>
        </w:rPr>
        <w:t>Takasbank</w:t>
        <w:tab/>
        <w:tab/>
        <w:tab/>
        <w:t>: İstanbul Takas ve Saklama Bankası A.Ş</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TC</w:t>
        <w:tab/>
        <w:tab/>
        <w:tab/>
        <w:tab/>
        <w:t>: Türkiye Cumhuriyeti</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TFRS</w:t>
        <w:tab/>
        <w:tab/>
        <w:tab/>
        <w:tab/>
        <w:t>: Türkiye Finansal Raporlama Standartları</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TL</w:t>
        <w:tab/>
        <w:tab/>
        <w:tab/>
        <w:tab/>
        <w:t>: Türk Lirası</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TOBB</w:t>
        <w:tab/>
        <w:tab/>
        <w:tab/>
        <w:tab/>
        <w:t>: Türkiye Odalar ve Borsalar Birliği</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TTK ve TTKn</w:t>
        <w:tab/>
        <w:tab/>
        <w:tab/>
        <w:t>: Türk Ticaret Kanunu</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TTSG</w:t>
        <w:tab/>
        <w:tab/>
        <w:tab/>
        <w:tab/>
        <w:t xml:space="preserve">: Türk Ticaret Sicil Gazetesi </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UMS</w:t>
        <w:tab/>
        <w:tab/>
        <w:tab/>
        <w:tab/>
        <w:t>: Uluslararası Muhasebe Standartları</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VUK</w:t>
        <w:tab/>
        <w:tab/>
        <w:tab/>
        <w:tab/>
        <w:t>: Vergi Usul Kanunu</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YK</w:t>
        <w:tab/>
        <w:tab/>
        <w:tab/>
        <w:tab/>
        <w:t>: Yönetim Kurulu</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numPr>
          <w:ilvl w:val="0"/>
          <w:numId w:val="2"/>
        </w:numPr>
        <w:tabs>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1080" w:right="554" w:hanging="0"/>
        <w:jc w:val="both"/>
        <w:rPr>
          <w:rFonts w:ascii="Times New Roman" w:hAnsi="Times New Roman"/>
          <w:b/>
          <w:b/>
          <w:szCs w:val="24"/>
          <w:lang w:val="tr-TR"/>
        </w:rPr>
      </w:pPr>
      <w:r>
        <w:rPr>
          <w:rFonts w:ascii="Times New Roman" w:hAnsi="Times New Roman"/>
          <w:b/>
          <w:szCs w:val="24"/>
          <w:lang w:val="tr-TR"/>
        </w:rPr>
        <w:t xml:space="preserve">BORSA GÖRÜŞÜ: </w:t>
      </w:r>
    </w:p>
    <w:p>
      <w:pPr>
        <w:pStyle w:val="Normal"/>
        <w:tabs>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spacing w:beforeAutospacing="1" w:afterAutospacing="1"/>
        <w:jc w:val="both"/>
        <w:rPr>
          <w:rFonts w:ascii="Times New Roman" w:hAnsi="Times New Roman"/>
          <w:szCs w:val="24"/>
          <w:lang w:val="tr-TR"/>
        </w:rPr>
      </w:pPr>
      <w:r>
        <w:rPr>
          <w:rFonts w:ascii="Times New Roman" w:hAnsi="Times New Roman"/>
          <w:szCs w:val="24"/>
          <w:lang w:val="tr-TR"/>
        </w:rPr>
        <w:t>Borsa İstanbul A.Ş.’nin Sermaye Piyasası Kurulu’nun 31/04/2015 tarihli ve 3488 sayılı görüş talebine ilişkin olarak 21/05/2015 tarihli ve BİAŞ-4-4570 sayılı yazısında aşağıdaki görüşe yer verilmektedir:</w:t>
      </w:r>
    </w:p>
    <w:p>
      <w:pPr>
        <w:pStyle w:val="Normal"/>
        <w:spacing w:beforeAutospacing="1" w:afterAutospacing="1"/>
        <w:jc w:val="both"/>
        <w:rPr>
          <w:rFonts w:ascii="Times New Roman" w:hAnsi="Times New Roman"/>
          <w:szCs w:val="24"/>
          <w:lang w:val="tr-TR"/>
        </w:rPr>
      </w:pPr>
      <w:r>
        <w:rPr>
          <w:rFonts w:ascii="Times New Roman" w:hAnsi="Times New Roman"/>
          <w:i/>
          <w:szCs w:val="24"/>
          <w:lang w:val="tr-TR"/>
        </w:rPr>
        <w:t xml:space="preserve"> “</w:t>
      </w:r>
      <w:r>
        <w:rPr>
          <w:rFonts w:ascii="Times New Roman" w:hAnsi="Times New Roman"/>
          <w:i/>
          <w:szCs w:val="24"/>
          <w:lang w:val="tr-TR"/>
        </w:rPr>
        <w:t>Borsamız Yönetim Kurulunun 21.05.2015 tarihli toplantısında,</w:t>
      </w:r>
    </w:p>
    <w:p>
      <w:pPr>
        <w:pStyle w:val="BodyText1"/>
        <w:numPr>
          <w:ilvl w:val="0"/>
          <w:numId w:val="11"/>
        </w:numPr>
        <w:shd w:val="clear" w:color="auto" w:fill="auto"/>
        <w:tabs>
          <w:tab w:val="left" w:pos="477" w:leader="none"/>
        </w:tabs>
        <w:spacing w:lineRule="auto" w:line="240" w:beforeAutospacing="1" w:afterAutospacing="1"/>
        <w:ind w:left="40" w:hanging="0"/>
        <w:jc w:val="both"/>
        <w:rPr>
          <w:i/>
          <w:i/>
          <w:sz w:val="24"/>
          <w:szCs w:val="24"/>
        </w:rPr>
      </w:pPr>
      <w:r>
        <w:rPr>
          <w:i/>
          <w:sz w:val="24"/>
          <w:szCs w:val="24"/>
        </w:rPr>
        <w:t>Şirket paylarının;</w:t>
      </w:r>
    </w:p>
    <w:p>
      <w:pPr>
        <w:pStyle w:val="BodyText1"/>
        <w:numPr>
          <w:ilvl w:val="1"/>
          <w:numId w:val="11"/>
        </w:numPr>
        <w:shd w:val="clear" w:color="auto" w:fill="auto"/>
        <w:tabs>
          <w:tab w:val="left" w:pos="453" w:leader="none"/>
        </w:tabs>
        <w:spacing w:lineRule="auto" w:line="240" w:beforeAutospacing="1" w:afterAutospacing="1"/>
        <w:ind w:left="40" w:hanging="0"/>
        <w:jc w:val="both"/>
        <w:rPr>
          <w:i/>
          <w:i/>
          <w:sz w:val="24"/>
          <w:szCs w:val="24"/>
        </w:rPr>
      </w:pPr>
      <w:r>
        <w:rPr>
          <w:i/>
          <w:sz w:val="24"/>
          <w:szCs w:val="24"/>
        </w:rPr>
        <w:t>Şirketin İşyeri Açma ve Çalışma Ruhsatı'nı Borsamıza ibraz etmesi,</w:t>
      </w:r>
    </w:p>
    <w:p>
      <w:pPr>
        <w:pStyle w:val="BodyText1"/>
        <w:numPr>
          <w:ilvl w:val="1"/>
          <w:numId w:val="11"/>
        </w:numPr>
        <w:shd w:val="clear" w:color="auto" w:fill="auto"/>
        <w:tabs>
          <w:tab w:val="left" w:pos="472" w:leader="none"/>
        </w:tabs>
        <w:spacing w:lineRule="auto" w:line="240" w:beforeAutospacing="1" w:afterAutospacing="1"/>
        <w:ind w:left="1080" w:right="400" w:hanging="0"/>
        <w:jc w:val="both"/>
        <w:rPr>
          <w:i/>
          <w:i/>
          <w:sz w:val="24"/>
          <w:szCs w:val="24"/>
        </w:rPr>
      </w:pPr>
      <w:r>
        <w:rPr>
          <w:i/>
          <w:sz w:val="24"/>
          <w:szCs w:val="24"/>
        </w:rPr>
        <w:t>Borsamızın 383 Sayılı "Halka Açık Şirketlerin Hisse Senetlerinin Halka Arz Edilmeksizin Borsada İşlem Görmesine İlişkin Esaslar Genelgesi"nin IV. maddesinin (d) bendinde belirtilen tutarda ve oranda Şirket payının MKK nezdinde Borsada işlem görebilir şekilde oluşturulması</w:t>
      </w:r>
    </w:p>
    <w:p>
      <w:pPr>
        <w:pStyle w:val="BodyText1"/>
        <w:shd w:val="clear" w:color="auto" w:fill="auto"/>
        <w:spacing w:lineRule="auto" w:line="240" w:beforeAutospacing="1" w:afterAutospacing="1"/>
        <w:ind w:left="40" w:right="400" w:hanging="0"/>
        <w:jc w:val="both"/>
        <w:rPr>
          <w:i/>
          <w:i/>
          <w:sz w:val="24"/>
          <w:szCs w:val="24"/>
        </w:rPr>
      </w:pPr>
      <w:r>
        <w:rPr>
          <w:i/>
          <w:sz w:val="24"/>
          <w:szCs w:val="24"/>
        </w:rPr>
        <w:t>kaydıyla, izahnamenin Kurulunuz tarafından onaylanması sonrasında Borsamızca yapılacak duyurunun KAP'ta yayımlanmasını izleyen ikinci iş gününden itibaren Borsamızın İkinci Ulusal Pazarı'nda işlem görebileceği,</w:t>
      </w:r>
    </w:p>
    <w:p>
      <w:pPr>
        <w:pStyle w:val="BodyText1"/>
        <w:numPr>
          <w:ilvl w:val="0"/>
          <w:numId w:val="11"/>
        </w:numPr>
        <w:shd w:val="clear" w:color="auto" w:fill="auto"/>
        <w:tabs>
          <w:tab w:val="left" w:pos="467" w:leader="none"/>
        </w:tabs>
        <w:spacing w:lineRule="auto" w:line="240" w:beforeAutospacing="1" w:afterAutospacing="1"/>
        <w:ind w:left="40" w:hanging="0"/>
        <w:jc w:val="both"/>
        <w:rPr>
          <w:i/>
          <w:i/>
          <w:sz w:val="24"/>
          <w:szCs w:val="24"/>
        </w:rPr>
      </w:pPr>
      <w:r>
        <w:rPr>
          <w:i/>
          <w:sz w:val="24"/>
          <w:szCs w:val="24"/>
        </w:rPr>
        <w:t>Kamunun aydınlatılması amacıyla</w:t>
      </w:r>
    </w:p>
    <w:p>
      <w:pPr>
        <w:pStyle w:val="BodyText1"/>
        <w:numPr>
          <w:ilvl w:val="1"/>
          <w:numId w:val="11"/>
        </w:numPr>
        <w:shd w:val="clear" w:color="auto" w:fill="auto"/>
        <w:tabs>
          <w:tab w:val="left" w:pos="453" w:leader="none"/>
        </w:tabs>
        <w:spacing w:lineRule="auto" w:line="240" w:beforeAutospacing="1" w:afterAutospacing="1"/>
        <w:ind w:left="40" w:hanging="0"/>
        <w:jc w:val="both"/>
        <w:rPr>
          <w:i/>
          <w:i/>
          <w:sz w:val="24"/>
          <w:szCs w:val="24"/>
        </w:rPr>
      </w:pPr>
      <w:r>
        <w:rPr>
          <w:i/>
          <w:sz w:val="24"/>
          <w:szCs w:val="24"/>
        </w:rPr>
        <w:t>Şirketin sabit kıymetlerinin yenileme yatırımına ihtiyacı olduğunun düşünülmesi,</w:t>
      </w:r>
    </w:p>
    <w:p>
      <w:pPr>
        <w:pStyle w:val="BodyText1"/>
        <w:numPr>
          <w:ilvl w:val="1"/>
          <w:numId w:val="11"/>
        </w:numPr>
        <w:shd w:val="clear" w:color="auto" w:fill="auto"/>
        <w:tabs>
          <w:tab w:val="left" w:pos="477" w:leader="none"/>
        </w:tabs>
        <w:spacing w:lineRule="auto" w:line="240" w:beforeAutospacing="1" w:afterAutospacing="1"/>
        <w:ind w:left="1080" w:right="400" w:hanging="0"/>
        <w:jc w:val="both"/>
        <w:rPr>
          <w:i/>
          <w:i/>
          <w:sz w:val="24"/>
          <w:szCs w:val="24"/>
        </w:rPr>
      </w:pPr>
      <w:r>
        <w:rPr>
          <w:i/>
          <w:sz w:val="24"/>
          <w:szCs w:val="24"/>
        </w:rPr>
        <w:t>Şirketin grup şirketi olan Ortaş ile ilişkileri, Şirkete işçilik hizmeti verme dışında faaliyeti bulunmayan Ortaş'tan alacaklı olması, Ortaş'a yaptığı hizmet bedeli ödemelerini Ortaş'tan olan alacaklardan mahsup etmeyerek nakit ödemesi,</w:t>
      </w:r>
    </w:p>
    <w:p>
      <w:pPr>
        <w:pStyle w:val="BodyText1"/>
        <w:numPr>
          <w:ilvl w:val="1"/>
          <w:numId w:val="11"/>
        </w:numPr>
        <w:shd w:val="clear" w:color="auto" w:fill="auto"/>
        <w:tabs>
          <w:tab w:val="left" w:pos="472" w:leader="none"/>
        </w:tabs>
        <w:spacing w:lineRule="auto" w:line="240" w:beforeAutospacing="1" w:afterAutospacing="1"/>
        <w:ind w:left="1080" w:right="400" w:hanging="0"/>
        <w:jc w:val="both"/>
        <w:rPr>
          <w:i/>
          <w:i/>
          <w:sz w:val="24"/>
          <w:szCs w:val="24"/>
        </w:rPr>
      </w:pPr>
      <w:r>
        <w:rPr>
          <w:i/>
          <w:sz w:val="24"/>
          <w:szCs w:val="24"/>
        </w:rPr>
        <w:t>Şirketin tahsil edemediği ve yasal takibe geçtiği 665.949 TL tutarındaki alacakların şüpheli alacak olarak sınıflandırılarak finansal tablolarında karşılık ayrılmamış olduğu</w:t>
      </w:r>
    </w:p>
    <w:p>
      <w:pPr>
        <w:pStyle w:val="Bodytext22"/>
        <w:shd w:val="clear" w:color="auto" w:fill="auto"/>
        <w:spacing w:lineRule="auto" w:line="240" w:beforeAutospacing="1" w:afterAutospacing="1"/>
        <w:ind w:left="40" w:right="400" w:hanging="0"/>
        <w:rPr>
          <w:rStyle w:val="Bodytext2NotItalic"/>
          <w:sz w:val="24"/>
          <w:szCs w:val="24"/>
        </w:rPr>
      </w:pPr>
      <w:r>
        <w:rPr>
          <w:rStyle w:val="Bodytext2NotItalic"/>
          <w:sz w:val="24"/>
          <w:szCs w:val="24"/>
        </w:rPr>
        <w:t xml:space="preserve">hususlarının izahnamede yer alması ve </w:t>
      </w:r>
      <w:r>
        <w:rPr>
          <w:i/>
          <w:sz w:val="24"/>
          <w:szCs w:val="24"/>
        </w:rPr>
        <w:t>Borsamız görüşü olarak Kurulunuza bildirilmesine karar verilmiştir.</w:t>
      </w:r>
    </w:p>
    <w:p>
      <w:pPr>
        <w:pStyle w:val="Bodytext22"/>
        <w:shd w:val="clear" w:color="auto" w:fill="auto"/>
        <w:spacing w:lineRule="auto" w:line="240" w:beforeAutospacing="1" w:afterAutospacing="1"/>
        <w:ind w:left="40" w:right="400" w:hanging="0"/>
        <w:rPr>
          <w:i/>
          <w:i/>
          <w:sz w:val="24"/>
          <w:szCs w:val="24"/>
        </w:rPr>
      </w:pPr>
      <w:r>
        <w:rPr>
          <w:i/>
          <w:sz w:val="24"/>
          <w:szCs w:val="24"/>
        </w:rPr>
        <w:t xml:space="preserve">İşbu Borsa İstanbul A.Ş. Görüşü, Borsa İstanbul A.Ş. Yönetim Kurulunun vereceği karara dönük herhangi bir taahhüt ya da bağlayıcılık oluşturmamak şartıyla, sadece SPK'nın görüş talebine cevap vermek amacıyla sınırlı olmak üzere mevcut bilgi ve belgeler dikkate alınarak hazırlanmıştır. İşbu Borsa İstanbul A.Ş. görüşüne dayanılarak alınacak kararlar sonucu doğabilecek zararlar nedeniyle Borsa İstanbul A.Ş. 'nin herhangi bir sorumluluğu bulunmamaktadır.” </w:t>
      </w:r>
    </w:p>
    <w:p>
      <w:pPr>
        <w:pStyle w:val="Normal"/>
        <w:tabs>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ahoma" w:hAnsi="Tahoma" w:cs="Tahoma"/>
          <w:b/>
          <w:b/>
          <w:szCs w:val="24"/>
          <w:lang w:val="tr-TR"/>
        </w:rPr>
      </w:pPr>
      <w:r>
        <w:rPr>
          <w:rFonts w:cs="Tahoma" w:ascii="Tahoma" w:hAnsi="Tahoma"/>
          <w:b/>
          <w:szCs w:val="24"/>
          <w:lang w:val="tr-TR"/>
        </w:rPr>
      </w:r>
    </w:p>
    <w:p>
      <w:pPr>
        <w:pStyle w:val="Normal"/>
        <w:tabs>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28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 xml:space="preserve">II. DİĞER KURUMLARDAN ALINAN GÖRÜŞ VE ONAYLAR: </w:t>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szCs w:val="24"/>
          <w:lang w:val="tr-TR"/>
        </w:rPr>
      </w:pPr>
      <w:r>
        <w:rPr>
          <w:rFonts w:ascii="Times New Roman" w:hAnsi="Times New Roman"/>
          <w:szCs w:val="24"/>
          <w:lang w:val="tr-TR"/>
        </w:rPr>
        <w:t>YOKTUR</w:t>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GELECEĞE YÖNELİK AÇIKLAMALAR</w:t>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Bu izahname, “düşünülmektedir”, “planlanmaktadır”, “hedeflenmektedir”, “tahmin edilmektedir”, “beklenmektedir” gibi kelimelerle ifade edilen geleceğe yönelik açıklamalar içermektedir. Bu tür açıklamalar belirsizlik ve risk içermekte olup, sadece izahnamenin yayım tarihindeki öngörüleri ve beklentileri göstermektedir. Birçok faktör, ihraççının geleceğe yönelik açıklamalarının öngörülenden çok daha farklı sonuçlanmasına yol açabilecektir.</w:t>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spacing w:before="120" w:after="0"/>
        <w:ind w:right="554" w:hanging="0"/>
        <w:jc w:val="both"/>
        <w:rPr>
          <w:rFonts w:ascii="Times New Roman" w:hAnsi="Times New Roman"/>
          <w:szCs w:val="24"/>
          <w:lang w:val="tr-TR"/>
        </w:rPr>
      </w:pPr>
      <w:r>
        <w:rPr>
          <w:rFonts w:ascii="Times New Roman" w:hAnsi="Times New Roman"/>
          <w:b/>
          <w:szCs w:val="24"/>
          <w:lang w:val="tr-TR"/>
        </w:rPr>
        <w:t>1. İZAHNAMENİN SORUMLULUĞUNU YÜKLENEN KİŞİLER</w:t>
      </w:r>
    </w:p>
    <w:p>
      <w:pPr>
        <w:pStyle w:val="Normal"/>
        <w:tabs>
          <w:tab w:val="left" w:pos="709"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Kanuni yetki ve sorumluluklarımız dahilinde ve görevimiz çerçevesinde bu izahname ve eklerinde yer alan sorumlu olduğumuz kısımlarda bulunan bilgilerin ve verilerin gerçeğe uygun olduğunu ve izahnamede bu bilgilerin anlamını değiştirecek nitelikte bir eksiklik bulunmaması için her türlü makul özenin gösterilmiş olduğunu beyan ederiz.</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b/>
          <w:b/>
          <w:szCs w:val="24"/>
          <w:lang w:val="tr-TR"/>
        </w:rPr>
      </w:pPr>
      <w:r>
        <w:rPr>
          <w:rFonts w:ascii="Times New Roman" w:hAnsi="Times New Roman"/>
          <w:b/>
          <w:szCs w:val="24"/>
          <w:lang w:val="tr-TR"/>
        </w:rPr>
      </w:r>
    </w:p>
    <w:tbl>
      <w:tblPr>
        <w:tblW w:w="8506" w:type="dxa"/>
        <w:jc w:val="left"/>
        <w:tblInd w:w="67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noVBand="0" w:val="0000" w:noHBand="0" w:lastColumn="0" w:firstColumn="0" w:lastRow="0" w:firstRow="0"/>
      </w:tblPr>
      <w:tblGrid>
        <w:gridCol w:w="4001"/>
        <w:gridCol w:w="4504"/>
      </w:tblGrid>
      <w:tr>
        <w:trPr/>
        <w:tc>
          <w:tcPr>
            <w:tcW w:w="40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t>Ortaklık</w:t>
            </w:r>
          </w:p>
        </w:tc>
        <w:tc>
          <w:tcPr>
            <w:tcW w:w="45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t>Sorumlu Olduğu Kısım:</w:t>
            </w:r>
          </w:p>
        </w:tc>
      </w:tr>
      <w:tr>
        <w:trPr/>
        <w:tc>
          <w:tcPr>
            <w:tcW w:w="40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t>Sumaş Sun’i Tahta ve Mobilya Sanayi A.Ş.</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t>Dr. Hilmi Evin Ertür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t>Yönetim Kurulu Başkanı</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t>06.07.2015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r>
          </w:p>
        </w:tc>
        <w:tc>
          <w:tcPr>
            <w:tcW w:w="45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t>İZAHNAMENİN TAMAMI</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sz w:val="20"/>
          <w:szCs w:val="24"/>
          <w:lang w:val="tr-TR"/>
        </w:rPr>
      </w:pPr>
      <w:r>
        <w:rPr>
          <w:rFonts w:ascii="Times New Roman" w:hAnsi="Times New Roman"/>
          <w:sz w:val="20"/>
          <w:szCs w:val="24"/>
          <w:lang w:val="tr-TR"/>
        </w:rPr>
      </w:r>
    </w:p>
    <w:tbl>
      <w:tblPr>
        <w:tblW w:w="848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noVBand="0" w:val="0000" w:noHBand="0" w:lastColumn="0" w:firstColumn="0" w:lastRow="0" w:firstRow="0"/>
      </w:tblPr>
      <w:tblGrid>
        <w:gridCol w:w="4272"/>
        <w:gridCol w:w="4215"/>
      </w:tblGrid>
      <w:tr>
        <w:trPr>
          <w:trHeight w:val="1471" w:hRule="atLeast"/>
        </w:trPr>
        <w:tc>
          <w:tcPr>
            <w:tcW w:w="427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480" w:right="554" w:hanging="0"/>
              <w:jc w:val="center"/>
              <w:rPr>
                <w:rFonts w:ascii="Times New Roman" w:hAnsi="Times New Roman"/>
                <w:b/>
                <w:b/>
                <w:sz w:val="20"/>
                <w:szCs w:val="24"/>
                <w:lang w:val="tr-TR"/>
              </w:rPr>
            </w:pPr>
            <w:r>
              <w:rPr>
                <w:rFonts w:ascii="Times New Roman" w:hAnsi="Times New Roman"/>
                <w:b/>
                <w:sz w:val="20"/>
                <w:szCs w:val="24"/>
                <w:lang w:val="tr-TR"/>
              </w:rPr>
              <w:t>Ortaklık Paylarının Borsada İşlem Görmesinde Görev Alan Yetkili Kuruluş</w:t>
            </w:r>
          </w:p>
        </w:tc>
        <w:tc>
          <w:tcPr>
            <w:tcW w:w="42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t>Sorumlu Olduğu Kısım: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r>
          </w:p>
        </w:tc>
      </w:tr>
      <w:tr>
        <w:trPr>
          <w:trHeight w:val="1124" w:hRule="atLeast"/>
        </w:trPr>
        <w:tc>
          <w:tcPr>
            <w:tcW w:w="427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t>Global Menkul Değerler A.Ş.</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t>Erol Göker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t>Yönetim Kurulu Başkanı</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t>06.07.2015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t>Gökhan Özer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t>Genel Müdür ve Yönetim Kurulu Üyesi</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t>06.07.2015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r>
          </w:p>
        </w:tc>
        <w:tc>
          <w:tcPr>
            <w:tcW w:w="42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rFonts w:ascii="Times New Roman" w:hAnsi="Times New Roman"/>
                <w:b/>
                <w:b/>
                <w:sz w:val="20"/>
                <w:szCs w:val="24"/>
                <w:lang w:val="tr-TR"/>
              </w:rPr>
            </w:pPr>
            <w:r>
              <w:rPr>
                <w:rFonts w:ascii="Times New Roman" w:hAnsi="Times New Roman"/>
                <w:b/>
                <w:sz w:val="20"/>
                <w:szCs w:val="24"/>
                <w:lang w:val="tr-TR"/>
              </w:rPr>
              <w:t>İZAHNAMENİN TAMAMI</w:t>
            </w:r>
          </w:p>
        </w:tc>
      </w:tr>
    </w:tbl>
    <w:p>
      <w:pPr>
        <w:pStyle w:val="Normal"/>
        <w:spacing w:before="120" w:after="0"/>
        <w:ind w:right="554" w:hanging="0"/>
        <w:rPr>
          <w:rFonts w:ascii="Times New Roman" w:hAnsi="Times New Roman"/>
          <w:b/>
          <w:b/>
          <w:szCs w:val="24"/>
          <w:lang w:val="tr-TR"/>
        </w:rPr>
      </w:pPr>
      <w:r>
        <w:rPr>
          <w:rFonts w:ascii="Times New Roman" w:hAnsi="Times New Roman"/>
          <w:b/>
          <w:szCs w:val="24"/>
          <w:lang w:val="tr-TR"/>
        </w:rPr>
      </w:r>
    </w:p>
    <w:p>
      <w:pPr>
        <w:pStyle w:val="Normal"/>
        <w:spacing w:before="120" w:after="0"/>
        <w:ind w:right="554" w:hanging="0"/>
        <w:rPr>
          <w:rFonts w:ascii="Times New Roman" w:hAnsi="Times New Roman"/>
          <w:b/>
          <w:b/>
          <w:szCs w:val="24"/>
          <w:lang w:val="tr-TR"/>
        </w:rPr>
      </w:pPr>
      <w:r>
        <w:rPr>
          <w:rFonts w:ascii="Times New Roman" w:hAnsi="Times New Roman"/>
          <w:b/>
          <w:szCs w:val="24"/>
          <w:lang w:val="tr-TR"/>
        </w:rPr>
      </w:r>
    </w:p>
    <w:p>
      <w:pPr>
        <w:pStyle w:val="Normal"/>
        <w:spacing w:before="120" w:after="0"/>
        <w:ind w:right="554" w:hanging="0"/>
        <w:rPr>
          <w:rFonts w:ascii="Times New Roman" w:hAnsi="Times New Roman"/>
          <w:b/>
          <w:b/>
          <w:szCs w:val="24"/>
          <w:lang w:val="tr-TR"/>
        </w:rPr>
      </w:pPr>
      <w:r>
        <w:rPr>
          <w:rFonts w:ascii="Times New Roman" w:hAnsi="Times New Roman"/>
          <w:b/>
          <w:szCs w:val="24"/>
          <w:lang w:val="tr-TR"/>
        </w:rPr>
      </w:r>
    </w:p>
    <w:p>
      <w:pPr>
        <w:pStyle w:val="Normal"/>
        <w:spacing w:before="120" w:after="0"/>
        <w:ind w:right="554" w:hanging="0"/>
        <w:rPr>
          <w:rFonts w:ascii="Times New Roman" w:hAnsi="Times New Roman"/>
          <w:b/>
          <w:b/>
          <w:szCs w:val="24"/>
          <w:lang w:val="tr-TR"/>
        </w:rPr>
      </w:pPr>
      <w:r>
        <w:rPr>
          <w:rFonts w:ascii="Times New Roman" w:hAnsi="Times New Roman"/>
          <w:b/>
          <w:szCs w:val="24"/>
          <w:lang w:val="tr-TR"/>
        </w:rPr>
      </w:r>
    </w:p>
    <w:p>
      <w:pPr>
        <w:pStyle w:val="Normal"/>
        <w:spacing w:before="120" w:after="0"/>
        <w:ind w:right="554" w:hanging="0"/>
        <w:rPr>
          <w:rFonts w:ascii="Times New Roman" w:hAnsi="Times New Roman"/>
          <w:b/>
          <w:b/>
          <w:szCs w:val="24"/>
          <w:lang w:val="tr-TR"/>
        </w:rPr>
      </w:pPr>
      <w:r>
        <w:rPr>
          <w:rFonts w:ascii="Times New Roman" w:hAnsi="Times New Roman"/>
          <w:b/>
          <w:szCs w:val="24"/>
          <w:lang w:val="tr-TR"/>
        </w:rPr>
        <w:t>2. ÖZET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412" w:hanging="0"/>
        <w:jc w:val="both"/>
        <w:rPr>
          <w:rFonts w:ascii="Times New Roman" w:hAnsi="Times New Roman"/>
          <w:b/>
          <w:b/>
          <w:szCs w:val="24"/>
          <w:lang w:val="tr-TR"/>
        </w:rPr>
      </w:pPr>
      <w:r>
        <w:rPr>
          <w:rFonts w:ascii="Times New Roman" w:hAnsi="Times New Roman"/>
          <w:b/>
          <w:szCs w:val="24"/>
          <w:lang w:val="tr-TR"/>
        </w:rPr>
        <w:t>Bu bölüm izahnamenin özeti olup, sermaye piyasası araçlarına ilişkin yatırım kararları izahnamenin bütün olarak değerlendirilmesi sonucu verilmelidir.</w:t>
      </w:r>
    </w:p>
    <w:p>
      <w:pPr>
        <w:pStyle w:val="Normal"/>
        <w:numPr>
          <w:ilvl w:val="1"/>
          <w:numId w:val="3"/>
        </w:numPr>
        <w:tabs>
          <w:tab w:val="left" w:pos="709" w:leader="none"/>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86" w:right="554" w:hanging="0"/>
        <w:jc w:val="both"/>
        <w:rPr>
          <w:rFonts w:ascii="Times New Roman" w:hAnsi="Times New Roman"/>
          <w:b/>
          <w:b/>
          <w:szCs w:val="24"/>
          <w:lang w:val="tr-TR"/>
        </w:rPr>
      </w:pPr>
      <w:r>
        <w:rPr>
          <w:rFonts w:ascii="Times New Roman" w:hAnsi="Times New Roman"/>
          <w:b/>
          <w:szCs w:val="24"/>
          <w:lang w:val="tr-TR"/>
        </w:rPr>
        <w:t>Ortaklığa İlişkin Bilgiler</w:t>
      </w:r>
    </w:p>
    <w:p>
      <w:pPr>
        <w:pStyle w:val="Normal"/>
        <w:numPr>
          <w:ilvl w:val="2"/>
          <w:numId w:val="3"/>
        </w:numPr>
        <w:tabs>
          <w:tab w:val="left" w:pos="0" w:leader="none"/>
          <w:tab w:val="left" w:pos="709" w:leader="none"/>
          <w:tab w:val="left" w:pos="1134"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20" w:right="554" w:hanging="0"/>
        <w:jc w:val="both"/>
        <w:rPr>
          <w:rFonts w:ascii="Times New Roman" w:hAnsi="Times New Roman"/>
          <w:b/>
          <w:b/>
          <w:szCs w:val="24"/>
          <w:lang w:val="tr-TR"/>
        </w:rPr>
      </w:pPr>
      <w:r>
        <w:rPr>
          <w:rFonts w:ascii="Times New Roman" w:hAnsi="Times New Roman"/>
          <w:b/>
          <w:szCs w:val="24"/>
          <w:lang w:val="tr-TR"/>
        </w:rPr>
        <w:t>Ortaklığın ticaret unvanı</w:t>
      </w:r>
    </w:p>
    <w:p>
      <w:pPr>
        <w:pStyle w:val="Normal"/>
        <w:tabs>
          <w:tab w:val="left" w:pos="0" w:leader="none"/>
          <w:tab w:val="left" w:pos="1134" w:leader="none"/>
          <w:tab w:val="left" w:pos="1276" w:leader="none"/>
        </w:tabs>
        <w:spacing w:before="120" w:after="0"/>
        <w:ind w:right="554" w:hanging="0"/>
        <w:jc w:val="both"/>
        <w:rPr>
          <w:rFonts w:ascii="Times New Roman" w:hAnsi="Times New Roman"/>
          <w:szCs w:val="24"/>
          <w:lang w:val="tr-TR"/>
        </w:rPr>
      </w:pPr>
      <w:r>
        <w:rPr>
          <w:rFonts w:ascii="Times New Roman" w:hAnsi="Times New Roman"/>
          <w:szCs w:val="24"/>
          <w:lang w:val="tr-TR"/>
        </w:rPr>
        <w:t>SUMAŞ Sun’i Tahta ve Mobilya Sanayii A.Ş.</w:t>
      </w:r>
    </w:p>
    <w:p>
      <w:pPr>
        <w:pStyle w:val="Normal"/>
        <w:numPr>
          <w:ilvl w:val="2"/>
          <w:numId w:val="3"/>
        </w:numPr>
        <w:tabs>
          <w:tab w:val="left" w:pos="0" w:leader="none"/>
          <w:tab w:val="left" w:pos="709" w:leader="none"/>
          <w:tab w:val="left" w:pos="1276"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20" w:right="554" w:hanging="0"/>
        <w:jc w:val="both"/>
        <w:rPr>
          <w:rFonts w:ascii="Times New Roman" w:hAnsi="Times New Roman"/>
          <w:b/>
          <w:b/>
          <w:szCs w:val="24"/>
          <w:lang w:val="tr-TR"/>
        </w:rPr>
      </w:pPr>
      <w:r>
        <w:rPr>
          <w:rFonts w:ascii="Times New Roman" w:hAnsi="Times New Roman"/>
          <w:b/>
          <w:szCs w:val="24"/>
          <w:lang w:val="tr-TR"/>
        </w:rPr>
        <w:t xml:space="preserve">Ortaklığın tabi olduğu mevzuat ile iletişim bilgileri </w:t>
      </w:r>
    </w:p>
    <w:p>
      <w:pPr>
        <w:pStyle w:val="Normal"/>
        <w:tabs>
          <w:tab w:val="left" w:pos="0" w:leader="none"/>
          <w:tab w:val="left" w:pos="1134" w:leader="none"/>
          <w:tab w:val="left" w:pos="1276" w:leader="none"/>
        </w:tabs>
        <w:spacing w:before="120" w:after="0"/>
        <w:ind w:right="554" w:hanging="0"/>
        <w:jc w:val="both"/>
        <w:rPr>
          <w:rFonts w:ascii="Times New Roman" w:hAnsi="Times New Roman"/>
          <w:szCs w:val="24"/>
          <w:lang w:val="tr-TR"/>
        </w:rPr>
      </w:pPr>
      <w:r>
        <w:rPr>
          <w:rFonts w:ascii="Times New Roman" w:hAnsi="Times New Roman"/>
          <w:szCs w:val="24"/>
          <w:lang w:val="tr-TR"/>
        </w:rPr>
        <w:t>Ortaklık T.C  Kanunlarına tabidir.</w:t>
      </w:r>
    </w:p>
    <w:p>
      <w:pPr>
        <w:pStyle w:val="Normal"/>
        <w:tabs>
          <w:tab w:val="left" w:pos="567" w:leader="none"/>
          <w:tab w:val="left" w:pos="1080" w:leader="none"/>
          <w:tab w:val="left" w:pos="1134" w:leader="none"/>
        </w:tabs>
        <w:spacing w:before="120" w:after="0"/>
        <w:ind w:right="554" w:hanging="0"/>
        <w:jc w:val="both"/>
        <w:rPr>
          <w:rFonts w:ascii="Times New Roman" w:hAnsi="Times New Roman"/>
          <w:szCs w:val="24"/>
          <w:lang w:val="tr-TR"/>
        </w:rPr>
      </w:pPr>
      <w:r>
        <w:rPr>
          <w:rFonts w:ascii="Times New Roman" w:hAnsi="Times New Roman"/>
          <w:szCs w:val="24"/>
          <w:lang w:val="tr-TR"/>
        </w:rPr>
        <w:t>Adresi</w:t>
        <w:tab/>
        <w:tab/>
        <w:tab/>
        <w:tab/>
        <w:tab/>
        <w:t>: Yolören Köyü Mevkii   Edremit / Balıkesir</w:t>
      </w:r>
    </w:p>
    <w:p>
      <w:pPr>
        <w:pStyle w:val="Normal"/>
        <w:tabs>
          <w:tab w:val="left" w:pos="567" w:leader="none"/>
          <w:tab w:val="left" w:pos="1080" w:leader="none"/>
          <w:tab w:val="left" w:pos="1134" w:leader="none"/>
        </w:tabs>
        <w:spacing w:before="120" w:after="0"/>
        <w:ind w:right="554" w:hanging="0"/>
        <w:jc w:val="both"/>
        <w:rPr>
          <w:rFonts w:ascii="Times New Roman" w:hAnsi="Times New Roman"/>
          <w:szCs w:val="24"/>
          <w:lang w:val="tr-TR"/>
        </w:rPr>
      </w:pPr>
      <w:r>
        <w:rPr>
          <w:rFonts w:ascii="Times New Roman" w:hAnsi="Times New Roman"/>
          <w:szCs w:val="24"/>
          <w:lang w:val="tr-TR"/>
        </w:rPr>
        <w:t>Telefon Numaraları</w:t>
        <w:tab/>
        <w:tab/>
        <w:t xml:space="preserve">: 0 266 392 11 69 (Pbx) </w:t>
      </w:r>
    </w:p>
    <w:p>
      <w:pPr>
        <w:pStyle w:val="Normal"/>
        <w:tabs>
          <w:tab w:val="left" w:pos="567" w:leader="none"/>
          <w:tab w:val="left" w:pos="1080" w:leader="none"/>
          <w:tab w:val="left" w:pos="1134" w:leader="none"/>
        </w:tabs>
        <w:spacing w:before="120" w:after="0"/>
        <w:ind w:right="554" w:hanging="0"/>
        <w:jc w:val="both"/>
        <w:rPr>
          <w:rFonts w:ascii="Times New Roman" w:hAnsi="Times New Roman"/>
          <w:szCs w:val="24"/>
          <w:lang w:val="tr-TR"/>
        </w:rPr>
      </w:pPr>
      <w:r>
        <w:rPr>
          <w:rFonts w:ascii="Times New Roman" w:hAnsi="Times New Roman"/>
          <w:szCs w:val="24"/>
          <w:lang w:val="tr-TR"/>
        </w:rPr>
        <w:t>Faks Numaraları</w:t>
        <w:tab/>
        <w:tab/>
        <w:t>: 0 266 392 11 97</w:t>
      </w:r>
    </w:p>
    <w:p>
      <w:pPr>
        <w:pStyle w:val="Normal"/>
        <w:tabs>
          <w:tab w:val="left" w:pos="0" w:leader="none"/>
          <w:tab w:val="left" w:pos="1134" w:leader="none"/>
          <w:tab w:val="left" w:pos="1276" w:leader="none"/>
        </w:tabs>
        <w:spacing w:before="120" w:after="0"/>
        <w:ind w:right="554" w:hanging="0"/>
        <w:jc w:val="both"/>
        <w:rPr/>
      </w:pPr>
      <w:r>
        <w:rPr>
          <w:rFonts w:ascii="Times New Roman" w:hAnsi="Times New Roman"/>
          <w:szCs w:val="24"/>
          <w:lang w:val="tr-TR"/>
        </w:rPr>
        <w:t>İnternet Adresi</w:t>
        <w:tab/>
        <w:tab/>
        <w:t xml:space="preserve">: </w:t>
      </w:r>
      <w:hyperlink r:id="rId3">
        <w:r>
          <w:rPr>
            <w:rStyle w:val="NternetBalants"/>
            <w:rFonts w:ascii="Times New Roman" w:hAnsi="Times New Roman"/>
            <w:color w:val="00000A"/>
            <w:szCs w:val="24"/>
            <w:u w:val="none"/>
            <w:lang w:val="tr-TR"/>
          </w:rPr>
          <w:t>www.sumas.com.tr</w:t>
        </w:r>
      </w:hyperlink>
    </w:p>
    <w:p>
      <w:pPr>
        <w:pStyle w:val="Normal"/>
        <w:tabs>
          <w:tab w:val="left" w:pos="0" w:leader="none"/>
          <w:tab w:val="left" w:pos="1134" w:leader="none"/>
          <w:tab w:val="left" w:pos="1276"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Konuya ilişkin ayrıntılı bilgi izahnamenin 6.1.4 no’lu maddesinde yer almaktadır.</w:t>
      </w:r>
    </w:p>
    <w:p>
      <w:pPr>
        <w:pStyle w:val="Normal"/>
        <w:numPr>
          <w:ilvl w:val="2"/>
          <w:numId w:val="3"/>
        </w:numPr>
        <w:tabs>
          <w:tab w:val="left" w:pos="0" w:leader="none"/>
          <w:tab w:val="left" w:pos="709" w:leader="none"/>
          <w:tab w:val="left" w:pos="1276"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20" w:right="554" w:hanging="0"/>
        <w:jc w:val="both"/>
        <w:rPr>
          <w:rFonts w:ascii="Times New Roman" w:hAnsi="Times New Roman"/>
          <w:b/>
          <w:b/>
          <w:szCs w:val="24"/>
          <w:lang w:val="tr-TR"/>
        </w:rPr>
      </w:pPr>
      <w:r>
        <w:rPr>
          <w:rFonts w:ascii="Times New Roman" w:hAnsi="Times New Roman"/>
          <w:b/>
          <w:szCs w:val="24"/>
          <w:lang w:val="tr-TR"/>
        </w:rPr>
        <w:t>İzahnamede finansal tablo dönemleri itibariyle ana ürün/hizmet kategorilerini de içerecek şekilde ortaklık faaliyetleri ile faaliyet gösterilen sektörler/pazarlar hakkında bilgi</w:t>
      </w:r>
    </w:p>
    <w:p>
      <w:pPr>
        <w:pStyle w:val="Normal"/>
        <w:tabs>
          <w:tab w:val="left" w:pos="0" w:leader="none"/>
          <w:tab w:val="left" w:pos="709" w:leader="none"/>
          <w:tab w:val="left" w:pos="1276"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szCs w:val="24"/>
          <w:lang w:val="tr-TR"/>
        </w:rPr>
      </w:pPr>
      <w:r>
        <w:rPr>
          <w:rFonts w:ascii="Times New Roman" w:hAnsi="Times New Roman"/>
          <w:szCs w:val="24"/>
          <w:lang w:val="tr-TR"/>
        </w:rPr>
        <w:t>Ortaklığın faaliyet alanı Yönlendirilmiş Lifli Levha (“Oriented Strand Board” veya “OSB”) üretimidir. OSB, bir tür ahşap levha olup, esas itibariyle ucuz maliyetli sahip odunların yongalandıktan sonra bir yapıştırıcı ile basınç altında birleştirilmeleri suretiyle elde edilmektedir. Söz konusu levhalar, rutubete dayanıklılık, kırılmaya yüksek dirençli olma teknik özellikleri ile diğer ahşap levhalardan ayrılmaktadır. Bu levhaların teknik özellikleri TS EN 300 sayılı Türk Standardı ile tespit edilmiştir. Bahse konu levhalar sahip oldukları teknik özellikler ile binaların çatı kaplamalarında, binaların ara bölmesi ve izolasyon uygulamalarında, prefabrik binaların inşaatında, duvar ve yer döşemelerinde, ambalaj yapımında, mobilya sanayiinde koltuk iskeleti ve arkalık yapımında, beton kalıplarında, reklam panolarında, prefabrik yapı elemanlarında ve duvar dekorasyon levhaları yapımında olmak üzere çok çeşitli alanlarda kullanılmaktadır.</w:t>
      </w:r>
    </w:p>
    <w:p>
      <w:pPr>
        <w:pStyle w:val="Normal"/>
        <w:tabs>
          <w:tab w:val="left" w:pos="0" w:leader="none"/>
          <w:tab w:val="left" w:pos="709" w:leader="none"/>
          <w:tab w:val="left" w:pos="1276"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Ortaklık, OSB-2/OSB-3 olmak üzere iki farklı cinste ve 6-22 mm kalınlıklarda ve değişik ebatlarda üretim yapabilme kapasitesine sahiptir. Üretilen OBS-2 ve OSB-3 ürünleri arasındaki temel farklılık kuru veya nemli ortamlardaki dayanıklılık seviyelerindeki farklılıktır. </w:t>
      </w:r>
    </w:p>
    <w:p>
      <w:pPr>
        <w:pStyle w:val="Normal"/>
        <w:tabs>
          <w:tab w:val="left" w:pos="0" w:leader="none"/>
          <w:tab w:val="left" w:pos="709" w:leader="none"/>
          <w:tab w:val="left" w:pos="1276"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Üretilen ürünler için yurtiçi ve yurtdışı pazarlarında satış imkanı bulunmakla birlikte Şirket satışlarının çok büyük bir bölümünü yurtiçi pazarlarda gerçekleştirmektedir. </w:t>
      </w:r>
    </w:p>
    <w:p>
      <w:pPr>
        <w:pStyle w:val="Normal"/>
        <w:tabs>
          <w:tab w:val="left" w:pos="0" w:leader="none"/>
          <w:tab w:val="left" w:pos="709" w:leader="none"/>
          <w:tab w:val="left" w:pos="1276"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Yurtiçinde gerçekleştirilen satışlara ilişkin Şirket Türkiye genelinde satış yapabilme imkanına sahip olmakla birlikte, satışların ağırlıklı kısmı Ege ve Marmara bölgelerine yapılmaktadır.  </w:t>
      </w:r>
    </w:p>
    <w:p>
      <w:pPr>
        <w:pStyle w:val="Normal"/>
        <w:tabs>
          <w:tab w:val="left" w:pos="426" w:leader="none"/>
          <w:tab w:val="left" w:pos="709" w:leader="none"/>
        </w:tabs>
        <w:spacing w:before="120" w:after="0"/>
        <w:ind w:right="837" w:hanging="0"/>
        <w:jc w:val="both"/>
        <w:rPr>
          <w:rFonts w:ascii="Times New Roman" w:hAnsi="Times New Roman"/>
          <w:szCs w:val="24"/>
          <w:lang w:val="tr-TR"/>
        </w:rPr>
      </w:pPr>
      <w:r>
        <w:rPr>
          <w:rFonts w:ascii="Times New Roman" w:hAnsi="Times New Roman"/>
          <w:szCs w:val="24"/>
          <w:lang w:val="tr-TR"/>
        </w:rPr>
        <w:t xml:space="preserve">Şirket’in üretmiş olduğu ürünler aşağıda yer alan sektörlerde kullanılmaktadır: </w:t>
      </w:r>
    </w:p>
    <w:p>
      <w:pPr>
        <w:pStyle w:val="ListParagraph"/>
        <w:numPr>
          <w:ilvl w:val="0"/>
          <w:numId w:val="6"/>
        </w:numPr>
        <w:tabs>
          <w:tab w:val="left" w:pos="426" w:leader="none"/>
          <w:tab w:val="left" w:pos="709" w:leader="none"/>
        </w:tabs>
        <w:spacing w:before="120" w:after="0"/>
        <w:ind w:left="360" w:right="837" w:hanging="360"/>
        <w:contextualSpacing/>
        <w:jc w:val="both"/>
        <w:rPr>
          <w:rFonts w:ascii="Times New Roman" w:hAnsi="Times New Roman"/>
          <w:szCs w:val="24"/>
          <w:lang w:val="tr-TR"/>
        </w:rPr>
      </w:pPr>
      <w:r>
        <w:rPr>
          <w:rFonts w:ascii="Times New Roman" w:hAnsi="Times New Roman"/>
          <w:szCs w:val="24"/>
          <w:lang w:val="tr-TR"/>
        </w:rPr>
        <w:t>İnşaat Sektöründe (Çatı kaplaması ve izolasyon işlerinde)</w:t>
      </w:r>
    </w:p>
    <w:p>
      <w:pPr>
        <w:pStyle w:val="ListParagraph"/>
        <w:numPr>
          <w:ilvl w:val="0"/>
          <w:numId w:val="6"/>
        </w:numPr>
        <w:tabs>
          <w:tab w:val="left" w:pos="426" w:leader="none"/>
          <w:tab w:val="left" w:pos="709" w:leader="none"/>
        </w:tabs>
        <w:spacing w:before="120" w:after="0"/>
        <w:ind w:left="360" w:right="837" w:hanging="360"/>
        <w:contextualSpacing/>
        <w:jc w:val="both"/>
        <w:rPr>
          <w:rFonts w:ascii="Times New Roman" w:hAnsi="Times New Roman"/>
          <w:szCs w:val="24"/>
          <w:lang w:val="tr-TR"/>
        </w:rPr>
      </w:pPr>
      <w:r>
        <w:rPr>
          <w:rFonts w:ascii="Times New Roman" w:hAnsi="Times New Roman"/>
          <w:szCs w:val="24"/>
          <w:lang w:val="tr-TR"/>
        </w:rPr>
        <w:t>Ambalaj Sektörü</w:t>
      </w:r>
    </w:p>
    <w:p>
      <w:pPr>
        <w:pStyle w:val="ListParagraph"/>
        <w:numPr>
          <w:ilvl w:val="0"/>
          <w:numId w:val="6"/>
        </w:numPr>
        <w:tabs>
          <w:tab w:val="left" w:pos="426" w:leader="none"/>
          <w:tab w:val="left" w:pos="709" w:leader="none"/>
        </w:tabs>
        <w:spacing w:before="120" w:after="0"/>
        <w:ind w:left="360" w:right="837" w:hanging="360"/>
        <w:contextualSpacing/>
        <w:jc w:val="both"/>
        <w:rPr>
          <w:rFonts w:ascii="Times New Roman" w:hAnsi="Times New Roman"/>
          <w:szCs w:val="24"/>
          <w:lang w:val="tr-TR"/>
        </w:rPr>
      </w:pPr>
      <w:r>
        <w:rPr>
          <w:rFonts w:ascii="Times New Roman" w:hAnsi="Times New Roman"/>
          <w:szCs w:val="24"/>
          <w:lang w:val="tr-TR"/>
        </w:rPr>
        <w:t>Mobilya İmalatı (Özellikle koltuk iskeleti işlerinde)</w:t>
      </w:r>
    </w:p>
    <w:p>
      <w:pPr>
        <w:pStyle w:val="ListParagraph"/>
        <w:numPr>
          <w:ilvl w:val="0"/>
          <w:numId w:val="6"/>
        </w:numPr>
        <w:tabs>
          <w:tab w:val="left" w:pos="426" w:leader="none"/>
          <w:tab w:val="left" w:pos="709" w:leader="none"/>
        </w:tabs>
        <w:spacing w:before="120" w:after="0"/>
        <w:ind w:left="360" w:right="837" w:hanging="360"/>
        <w:contextualSpacing/>
        <w:jc w:val="both"/>
        <w:rPr>
          <w:rFonts w:ascii="Times New Roman" w:hAnsi="Times New Roman"/>
          <w:szCs w:val="24"/>
          <w:lang w:val="tr-TR"/>
        </w:rPr>
      </w:pPr>
      <w:r>
        <w:rPr>
          <w:rFonts w:ascii="Times New Roman" w:hAnsi="Times New Roman"/>
          <w:szCs w:val="24"/>
          <w:lang w:val="tr-TR"/>
        </w:rPr>
        <w:t xml:space="preserve">Gayrimenkul Dekorasyonu  </w:t>
      </w:r>
    </w:p>
    <w:p>
      <w:pPr>
        <w:pStyle w:val="ListParagraph"/>
        <w:numPr>
          <w:ilvl w:val="0"/>
          <w:numId w:val="6"/>
        </w:numPr>
        <w:tabs>
          <w:tab w:val="left" w:pos="426" w:leader="none"/>
          <w:tab w:val="left" w:pos="709" w:leader="none"/>
        </w:tabs>
        <w:spacing w:before="120" w:after="0"/>
        <w:ind w:left="360" w:right="837" w:hanging="360"/>
        <w:contextualSpacing/>
        <w:jc w:val="both"/>
        <w:rPr>
          <w:rFonts w:ascii="Times New Roman" w:hAnsi="Times New Roman"/>
          <w:szCs w:val="24"/>
          <w:lang w:val="tr-TR"/>
        </w:rPr>
      </w:pPr>
      <w:r>
        <w:rPr>
          <w:rFonts w:ascii="Times New Roman" w:hAnsi="Times New Roman"/>
          <w:szCs w:val="24"/>
          <w:lang w:val="tr-TR"/>
        </w:rPr>
        <w:t>Otomotiv Sektörü.</w:t>
      </w:r>
    </w:p>
    <w:p>
      <w:pPr>
        <w:pStyle w:val="Normal"/>
        <w:tabs>
          <w:tab w:val="left" w:pos="426" w:leader="none"/>
          <w:tab w:val="left" w:pos="709" w:leader="none"/>
          <w:tab w:val="left" w:pos="9072" w:leader="none"/>
        </w:tabs>
        <w:spacing w:before="120" w:after="0"/>
        <w:ind w:right="554" w:hanging="0"/>
        <w:jc w:val="both"/>
        <w:rPr>
          <w:rFonts w:ascii="Times New Roman" w:hAnsi="Times New Roman"/>
          <w:szCs w:val="24"/>
          <w:lang w:val="tr-TR"/>
        </w:rPr>
      </w:pPr>
      <w:r>
        <w:rPr>
          <w:rFonts w:ascii="Times New Roman" w:hAnsi="Times New Roman"/>
          <w:szCs w:val="24"/>
          <w:lang w:val="tr-TR"/>
        </w:rPr>
        <w:t>TOBB’un, Şirket için hazırladığı ve 3 yıl geçerliliği olan 23.07.2013 tarih ve 13/117 sayılı Kapasite Raporu’nda Şirket’in OSB üretim kapasitesi  ortalama 15mm kalınlıkta yıllık 63.187 m3 olarak hesaplanmıştır.</w:t>
      </w:r>
    </w:p>
    <w:p>
      <w:pPr>
        <w:pStyle w:val="Normal"/>
        <w:tabs>
          <w:tab w:val="left" w:pos="426" w:leader="none"/>
          <w:tab w:val="left" w:pos="709" w:leader="none"/>
          <w:tab w:val="left" w:pos="9072" w:leader="none"/>
        </w:tabs>
        <w:spacing w:before="120" w:after="0"/>
        <w:ind w:right="554" w:hanging="0"/>
        <w:jc w:val="both"/>
        <w:rPr>
          <w:rFonts w:ascii="Times New Roman" w:hAnsi="Times New Roman"/>
          <w:szCs w:val="24"/>
          <w:lang w:val="tr-TR"/>
        </w:rPr>
      </w:pPr>
      <w:r>
        <w:rPr>
          <w:rFonts w:ascii="Times New Roman" w:hAnsi="Times New Roman"/>
          <w:szCs w:val="24"/>
          <w:lang w:val="tr-TR"/>
        </w:rPr>
        <w:t>Şirketin  2012, 2013 ve 2014 yıllarında farklı ebatlara ilişkin gerçekleştirdiği üretim miktarları aşağıdaki tabloda yer almaktadır.</w:t>
      </w:r>
    </w:p>
    <w:p>
      <w:pPr>
        <w:pStyle w:val="Normal"/>
        <w:tabs>
          <w:tab w:val="left" w:pos="426" w:leader="none"/>
          <w:tab w:val="left" w:pos="709" w:leader="none"/>
        </w:tabs>
        <w:spacing w:before="120" w:after="0"/>
        <w:ind w:right="554" w:hanging="0"/>
        <w:jc w:val="both"/>
        <w:rPr>
          <w:rFonts w:ascii="Times New Roman" w:hAnsi="Times New Roman"/>
          <w:szCs w:val="24"/>
          <w:lang w:val="tr-TR"/>
        </w:rPr>
      </w:pPr>
      <w:r>
        <w:rPr>
          <w:rFonts w:ascii="Times New Roman" w:hAnsi="Times New Roman"/>
          <w:szCs w:val="24"/>
          <w:lang w:val="tr-TR"/>
        </w:rPr>
      </w:r>
    </w:p>
    <w:tbl>
      <w:tblPr>
        <w:tblW w:w="9072" w:type="dxa"/>
        <w:jc w:val="left"/>
        <w:tblInd w:w="21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Look w:noVBand="1" w:val="04a0" w:noHBand="0" w:lastColumn="0" w:firstColumn="1" w:lastRow="0" w:firstRow="1"/>
      </w:tblPr>
      <w:tblGrid>
        <w:gridCol w:w="420"/>
        <w:gridCol w:w="3691"/>
        <w:gridCol w:w="1701"/>
        <w:gridCol w:w="1843"/>
        <w:gridCol w:w="1417"/>
      </w:tblGrid>
      <w:tr>
        <w:trPr>
          <w:cantSplit w:val="true"/>
        </w:trPr>
        <w:tc>
          <w:tcPr>
            <w:tcW w:w="4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lang w:val="tr-TR"/>
              </w:rPr>
            </w:pPr>
            <w:r>
              <w:rPr>
                <w:rFonts w:ascii="Times New Roman" w:hAnsi="Times New Roman"/>
                <w:b/>
                <w:bCs/>
                <w:sz w:val="20"/>
                <w:lang w:val="tr-TR"/>
              </w:rPr>
            </w:r>
          </w:p>
        </w:tc>
        <w:tc>
          <w:tcPr>
            <w:tcW w:w="369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jc w:val="center"/>
              <w:rPr>
                <w:rFonts w:ascii="Times New Roman" w:hAnsi="Times New Roman"/>
                <w:b/>
                <w:b/>
                <w:bCs/>
                <w:sz w:val="20"/>
              </w:rPr>
            </w:pPr>
            <w:r>
              <w:rPr>
                <w:rFonts w:ascii="Times New Roman" w:hAnsi="Times New Roman"/>
                <w:b/>
                <w:bCs/>
                <w:sz w:val="20"/>
              </w:rPr>
              <w:t>Ürün / Hizmet Bilgileri</w:t>
            </w:r>
          </w:p>
        </w:tc>
        <w:tc>
          <w:tcPr>
            <w:tcW w:w="170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jc w:val="center"/>
              <w:rPr>
                <w:rFonts w:ascii="Times New Roman" w:hAnsi="Times New Roman"/>
                <w:b/>
                <w:b/>
                <w:bCs/>
                <w:sz w:val="20"/>
              </w:rPr>
            </w:pPr>
            <w:r>
              <w:rPr>
                <w:rFonts w:ascii="Times New Roman" w:hAnsi="Times New Roman"/>
                <w:b/>
                <w:bCs/>
                <w:sz w:val="20"/>
              </w:rPr>
              <w:t>2012</w:t>
            </w:r>
          </w:p>
        </w:tc>
        <w:tc>
          <w:tcPr>
            <w:tcW w:w="1843"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jc w:val="center"/>
              <w:rPr>
                <w:rFonts w:ascii="Times New Roman" w:hAnsi="Times New Roman"/>
                <w:b/>
                <w:b/>
                <w:bCs/>
                <w:sz w:val="20"/>
              </w:rPr>
            </w:pPr>
            <w:r>
              <w:rPr>
                <w:rFonts w:ascii="Times New Roman" w:hAnsi="Times New Roman"/>
                <w:b/>
                <w:bCs/>
                <w:sz w:val="20"/>
              </w:rPr>
              <w:t>2013</w:t>
            </w:r>
          </w:p>
        </w:tc>
        <w:tc>
          <w:tcPr>
            <w:tcW w:w="1417"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jc w:val="center"/>
              <w:rPr>
                <w:rFonts w:ascii="Times New Roman" w:hAnsi="Times New Roman"/>
                <w:b/>
                <w:b/>
                <w:bCs/>
                <w:sz w:val="20"/>
              </w:rPr>
            </w:pPr>
            <w:r>
              <w:rPr>
                <w:rFonts w:ascii="Times New Roman" w:hAnsi="Times New Roman"/>
                <w:b/>
                <w:bCs/>
                <w:sz w:val="20"/>
              </w:rPr>
              <w:t>2014</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t>1</w:t>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 xml:space="preserve">Ürün/Hizmet Adı: </w:t>
            </w:r>
          </w:p>
        </w:tc>
        <w:tc>
          <w:tcPr>
            <w:tcW w:w="4961" w:type="dxa"/>
            <w:gridSpan w:val="3"/>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tcPr>
          <w:p>
            <w:pPr>
              <w:pStyle w:val="Normal"/>
              <w:ind w:left="34" w:right="0" w:hanging="0"/>
              <w:jc w:val="center"/>
              <w:rPr>
                <w:rFonts w:ascii="Times New Roman" w:hAnsi="Times New Roman"/>
                <w:sz w:val="20"/>
              </w:rPr>
            </w:pPr>
            <w:r>
              <w:rPr>
                <w:rFonts w:ascii="Times New Roman" w:hAnsi="Times New Roman"/>
                <w:b/>
                <w:bCs/>
                <w:sz w:val="20"/>
              </w:rPr>
              <w:t>9 MM OSB-2</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Üretim Miktarı (yıllık) (M3)</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2.088,38</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2.702,72</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836,69</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Kapasite Kullanım Oranı (yıllık) (%)</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3</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4</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1</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t>2</w:t>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 xml:space="preserve">Ürün/Hizmet Adı: </w:t>
            </w:r>
          </w:p>
        </w:tc>
        <w:tc>
          <w:tcPr>
            <w:tcW w:w="4961" w:type="dxa"/>
            <w:gridSpan w:val="3"/>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tcPr>
          <w:p>
            <w:pPr>
              <w:pStyle w:val="Normal"/>
              <w:ind w:left="34" w:hanging="0"/>
              <w:jc w:val="center"/>
              <w:rPr>
                <w:rFonts w:ascii="Times New Roman" w:hAnsi="Times New Roman"/>
                <w:sz w:val="20"/>
              </w:rPr>
            </w:pPr>
            <w:r>
              <w:rPr>
                <w:rFonts w:ascii="Times New Roman" w:hAnsi="Times New Roman"/>
                <w:b/>
                <w:bCs/>
                <w:sz w:val="20"/>
              </w:rPr>
              <w:t>10 MM OSB-2</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Üretim Miktarı (yıllık) (M3)</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369,18</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Kapasite Kullanım Oranı (yıllık) (%)</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1</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t>3</w:t>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 xml:space="preserve">Ürün/Hizmet Adı: </w:t>
            </w:r>
          </w:p>
        </w:tc>
        <w:tc>
          <w:tcPr>
            <w:tcW w:w="4961" w:type="dxa"/>
            <w:gridSpan w:val="3"/>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tcPr>
          <w:p>
            <w:pPr>
              <w:pStyle w:val="Normal"/>
              <w:ind w:left="34" w:hanging="0"/>
              <w:jc w:val="center"/>
              <w:rPr>
                <w:rFonts w:ascii="Times New Roman" w:hAnsi="Times New Roman"/>
                <w:sz w:val="20"/>
              </w:rPr>
            </w:pPr>
            <w:r>
              <w:rPr>
                <w:rFonts w:ascii="Times New Roman" w:hAnsi="Times New Roman"/>
                <w:b/>
                <w:bCs/>
                <w:sz w:val="20"/>
              </w:rPr>
              <w:t>11 MM OSB-2</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Üretim Miktarı (yıllık) (M3)</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24.626,71</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29.208,92</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29.514,53</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Kapasite Kullanım Oranı (yıllık) (%)</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39</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46</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47</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t>4</w:t>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 xml:space="preserve">Ürün/Hizmet Adı: </w:t>
            </w:r>
          </w:p>
        </w:tc>
        <w:tc>
          <w:tcPr>
            <w:tcW w:w="4961" w:type="dxa"/>
            <w:gridSpan w:val="3"/>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tcPr>
          <w:p>
            <w:pPr>
              <w:pStyle w:val="Normal"/>
              <w:ind w:left="34" w:hanging="0"/>
              <w:jc w:val="center"/>
              <w:rPr>
                <w:rFonts w:ascii="Times New Roman" w:hAnsi="Times New Roman"/>
                <w:sz w:val="20"/>
              </w:rPr>
            </w:pPr>
            <w:r>
              <w:rPr>
                <w:rFonts w:ascii="Times New Roman" w:hAnsi="Times New Roman"/>
                <w:b/>
                <w:bCs/>
                <w:sz w:val="20"/>
              </w:rPr>
              <w:t>15 MM OSB-2</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Üretim Miktarı (yıllık) (M3)</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1.594,61</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2.370,22</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2.434,12</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Kapasite Kullanım Oranı (yıllık) (%)</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3</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4</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4</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t>5</w:t>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 xml:space="preserve">Ürün/Hizmet Adı: </w:t>
            </w:r>
          </w:p>
        </w:tc>
        <w:tc>
          <w:tcPr>
            <w:tcW w:w="4961" w:type="dxa"/>
            <w:gridSpan w:val="3"/>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tcPr>
          <w:p>
            <w:pPr>
              <w:pStyle w:val="Normal"/>
              <w:ind w:left="34" w:hanging="0"/>
              <w:jc w:val="center"/>
              <w:rPr>
                <w:rFonts w:ascii="Times New Roman" w:hAnsi="Times New Roman"/>
                <w:sz w:val="20"/>
              </w:rPr>
            </w:pPr>
            <w:r>
              <w:rPr>
                <w:rFonts w:ascii="Times New Roman" w:hAnsi="Times New Roman"/>
                <w:b/>
                <w:bCs/>
                <w:sz w:val="20"/>
              </w:rPr>
              <w:t>18 MM OSB-2</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Üretim Miktarı (yıllık) (M3)</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1.961,76</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1.921,73</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3.661,66</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Kapasite Kullanım Oranı (yıllık) (%)</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3</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3</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6</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t>6</w:t>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 xml:space="preserve">Ürün/Hizmet Adı: </w:t>
            </w:r>
          </w:p>
        </w:tc>
        <w:tc>
          <w:tcPr>
            <w:tcW w:w="4961" w:type="dxa"/>
            <w:gridSpan w:val="3"/>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tcPr>
          <w:p>
            <w:pPr>
              <w:pStyle w:val="Normal"/>
              <w:ind w:left="34" w:hanging="0"/>
              <w:jc w:val="center"/>
              <w:rPr>
                <w:rFonts w:ascii="Times New Roman" w:hAnsi="Times New Roman"/>
                <w:sz w:val="20"/>
              </w:rPr>
            </w:pPr>
            <w:r>
              <w:rPr>
                <w:rFonts w:ascii="Times New Roman" w:hAnsi="Times New Roman"/>
                <w:b/>
                <w:bCs/>
                <w:sz w:val="20"/>
              </w:rPr>
              <w:t>22 MM OSB-2</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Üretim Miktarı (yıllık) (M3)</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204,52</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99,02</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76,62</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Kapasite Kullanım Oranı (yıllık) (%)</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0</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0</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0</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t>7</w:t>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 xml:space="preserve">Ürün/Hizmet Adı: </w:t>
            </w:r>
          </w:p>
        </w:tc>
        <w:tc>
          <w:tcPr>
            <w:tcW w:w="4961" w:type="dxa"/>
            <w:gridSpan w:val="3"/>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tcPr>
          <w:p>
            <w:pPr>
              <w:pStyle w:val="Normal"/>
              <w:ind w:left="34" w:hanging="0"/>
              <w:jc w:val="center"/>
              <w:rPr>
                <w:rFonts w:ascii="Times New Roman" w:hAnsi="Times New Roman"/>
                <w:sz w:val="20"/>
              </w:rPr>
            </w:pPr>
            <w:r>
              <w:rPr>
                <w:rFonts w:ascii="Times New Roman" w:hAnsi="Times New Roman"/>
                <w:b/>
                <w:bCs/>
                <w:sz w:val="20"/>
              </w:rPr>
              <w:t>6 MM OSB-3</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Üretim Miktarı (yıllık) (M3)</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223,6</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Kapasite Kullanım Oranı (yıllık) (%)</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0</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t>8</w:t>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 xml:space="preserve">Ürün/Hizmet Adı: </w:t>
            </w:r>
          </w:p>
        </w:tc>
        <w:tc>
          <w:tcPr>
            <w:tcW w:w="4961" w:type="dxa"/>
            <w:gridSpan w:val="3"/>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tcPr>
          <w:p>
            <w:pPr>
              <w:pStyle w:val="Normal"/>
              <w:ind w:left="34" w:hanging="0"/>
              <w:jc w:val="center"/>
              <w:rPr>
                <w:rFonts w:ascii="Times New Roman" w:hAnsi="Times New Roman"/>
                <w:sz w:val="20"/>
              </w:rPr>
            </w:pPr>
            <w:r>
              <w:rPr>
                <w:rFonts w:ascii="Times New Roman" w:hAnsi="Times New Roman"/>
                <w:b/>
                <w:bCs/>
                <w:sz w:val="20"/>
              </w:rPr>
              <w:t>11 MM OSB-3</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Üretim Miktarı (yıllık) (M3)</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1.798,55</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2.356,03</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1.422,83</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Kapasite Kullanım Oranı (yıllık) (%)</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3</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4</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2</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t>9</w:t>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 xml:space="preserve">Ürün/Hizmet Adı: </w:t>
            </w:r>
          </w:p>
        </w:tc>
        <w:tc>
          <w:tcPr>
            <w:tcW w:w="4961" w:type="dxa"/>
            <w:gridSpan w:val="3"/>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tcPr>
          <w:p>
            <w:pPr>
              <w:pStyle w:val="Normal"/>
              <w:ind w:left="34" w:hanging="0"/>
              <w:jc w:val="center"/>
              <w:rPr>
                <w:rFonts w:ascii="Times New Roman" w:hAnsi="Times New Roman"/>
                <w:sz w:val="20"/>
              </w:rPr>
            </w:pPr>
            <w:r>
              <w:rPr>
                <w:rFonts w:ascii="Times New Roman" w:hAnsi="Times New Roman"/>
                <w:b/>
                <w:bCs/>
                <w:sz w:val="20"/>
              </w:rPr>
              <w:t>15 MM OSB-3</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Üretim Miktarı (yıllık) (M3)</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16,88</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44,21</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158,74</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Kapasite Kullanım Oranı (yıllık) (%)</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0</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0</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0</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t>10</w:t>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 xml:space="preserve">Ürün/Hizmet Adı: </w:t>
            </w:r>
          </w:p>
        </w:tc>
        <w:tc>
          <w:tcPr>
            <w:tcW w:w="4961" w:type="dxa"/>
            <w:gridSpan w:val="3"/>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tcPr>
          <w:p>
            <w:pPr>
              <w:pStyle w:val="Normal"/>
              <w:ind w:left="34" w:hanging="0"/>
              <w:jc w:val="center"/>
              <w:rPr>
                <w:rFonts w:ascii="Times New Roman" w:hAnsi="Times New Roman"/>
                <w:sz w:val="20"/>
              </w:rPr>
            </w:pPr>
            <w:r>
              <w:rPr>
                <w:rFonts w:ascii="Times New Roman" w:hAnsi="Times New Roman"/>
                <w:b/>
                <w:bCs/>
                <w:sz w:val="20"/>
              </w:rPr>
              <w:t>16 MM OSB-3</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Üretim Miktarı (yıllık) (M3)</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Kapasite Kullanım Oranı (yıllık) (%)</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t>11</w:t>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 xml:space="preserve">Ürün/Hizmet Adı: </w:t>
            </w:r>
          </w:p>
        </w:tc>
        <w:tc>
          <w:tcPr>
            <w:tcW w:w="4961" w:type="dxa"/>
            <w:gridSpan w:val="3"/>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tcPr>
          <w:p>
            <w:pPr>
              <w:pStyle w:val="Normal"/>
              <w:ind w:left="34" w:hanging="0"/>
              <w:jc w:val="center"/>
              <w:rPr>
                <w:rFonts w:ascii="Times New Roman" w:hAnsi="Times New Roman"/>
                <w:sz w:val="20"/>
              </w:rPr>
            </w:pPr>
            <w:r>
              <w:rPr>
                <w:rFonts w:ascii="Times New Roman" w:hAnsi="Times New Roman"/>
                <w:b/>
                <w:bCs/>
                <w:sz w:val="20"/>
              </w:rPr>
              <w:t>18 MM OSB-3</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Üretim Miktarı (yıllık) (M3)</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716,62</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1.155,93</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866,59</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Kapasite Kullanım Oranı (yıllık) (%)</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1</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2</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1</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t>12</w:t>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 xml:space="preserve">Ürün/Hizmet Adı: </w:t>
            </w:r>
          </w:p>
        </w:tc>
        <w:tc>
          <w:tcPr>
            <w:tcW w:w="4961" w:type="dxa"/>
            <w:gridSpan w:val="3"/>
            <w:tcBorders>
              <w:bottom w:val="single" w:sz="8" w:space="0" w:color="00000A"/>
              <w:right w:val="single" w:sz="8" w:space="0" w:color="00000A"/>
              <w:insideH w:val="single" w:sz="8" w:space="0" w:color="00000A"/>
              <w:insideV w:val="single" w:sz="8" w:space="0" w:color="00000A"/>
            </w:tcBorders>
            <w:shd w:fill="auto" w:val="clear"/>
            <w:tcMar>
              <w:left w:w="0" w:type="dxa"/>
              <w:right w:w="0" w:type="dxa"/>
            </w:tcMar>
          </w:tcPr>
          <w:p>
            <w:pPr>
              <w:pStyle w:val="Normal"/>
              <w:ind w:left="34" w:hanging="0"/>
              <w:jc w:val="center"/>
              <w:rPr>
                <w:rFonts w:ascii="Times New Roman" w:hAnsi="Times New Roman"/>
                <w:sz w:val="20"/>
              </w:rPr>
            </w:pPr>
            <w:r>
              <w:rPr>
                <w:rFonts w:ascii="Times New Roman" w:hAnsi="Times New Roman"/>
                <w:b/>
                <w:bCs/>
                <w:sz w:val="20"/>
              </w:rPr>
              <w:t>22 MM OSB-3</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Üretim Miktarı (yıllık) (M3)</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58,94</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737,35</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sz w:val="20"/>
              </w:rPr>
            </w:pPr>
            <w:r>
              <w:rPr>
                <w:rFonts w:ascii="Times New Roman" w:hAnsi="Times New Roman"/>
                <w:sz w:val="20"/>
              </w:rPr>
              <w:t>Kapasite Kullanım Oranı (yıllık) (%)</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ind w:left="34" w:hanging="0"/>
              <w:jc w:val="center"/>
              <w:rPr>
                <w:rFonts w:ascii="Times New Roman" w:hAnsi="Times New Roman"/>
                <w:sz w:val="20"/>
              </w:rPr>
            </w:pPr>
            <w:r>
              <w:rPr>
                <w:rFonts w:ascii="Times New Roman" w:hAnsi="Times New Roman"/>
                <w:sz w:val="20"/>
              </w:rPr>
              <w:t>0</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hanging="0"/>
              <w:jc w:val="center"/>
              <w:rPr>
                <w:rFonts w:ascii="Times New Roman" w:hAnsi="Times New Roman"/>
                <w:sz w:val="20"/>
              </w:rPr>
            </w:pPr>
            <w:r>
              <w:rPr>
                <w:rFonts w:ascii="Times New Roman" w:hAnsi="Times New Roman"/>
                <w:sz w:val="20"/>
              </w:rPr>
              <w:t>1</w:t>
            </w:r>
          </w:p>
        </w:tc>
      </w:tr>
      <w:tr>
        <w:trPr>
          <w:cantSplit w:val="true"/>
        </w:trPr>
        <w:tc>
          <w:tcPr>
            <w:tcW w:w="42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spacing w:lineRule="atLeast" w:line="240"/>
              <w:jc w:val="center"/>
              <w:rPr>
                <w:rFonts w:ascii="Times New Roman" w:hAnsi="Times New Roman"/>
                <w:b/>
                <w:b/>
                <w:bCs/>
                <w:sz w:val="20"/>
              </w:rPr>
            </w:pPr>
            <w:r>
              <w:rPr>
                <w:rFonts w:ascii="Times New Roman" w:hAnsi="Times New Roman"/>
                <w:b/>
                <w:bCs/>
                <w:sz w:val="20"/>
              </w:rPr>
            </w:r>
          </w:p>
        </w:tc>
        <w:tc>
          <w:tcPr>
            <w:tcW w:w="3691"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tLeast" w:line="240"/>
              <w:rPr>
                <w:rFonts w:ascii="Times New Roman" w:hAnsi="Times New Roman"/>
                <w:b/>
                <w:b/>
                <w:bCs/>
                <w:sz w:val="20"/>
              </w:rPr>
            </w:pPr>
            <w:r>
              <w:rPr>
                <w:rFonts w:ascii="Times New Roman" w:hAnsi="Times New Roman"/>
                <w:b/>
                <w:bCs/>
                <w:sz w:val="20"/>
              </w:rPr>
              <w:t>Toplam Üretim Miktarı (M3)</w:t>
            </w:r>
          </w:p>
        </w:tc>
        <w:tc>
          <w:tcPr>
            <w:tcW w:w="1701"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right="0" w:hanging="0"/>
              <w:jc w:val="center"/>
              <w:rPr>
                <w:rFonts w:ascii="Times New Roman" w:hAnsi="Times New Roman"/>
                <w:b/>
                <w:b/>
                <w:bCs/>
                <w:sz w:val="20"/>
              </w:rPr>
            </w:pPr>
            <w:r>
              <w:rPr>
                <w:rFonts w:ascii="Times New Roman" w:hAnsi="Times New Roman"/>
                <w:b/>
                <w:bCs/>
                <w:sz w:val="20"/>
              </w:rPr>
              <w:t>33.659,75</w:t>
            </w:r>
          </w:p>
        </w:tc>
        <w:tc>
          <w:tcPr>
            <w:tcW w:w="1843"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right="0" w:hanging="0"/>
              <w:jc w:val="center"/>
              <w:rPr>
                <w:rFonts w:ascii="Times New Roman" w:hAnsi="Times New Roman"/>
                <w:b/>
                <w:b/>
                <w:bCs/>
                <w:sz w:val="20"/>
              </w:rPr>
            </w:pPr>
            <w:r>
              <w:rPr>
                <w:rFonts w:ascii="Times New Roman" w:hAnsi="Times New Roman"/>
                <w:b/>
                <w:bCs/>
                <w:sz w:val="20"/>
              </w:rPr>
              <w:t>39.858,78</w:t>
            </w:r>
          </w:p>
        </w:tc>
        <w:tc>
          <w:tcPr>
            <w:tcW w:w="1417" w:type="dxa"/>
            <w:tcBorders>
              <w:bottom w:val="single" w:sz="8" w:space="0" w:color="00000A"/>
              <w:right w:val="single" w:sz="8" w:space="0" w:color="00000A"/>
              <w:insideH w:val="single" w:sz="8" w:space="0" w:color="00000A"/>
              <w:insideV w:val="single" w:sz="8" w:space="0" w:color="00000A"/>
            </w:tcBorders>
            <w:shd w:fill="auto" w:val="clear"/>
          </w:tcPr>
          <w:p>
            <w:pPr>
              <w:pStyle w:val="Normal"/>
              <w:ind w:left="34" w:right="0" w:hanging="0"/>
              <w:jc w:val="center"/>
              <w:rPr>
                <w:rFonts w:ascii="Times New Roman" w:hAnsi="Times New Roman"/>
                <w:b/>
                <w:b/>
                <w:bCs/>
                <w:sz w:val="20"/>
              </w:rPr>
            </w:pPr>
            <w:r>
              <w:rPr>
                <w:rFonts w:ascii="Times New Roman" w:hAnsi="Times New Roman"/>
                <w:b/>
                <w:bCs/>
                <w:sz w:val="20"/>
              </w:rPr>
              <w:t>39.709,13</w:t>
            </w:r>
          </w:p>
        </w:tc>
      </w:tr>
    </w:tbl>
    <w:p>
      <w:pPr>
        <w:pStyle w:val="Normal"/>
        <w:tabs>
          <w:tab w:val="left" w:pos="426" w:leader="none"/>
          <w:tab w:val="left" w:pos="709" w:leader="none"/>
        </w:tabs>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tabs>
          <w:tab w:val="left" w:pos="426" w:leader="none"/>
          <w:tab w:val="left" w:pos="709" w:leader="none"/>
          <w:tab w:val="left" w:pos="9072" w:leader="none"/>
        </w:tabs>
        <w:spacing w:before="120" w:after="0"/>
        <w:ind w:right="554" w:hanging="0"/>
        <w:jc w:val="both"/>
        <w:rPr>
          <w:rFonts w:ascii="Times New Roman" w:hAnsi="Times New Roman"/>
          <w:b/>
          <w:b/>
          <w:szCs w:val="24"/>
          <w:lang w:val="tr-TR"/>
        </w:rPr>
      </w:pPr>
      <w:r>
        <w:rPr>
          <w:rFonts w:ascii="Times New Roman" w:hAnsi="Times New Roman"/>
          <w:szCs w:val="24"/>
          <w:lang w:val="tr-TR"/>
        </w:rPr>
        <w:t xml:space="preserve">T.C. Ekonomi Bakanlığı İthalat Genel Müdürlüğü, Damping ve Sübvansiyon Araştırma Dairesi tarafından hazırlanan NGS.200.01.2013 sayılı, ABD ve Kanada Menşeli “Yönlendirilmiş Lifli Levha (Oriented Strand Board-OSB)” Nihai Gözden Geçirme Soruşturması Nihai Bildirim Raporu’nda yer alan veriler göre 2013 yılının ilk 9 aylık verileri ele alındığında Türkiye’de üretilen toplam OSB üretiminin %38’i Sumaş Suni Tahta ve Mobilya A.Ş. tarafından gerçekleştirilirken, %62’si 2011 yılının sonunda faaliyete geçen SFC Entegre Orman Ürünleri Sanayi ve Ticaret A.Ş. tarafından gerçekleştirilmektedir. Aynı rapor tarafından belirtildiği üzere Türkiye’de OSB tüketimi 2010-2013 yılları arasından yıllıklandırılmış 2013 verilerine göre %51 oranında artış kaydetmiştir. Söz konusu artışın başlıca gerekçesi ürünün kullanım alanlarının geniş olmasıdır. </w:t>
      </w:r>
    </w:p>
    <w:p>
      <w:pPr>
        <w:pStyle w:val="Normal"/>
        <w:tabs>
          <w:tab w:val="left" w:pos="0" w:leader="none"/>
          <w:tab w:val="left" w:pos="1134" w:leader="none"/>
          <w:tab w:val="left" w:pos="1276"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Konuya ilişkin ayrıntılı bilgi izahnamenin 7. bölümünde yer almaktadır.</w:t>
      </w:r>
    </w:p>
    <w:p>
      <w:pPr>
        <w:pStyle w:val="Normal"/>
        <w:numPr>
          <w:ilvl w:val="2"/>
          <w:numId w:val="3"/>
        </w:numPr>
        <w:tabs>
          <w:tab w:val="left" w:pos="0" w:leader="none"/>
          <w:tab w:val="left" w:pos="709" w:leader="none"/>
          <w:tab w:val="left" w:pos="1276"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20" w:right="554" w:hanging="0"/>
        <w:jc w:val="both"/>
        <w:rPr>
          <w:rFonts w:ascii="Times New Roman" w:hAnsi="Times New Roman"/>
          <w:b/>
          <w:b/>
          <w:szCs w:val="24"/>
          <w:lang w:val="tr-TR"/>
        </w:rPr>
      </w:pPr>
      <w:r>
        <w:rPr>
          <w:rFonts w:ascii="Times New Roman" w:hAnsi="Times New Roman"/>
          <w:b/>
          <w:szCs w:val="24"/>
          <w:lang w:val="tr-TR"/>
        </w:rPr>
        <w:t xml:space="preserve">Ortaklığı ve faaliyet gösterilen sektörü etkileyen önemli eğilimler </w:t>
      </w:r>
    </w:p>
    <w:p>
      <w:pPr>
        <w:pStyle w:val="Normal"/>
        <w:tabs>
          <w:tab w:val="left" w:pos="567" w:leader="none"/>
          <w:tab w:val="left" w:pos="993" w:leader="none"/>
        </w:tabs>
        <w:spacing w:lineRule="atLeast" w:line="240" w:before="240" w:after="0"/>
        <w:ind w:right="556" w:hanging="0"/>
        <w:jc w:val="both"/>
        <w:rPr>
          <w:rFonts w:ascii="Times New Roman" w:hAnsi="Times New Roman"/>
          <w:szCs w:val="24"/>
          <w:lang w:val="tr-TR"/>
        </w:rPr>
      </w:pPr>
      <w:r>
        <w:rPr>
          <w:rFonts w:ascii="Times New Roman" w:hAnsi="Times New Roman"/>
          <w:lang w:val="tr-TR"/>
        </w:rPr>
        <w:t xml:space="preserve">Üretimdeki Artış veya Azalışların Önemli Nedenleri: </w:t>
      </w:r>
      <w:r>
        <w:rPr>
          <w:rFonts w:ascii="Times New Roman" w:hAnsi="Times New Roman"/>
          <w:szCs w:val="24"/>
          <w:lang w:val="tr-TR"/>
        </w:rPr>
        <w:t xml:space="preserve">Üretimdeki artış veya azalışların önemli nedenlerinden arasında hammadde olarak kullanılan odun miktarının hava şartlarına bağlı olarak tedarikinde yaşanan dalgalanmalar yer almaktadır. </w:t>
      </w:r>
    </w:p>
    <w:p>
      <w:pPr>
        <w:pStyle w:val="Normal"/>
        <w:tabs>
          <w:tab w:val="left" w:pos="567" w:leader="none"/>
          <w:tab w:val="left" w:pos="993" w:leader="none"/>
        </w:tabs>
        <w:spacing w:lineRule="atLeast" w:line="240" w:before="240" w:after="0"/>
        <w:ind w:right="556" w:hanging="0"/>
        <w:jc w:val="both"/>
        <w:rPr>
          <w:rFonts w:ascii="Times New Roman" w:hAnsi="Times New Roman"/>
          <w:szCs w:val="24"/>
          <w:lang w:val="tr-TR"/>
        </w:rPr>
      </w:pPr>
      <w:r>
        <w:rPr>
          <w:rFonts w:ascii="Times New Roman" w:hAnsi="Times New Roman"/>
          <w:szCs w:val="24"/>
          <w:lang w:val="tr-TR"/>
        </w:rPr>
        <w:t xml:space="preserve">Sektördeki üretim miktarını etkileyen diğer bir önemli etken ise yurtdışından gerçekleştirilen OSB ithalatında görülen dalgalanmalardır. Gerek hammadde gerekse de enerji maliyeti yönünden avantajlı olan başta Romanya ve Bulgaristan olmak üzere yurtdışı ithalat miktarları da sektörü olumsuz yönde etkilemektedir. </w:t>
      </w:r>
    </w:p>
    <w:p>
      <w:pPr>
        <w:pStyle w:val="Normal"/>
        <w:tabs>
          <w:tab w:val="left" w:pos="567" w:leader="none"/>
          <w:tab w:val="left" w:pos="993" w:leader="none"/>
        </w:tabs>
        <w:spacing w:lineRule="atLeast" w:line="240" w:before="240" w:after="0"/>
        <w:ind w:right="556" w:hanging="0"/>
        <w:jc w:val="both"/>
        <w:rPr>
          <w:rFonts w:ascii="Times New Roman" w:hAnsi="Times New Roman"/>
          <w:szCs w:val="24"/>
          <w:lang w:val="tr-TR"/>
        </w:rPr>
      </w:pPr>
      <w:r>
        <w:rPr>
          <w:rFonts w:ascii="Times New Roman" w:hAnsi="Times New Roman"/>
          <w:szCs w:val="24"/>
          <w:lang w:val="tr-TR"/>
        </w:rPr>
        <w:t xml:space="preserve">Şirket, özellikle Kanada ve ABD menşeli OSB ithalata karşı 2008 yılında TC Ekonomi Bakanlığı, İthalat Genel Müdürlüğü’ne anti-damping başvurusunda bulunmuş olup, söz konusu ülkelerden gerçekleştirilen ithalatlara ilişkin anti-damping vergisi konulmasını talep etmiştir. İtlahat Genel Müdürlüğü’nün 18.12.2008 tarihli 27084 sayılı Resmi Gazete’de yayımlanan İthalatta Haksız Rekabetin Önlenmesine İlişkin Tebliğ (No: 2008/34) ile ABD ve Kanada menşeli OSB ithaline ilişkin 5 yıl süreyle dampinge karşı kesin önlemler yürürlüğe konmuştur. Söz konusu anti damping karşı vergi oranları ABD menşeli OSB ürünlerinde %24,10, Kanada menşeli ürünlerde %14,93 şeklindedir. </w:t>
      </w:r>
    </w:p>
    <w:p>
      <w:pPr>
        <w:pStyle w:val="Normal"/>
        <w:tabs>
          <w:tab w:val="left" w:pos="567" w:leader="none"/>
          <w:tab w:val="left" w:pos="993" w:leader="none"/>
        </w:tabs>
        <w:spacing w:lineRule="atLeast" w:line="240" w:before="240" w:after="0"/>
        <w:ind w:right="556" w:hanging="0"/>
        <w:jc w:val="both"/>
        <w:rPr>
          <w:rFonts w:ascii="Times New Roman" w:hAnsi="Times New Roman"/>
          <w:szCs w:val="24"/>
          <w:lang w:val="tr-TR"/>
        </w:rPr>
      </w:pPr>
      <w:r>
        <w:rPr>
          <w:rFonts w:ascii="Times New Roman" w:hAnsi="Times New Roman"/>
          <w:szCs w:val="24"/>
          <w:lang w:val="tr-TR"/>
        </w:rPr>
        <w:t xml:space="preserve">Dampinge karşı önlemlerin sona ermesinin dampingin ve zararın devamına veya yeniden meydana gelmesine yol açacağı iddiasıyla İhraçcı, sektördeki diğer üretici olan SFC Entegre Orman Ürünleri Sanayi ve Ticaret A.Ş.’nin de destekğiyle TC Ekonomi Bakanlığı İthalat Genel Müdürlüğü’ne anti damping vergilerinin devamı amacıyla başvuruda bulunmuştur. İlgili başvuruya ilişkin TC Ekonomi Bakanlığı İthalat Genel Müdürlüğü Damping ve Sünvansiyon Araştırma Dairesi’nin hazırlamış olduğu Eylül 2014 tarihli Nihai Gözden Geçirme Soruşturması Nihai Bildirim Raporu, Şirket’in lehine sonuçlanmıştır. İlgili karar TC Ekonomi Bakanlığı İthalat Genel Müdürlüğü’nün 731165398-220.02 [NGS.200.01.2013] sayılı ve “Nihai Gözden Geçirme Soruşturması” konu mektubu ile İhraçcıya bildirilmiş olup, 13.11.2014 tarih ve 29174 sayılı Resmi Gazete’de iligi tebliğ “İthalatta Haksız Rekabetin Önlenmesine İlişkin Tebliğ” başlığı altında yayımlanmıştır. </w:t>
      </w:r>
    </w:p>
    <w:p>
      <w:pPr>
        <w:pStyle w:val="Normal"/>
        <w:tabs>
          <w:tab w:val="left" w:pos="567" w:leader="none"/>
          <w:tab w:val="left" w:pos="993" w:leader="none"/>
        </w:tabs>
        <w:spacing w:lineRule="atLeast" w:line="240" w:before="240" w:after="0"/>
        <w:ind w:right="556" w:hanging="0"/>
        <w:jc w:val="both"/>
        <w:rPr>
          <w:rFonts w:ascii="Times New Roman" w:hAnsi="Times New Roman"/>
          <w:szCs w:val="24"/>
          <w:lang w:val="tr-TR"/>
        </w:rPr>
      </w:pPr>
      <w:r>
        <w:rPr>
          <w:rFonts w:ascii="Times New Roman" w:hAnsi="Times New Roman"/>
          <w:szCs w:val="24"/>
          <w:lang w:val="tr-TR"/>
        </w:rPr>
        <w:t xml:space="preserve">Üretimde talep kaynaklı artış ve azalışlar ise inşaat ve yapı malzemeleri sektöründe görülen dalgalanmalardan kaynaklanmaktadır. Özellikle konut ve mobilya sektöründe görülen daralma ve genişlemeler, Şirket’in ve sektörün üretim miktarlarını doğrudan etkilemektedir.   </w:t>
      </w:r>
    </w:p>
    <w:p>
      <w:pPr>
        <w:pStyle w:val="Normal"/>
        <w:tabs>
          <w:tab w:val="left" w:pos="0" w:leader="none"/>
          <w:tab w:val="left" w:pos="1134" w:leader="none"/>
          <w:tab w:val="left" w:pos="1276" w:leader="none"/>
        </w:tabs>
        <w:spacing w:before="240" w:after="0"/>
        <w:ind w:right="556" w:hanging="0"/>
        <w:jc w:val="both"/>
        <w:rPr>
          <w:rFonts w:ascii="Times New Roman" w:hAnsi="Times New Roman"/>
          <w:szCs w:val="24"/>
          <w:lang w:val="tr-TR"/>
        </w:rPr>
      </w:pPr>
      <w:r>
        <w:rPr>
          <w:rFonts w:ascii="Times New Roman" w:hAnsi="Times New Roman"/>
          <w:szCs w:val="24"/>
          <w:lang w:val="tr-TR"/>
        </w:rPr>
        <w:t xml:space="preserve">Son yıllarda inşaat sektöründe görülen hızlı büyüme sonucunda sektörün ve Şirketin üretim düzeyinde de artış yaşanmıştır. </w:t>
      </w:r>
    </w:p>
    <w:p>
      <w:pPr>
        <w:pStyle w:val="Normal"/>
        <w:tabs>
          <w:tab w:val="left" w:pos="0" w:leader="none"/>
          <w:tab w:val="left" w:pos="1134" w:leader="none"/>
          <w:tab w:val="left" w:pos="1276" w:leader="none"/>
        </w:tabs>
        <w:spacing w:before="240" w:after="0"/>
        <w:ind w:right="556" w:hanging="0"/>
        <w:jc w:val="both"/>
        <w:rPr>
          <w:rFonts w:ascii="Times New Roman" w:hAnsi="Times New Roman"/>
          <w:szCs w:val="24"/>
          <w:lang w:val="tr-TR"/>
        </w:rPr>
      </w:pPr>
      <w:r>
        <w:rPr>
          <w:rFonts w:ascii="Times New Roman" w:hAnsi="Times New Roman"/>
          <w:szCs w:val="24"/>
          <w:lang w:val="tr-TR"/>
        </w:rPr>
      </w:r>
    </w:p>
    <w:p>
      <w:pPr>
        <w:pStyle w:val="Normal"/>
        <w:tabs>
          <w:tab w:val="left" w:pos="0" w:leader="none"/>
          <w:tab w:val="left" w:pos="1134" w:leader="none"/>
          <w:tab w:val="left" w:pos="1276" w:leader="none"/>
        </w:tabs>
        <w:spacing w:before="240" w:after="0"/>
        <w:ind w:right="556" w:hanging="0"/>
        <w:jc w:val="both"/>
        <w:rPr>
          <w:rFonts w:ascii="Times New Roman" w:hAnsi="Times New Roman"/>
          <w:szCs w:val="24"/>
          <w:lang w:val="tr-TR"/>
        </w:rPr>
      </w:pPr>
      <w:r>
        <w:rPr>
          <w:rFonts w:ascii="Times New Roman" w:hAnsi="Times New Roman"/>
          <w:szCs w:val="24"/>
          <w:lang w:val="tr-TR"/>
        </w:rPr>
      </w:r>
    </w:p>
    <w:p>
      <w:pPr>
        <w:pStyle w:val="Normal"/>
        <w:tabs>
          <w:tab w:val="left" w:pos="0" w:leader="none"/>
          <w:tab w:val="left" w:pos="1134" w:leader="none"/>
          <w:tab w:val="left" w:pos="1276" w:leader="none"/>
        </w:tabs>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tabs>
          <w:tab w:val="left" w:pos="0" w:leader="none"/>
          <w:tab w:val="left" w:pos="1134" w:leader="none"/>
          <w:tab w:val="left" w:pos="1276"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Konuya ilişkin ayrıntılı bilgi izahnamenin 11. bölümünde yer almaktadır.</w:t>
      </w:r>
    </w:p>
    <w:p>
      <w:pPr>
        <w:pStyle w:val="Normal"/>
        <w:numPr>
          <w:ilvl w:val="2"/>
          <w:numId w:val="3"/>
        </w:numPr>
        <w:tabs>
          <w:tab w:val="left" w:pos="0" w:leader="none"/>
          <w:tab w:val="left" w:pos="709" w:leader="none"/>
          <w:tab w:val="left" w:pos="1276"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20" w:right="554" w:hanging="0"/>
        <w:jc w:val="both"/>
        <w:rPr>
          <w:rFonts w:ascii="Times New Roman" w:hAnsi="Times New Roman"/>
          <w:b/>
          <w:b/>
          <w:szCs w:val="24"/>
          <w:lang w:val="tr-TR"/>
        </w:rPr>
      </w:pPr>
      <w:r>
        <w:rPr>
          <w:rFonts w:ascii="Times New Roman" w:hAnsi="Times New Roman"/>
          <w:b/>
          <w:szCs w:val="24"/>
          <w:lang w:val="tr-TR"/>
        </w:rPr>
        <w:t>Ortaklığın dahil olduğu grup ve grup içindeki konumu hakkında bilgi</w:t>
      </w:r>
    </w:p>
    <w:p>
      <w:pPr>
        <w:pStyle w:val="Normal"/>
        <w:tabs>
          <w:tab w:val="left" w:pos="0" w:leader="none"/>
          <w:tab w:val="left" w:pos="1134" w:leader="none"/>
          <w:tab w:val="left" w:pos="1276" w:leader="none"/>
        </w:tabs>
        <w:spacing w:before="120" w:after="0"/>
        <w:ind w:right="554" w:hanging="0"/>
        <w:jc w:val="both"/>
        <w:rPr>
          <w:rFonts w:ascii="Times New Roman" w:hAnsi="Times New Roman"/>
          <w:szCs w:val="24"/>
          <w:lang w:val="tr-TR"/>
        </w:rPr>
      </w:pPr>
      <w:r>
        <w:rPr>
          <w:rFonts w:ascii="Times New Roman" w:hAnsi="Times New Roman"/>
          <w:szCs w:val="24"/>
          <w:lang w:val="tr-TR"/>
        </w:rPr>
        <w:t>YOKTUR</w:t>
      </w:r>
    </w:p>
    <w:p>
      <w:pPr>
        <w:pStyle w:val="Normal"/>
        <w:tabs>
          <w:tab w:val="left" w:pos="0" w:leader="none"/>
          <w:tab w:val="left" w:pos="1134" w:leader="none"/>
          <w:tab w:val="left" w:pos="1276"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Konuya ilişkin ayrıntılı bilgi izahnamenin 8. bölümünde yer almaktadır.</w:t>
      </w:r>
    </w:p>
    <w:p>
      <w:pPr>
        <w:pStyle w:val="Normal"/>
        <w:tabs>
          <w:tab w:val="left" w:pos="0" w:leader="none"/>
          <w:tab w:val="left" w:pos="1134" w:leader="none"/>
          <w:tab w:val="left" w:pos="1276" w:leader="none"/>
        </w:tabs>
        <w:spacing w:before="120" w:after="0"/>
        <w:ind w:right="554" w:hanging="0"/>
        <w:jc w:val="both"/>
        <w:rPr>
          <w:rFonts w:ascii="Times New Roman" w:hAnsi="Times New Roman"/>
          <w:b/>
          <w:b/>
          <w:sz w:val="8"/>
          <w:szCs w:val="24"/>
          <w:lang w:val="tr-TR"/>
        </w:rPr>
      </w:pPr>
      <w:r>
        <w:rPr>
          <w:rFonts w:ascii="Times New Roman" w:hAnsi="Times New Roman"/>
          <w:b/>
          <w:sz w:val="8"/>
          <w:szCs w:val="24"/>
          <w:lang w:val="tr-TR"/>
        </w:rPr>
      </w:r>
    </w:p>
    <w:p>
      <w:pPr>
        <w:pStyle w:val="Normal"/>
        <w:numPr>
          <w:ilvl w:val="2"/>
          <w:numId w:val="3"/>
        </w:numPr>
        <w:tabs>
          <w:tab w:val="left" w:pos="0" w:leader="none"/>
          <w:tab w:val="left" w:pos="709" w:leader="none"/>
          <w:tab w:val="left" w:pos="1276"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20" w:right="554" w:hanging="0"/>
        <w:jc w:val="both"/>
        <w:rPr>
          <w:rFonts w:ascii="Times New Roman" w:hAnsi="Times New Roman"/>
          <w:b/>
          <w:b/>
          <w:szCs w:val="24"/>
          <w:lang w:val="tr-TR"/>
        </w:rPr>
      </w:pPr>
      <w:r>
        <w:rPr>
          <w:rFonts w:ascii="Times New Roman" w:hAnsi="Times New Roman"/>
          <w:b/>
          <w:szCs w:val="24"/>
          <w:lang w:val="tr-TR"/>
        </w:rPr>
        <w:t xml:space="preserve">Ortaklığın ortaklık yapısı </w:t>
      </w:r>
    </w:p>
    <w:p>
      <w:pPr>
        <w:pStyle w:val="MetinGvdesi"/>
        <w:tabs>
          <w:tab w:val="left" w:pos="0" w:leader="none"/>
          <w:tab w:val="left" w:pos="851" w:leader="none"/>
          <w:tab w:val="left" w:pos="1134" w:leader="none"/>
          <w:tab w:val="left" w:pos="1276"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szCs w:val="24"/>
        </w:rPr>
      </w:pPr>
      <w:r>
        <w:rPr>
          <w:rFonts w:ascii="Times New Roman" w:hAnsi="Times New Roman"/>
          <w:szCs w:val="24"/>
        </w:rPr>
        <w:t xml:space="preserve">Ortaklığımızın yönetim kontrolü Hilmi Evin Ertür isimli şahsa it olup, söz konusu kontrol payların çoğunluğuna sahip olma suretiyle sağlanmaktadır. </w:t>
      </w:r>
    </w:p>
    <w:p>
      <w:pPr>
        <w:pStyle w:val="MetinGvdesi"/>
        <w:tabs>
          <w:tab w:val="left" w:pos="0" w:leader="none"/>
          <w:tab w:val="left" w:pos="851" w:leader="none"/>
          <w:tab w:val="left" w:pos="1134" w:leader="none"/>
          <w:tab w:val="left" w:pos="1276"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szCs w:val="24"/>
        </w:rPr>
      </w:pPr>
      <w:r>
        <w:rPr>
          <w:rFonts w:ascii="Times New Roman" w:hAnsi="Times New Roman"/>
          <w:szCs w:val="24"/>
        </w:rPr>
        <w:t xml:space="preserve">Ortaklığımızın 6.224.400 TL tutarındaki mevcut sermayesindeki ve toplam oy hakkı içindeki doğrudan ve dolaylı payı %5 ve daha fazla olan nihai ortakların pay oranı ve tutarı Hilmi Evin Ertür isimli ortak için 3.641.193,69 TL ve %58,50, Şule Çiğer isimli ortak için 373.548 TL ve %6, Emine Tarakçıoğlu isimli ortak için 311.220 TL ve %5’dir. </w:t>
      </w:r>
    </w:p>
    <w:p>
      <w:pPr>
        <w:pStyle w:val="Normal"/>
        <w:tabs>
          <w:tab w:val="left" w:pos="0" w:leader="none"/>
          <w:tab w:val="left" w:pos="709" w:leader="none"/>
          <w:tab w:val="left" w:pos="1276"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szCs w:val="24"/>
          <w:lang w:val="tr-TR"/>
        </w:rPr>
      </w:pPr>
      <w:r>
        <w:rPr>
          <w:rFonts w:ascii="Times New Roman" w:hAnsi="Times New Roman"/>
          <w:szCs w:val="24"/>
          <w:lang w:val="tr-TR"/>
        </w:rPr>
        <w:t>Paylar içerisinde imtiyazlı paylar veya grup ayırımı yoktur.</w:t>
      </w:r>
    </w:p>
    <w:p>
      <w:pPr>
        <w:pStyle w:val="MetinGvdesi"/>
        <w:tabs>
          <w:tab w:val="left" w:pos="0" w:leader="none"/>
          <w:tab w:val="left" w:pos="720" w:leader="none"/>
          <w:tab w:val="left" w:pos="851" w:leader="none"/>
          <w:tab w:val="left" w:pos="900" w:leader="none"/>
          <w:tab w:val="left" w:pos="1134" w:leader="none"/>
          <w:tab w:val="left" w:pos="1276"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szCs w:val="24"/>
        </w:rPr>
      </w:pPr>
      <w:r>
        <w:rPr>
          <w:rFonts w:ascii="Times New Roman" w:hAnsi="Times New Roman"/>
          <w:szCs w:val="24"/>
        </w:rPr>
        <w:t>Şirket esas sözleşmesi 29.05.2014 tarihli genel kurul ile değiştirilmiş olup, söz konusu tarihten önce var olan pay grupları (A, B, C, D, E ve F), esas sözleşme değişikliği ile ortadan kaldırılmıştır. Esas sözleşme değişikliği  09.06.2014 tarihinde tescil edilmiş olup, 19.06.2014 tarihli 281 sayılı Türkiye Ticaret Sicili Gazetesi’nde yayımlanmıştır.</w:t>
      </w:r>
    </w:p>
    <w:p>
      <w:pPr>
        <w:pStyle w:val="MetinGvdesi"/>
        <w:tabs>
          <w:tab w:val="left" w:pos="0" w:leader="none"/>
          <w:tab w:val="left" w:pos="851" w:leader="none"/>
          <w:tab w:val="left" w:pos="900" w:leader="none"/>
          <w:tab w:val="left" w:pos="1134" w:leader="none"/>
          <w:tab w:val="left" w:pos="1276"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b/>
          <w:b/>
          <w:szCs w:val="24"/>
        </w:rPr>
      </w:pPr>
      <w:r>
        <w:rPr>
          <w:rFonts w:ascii="Times New Roman" w:hAnsi="Times New Roman"/>
          <w:b/>
          <w:szCs w:val="24"/>
        </w:rPr>
        <w:t>Konuya ilişkin ayrıntılı bilgi izahnamenin 17. bölümünde yer almaktadır.</w:t>
      </w:r>
    </w:p>
    <w:p>
      <w:pPr>
        <w:pStyle w:val="Normal"/>
        <w:tabs>
          <w:tab w:val="left" w:pos="0" w:leader="none"/>
          <w:tab w:val="left" w:pos="709" w:leader="none"/>
          <w:tab w:val="left" w:pos="1276"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numPr>
          <w:ilvl w:val="2"/>
          <w:numId w:val="3"/>
        </w:numPr>
        <w:tabs>
          <w:tab w:val="left" w:pos="0" w:leader="none"/>
          <w:tab w:val="left" w:pos="709" w:leader="none"/>
          <w:tab w:val="left" w:pos="1276"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20" w:right="554" w:hanging="0"/>
        <w:jc w:val="both"/>
        <w:rPr>
          <w:rFonts w:ascii="Times New Roman" w:hAnsi="Times New Roman"/>
          <w:b/>
          <w:b/>
          <w:szCs w:val="24"/>
          <w:lang w:val="tr-TR"/>
        </w:rPr>
      </w:pPr>
      <w:r>
        <w:rPr>
          <w:rFonts w:ascii="Times New Roman" w:hAnsi="Times New Roman"/>
          <w:b/>
          <w:szCs w:val="24"/>
          <w:lang w:val="tr-TR"/>
        </w:rPr>
        <w:t>Seçilmiş finansal bilgiler ve faaliyet sonuçları</w:t>
      </w:r>
    </w:p>
    <w:p>
      <w:pPr>
        <w:pStyle w:val="Normal"/>
        <w:tabs>
          <w:tab w:val="left" w:pos="0" w:leader="none"/>
          <w:tab w:val="left" w:pos="709" w:leader="none"/>
          <w:tab w:val="left" w:pos="1276"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sz w:val="8"/>
          <w:szCs w:val="24"/>
          <w:lang w:val="tr-TR"/>
        </w:rPr>
      </w:pPr>
      <w:r>
        <w:rPr>
          <w:rFonts w:ascii="Times New Roman" w:hAnsi="Times New Roman"/>
          <w:b/>
          <w:sz w:val="8"/>
          <w:szCs w:val="24"/>
          <w:lang w:val="tr-TR"/>
        </w:rPr>
      </w:r>
    </w:p>
    <w:tbl>
      <w:tblPr>
        <w:tblW w:w="9087"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1" w:val="04a0" w:noHBand="0" w:lastColumn="0" w:firstColumn="1" w:lastRow="0" w:firstRow="1"/>
      </w:tblPr>
      <w:tblGrid>
        <w:gridCol w:w="3940"/>
        <w:gridCol w:w="1886"/>
        <w:gridCol w:w="1701"/>
        <w:gridCol w:w="1559"/>
      </w:tblGrid>
      <w:tr>
        <w:trPr>
          <w:trHeight w:val="300" w:hRule="atLeast"/>
        </w:trPr>
        <w:tc>
          <w:tcPr>
            <w:tcW w:w="3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(TL)</w:t>
            </w:r>
          </w:p>
        </w:tc>
        <w:tc>
          <w:tcPr>
            <w:tcW w:w="5146" w:type="dxa"/>
            <w:gridSpan w:val="3"/>
            <w:tcBorders>
              <w:top w:val="single" w:sz="4" w:space="0" w:color="00000A"/>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BAĞIMSIZ DENETİMDEN GEÇMİŞ</w:t>
            </w:r>
          </w:p>
        </w:tc>
      </w:tr>
      <w:tr>
        <w:trPr>
          <w:trHeight w:val="300" w:hRule="atLeast"/>
        </w:trPr>
        <w:tc>
          <w:tcPr>
            <w:tcW w:w="3940"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886"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31.12.2012</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31.12.2013</w:t>
            </w:r>
          </w:p>
        </w:tc>
        <w:tc>
          <w:tcPr>
            <w:tcW w:w="15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31.12.2014</w:t>
            </w:r>
          </w:p>
        </w:tc>
      </w:tr>
      <w:tr>
        <w:trPr>
          <w:trHeight w:val="300" w:hRule="atLeast"/>
        </w:trPr>
        <w:tc>
          <w:tcPr>
            <w:tcW w:w="3940"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DÖNEN VARLIKLAR</w:t>
            </w:r>
          </w:p>
        </w:tc>
        <w:tc>
          <w:tcPr>
            <w:tcW w:w="1886"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9.109.246</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5.938.683</w:t>
            </w:r>
          </w:p>
        </w:tc>
        <w:tc>
          <w:tcPr>
            <w:tcW w:w="15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8.375.067</w:t>
            </w:r>
          </w:p>
        </w:tc>
      </w:tr>
      <w:tr>
        <w:trPr>
          <w:trHeight w:val="300" w:hRule="atLeast"/>
        </w:trPr>
        <w:tc>
          <w:tcPr>
            <w:tcW w:w="3940"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b/>
                <w:bCs/>
                <w:color w:val="000000"/>
                <w:sz w:val="20"/>
                <w:lang w:val="tr-TR" w:eastAsia="tr-TR"/>
              </w:rPr>
              <w:t>DURAN VARLIKLAR</w:t>
            </w:r>
          </w:p>
        </w:tc>
        <w:tc>
          <w:tcPr>
            <w:tcW w:w="1886"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b/>
                <w:bCs/>
                <w:color w:val="000000"/>
                <w:sz w:val="20"/>
                <w:lang w:val="tr-TR" w:eastAsia="tr-TR"/>
              </w:rPr>
              <w:t>4.104.254</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b/>
                <w:bCs/>
                <w:color w:val="000000"/>
                <w:sz w:val="20"/>
                <w:lang w:val="tr-TR" w:eastAsia="tr-TR"/>
              </w:rPr>
              <w:t>3.886.445</w:t>
            </w:r>
          </w:p>
        </w:tc>
        <w:tc>
          <w:tcPr>
            <w:tcW w:w="15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b/>
                <w:bCs/>
                <w:color w:val="000000"/>
                <w:sz w:val="20"/>
                <w:lang w:val="tr-TR" w:eastAsia="tr-TR"/>
              </w:rPr>
              <w:t>4.144.493</w:t>
            </w:r>
          </w:p>
        </w:tc>
      </w:tr>
      <w:tr>
        <w:trPr>
          <w:trHeight w:val="300" w:hRule="atLeast"/>
        </w:trPr>
        <w:tc>
          <w:tcPr>
            <w:tcW w:w="3940"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TOPLAM VARLIKLAR</w:t>
            </w:r>
          </w:p>
        </w:tc>
        <w:tc>
          <w:tcPr>
            <w:tcW w:w="1886"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13.213.500</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9.825.128</w:t>
            </w:r>
          </w:p>
        </w:tc>
        <w:tc>
          <w:tcPr>
            <w:tcW w:w="15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12.519.560</w:t>
            </w:r>
          </w:p>
        </w:tc>
      </w:tr>
      <w:tr>
        <w:trPr>
          <w:trHeight w:val="300" w:hRule="atLeast"/>
        </w:trPr>
        <w:tc>
          <w:tcPr>
            <w:tcW w:w="3940"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r>
          </w:p>
        </w:tc>
        <w:tc>
          <w:tcPr>
            <w:tcW w:w="1886"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r>
          </w:p>
        </w:tc>
        <w:tc>
          <w:tcPr>
            <w:tcW w:w="15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r>
          </w:p>
        </w:tc>
      </w:tr>
    </w:tbl>
    <w:p>
      <w:pPr>
        <w:pStyle w:val="ListParagraph"/>
        <w:tabs>
          <w:tab w:val="left" w:pos="0" w:leader="none"/>
          <w:tab w:val="left" w:pos="709" w:leader="none"/>
          <w:tab w:val="left" w:pos="1276"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360" w:right="554" w:hanging="0"/>
        <w:contextualSpacing/>
        <w:jc w:val="both"/>
        <w:rPr>
          <w:rFonts w:ascii="Times New Roman" w:hAnsi="Times New Roman"/>
          <w:b/>
          <w:b/>
          <w:szCs w:val="24"/>
          <w:lang w:val="tr-TR"/>
        </w:rPr>
      </w:pPr>
      <w:r>
        <w:rPr>
          <w:rFonts w:ascii="Times New Roman" w:hAnsi="Times New Roman"/>
          <w:b/>
          <w:szCs w:val="24"/>
          <w:lang w:val="tr-TR"/>
        </w:rPr>
      </w:r>
    </w:p>
    <w:tbl>
      <w:tblPr>
        <w:tblW w:w="9076"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1" w:val="04a0" w:noHBand="0" w:lastColumn="0" w:firstColumn="1" w:lastRow="0" w:firstRow="1"/>
      </w:tblPr>
      <w:tblGrid>
        <w:gridCol w:w="3973"/>
        <w:gridCol w:w="1843"/>
        <w:gridCol w:w="1701"/>
        <w:gridCol w:w="1558"/>
      </w:tblGrid>
      <w:tr>
        <w:trPr>
          <w:trHeight w:val="255" w:hRule="atLeast"/>
        </w:trPr>
        <w:tc>
          <w:tcPr>
            <w:tcW w:w="3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TL</w:t>
            </w:r>
          </w:p>
        </w:tc>
        <w:tc>
          <w:tcPr>
            <w:tcW w:w="5102" w:type="dxa"/>
            <w:gridSpan w:val="3"/>
            <w:tcBorders>
              <w:top w:val="single" w:sz="4" w:space="0" w:color="00000A"/>
              <w:bottom w:val="single" w:sz="4" w:space="0" w:color="00000A"/>
              <w:right w:val="single" w:sz="4" w:space="0" w:color="000001"/>
              <w:insideH w:val="single" w:sz="4" w:space="0" w:color="00000A"/>
              <w:insideV w:val="single" w:sz="4" w:space="0" w:color="000001"/>
            </w:tcBorders>
            <w:shd w:color="000000" w:fill="auto" w:val="clear"/>
            <w:vAlign w:val="bottom"/>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BAĞIMSIZ DENETİMDEN GEÇMİŞ</w:t>
            </w:r>
          </w:p>
        </w:tc>
      </w:tr>
      <w:tr>
        <w:trPr>
          <w:trHeight w:val="255" w:hRule="atLeast"/>
        </w:trPr>
        <w:tc>
          <w:tcPr>
            <w:tcW w:w="3973" w:type="dxa"/>
            <w:tcBorders>
              <w:left w:val="single" w:sz="4" w:space="0" w:color="00000A"/>
              <w:right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843" w:type="dxa"/>
            <w:tcBorders>
              <w:right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31.12.2012</w:t>
            </w:r>
          </w:p>
        </w:tc>
        <w:tc>
          <w:tcPr>
            <w:tcW w:w="1701" w:type="dxa"/>
            <w:tcBorders>
              <w:right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w:ascii="Times New Roman" w:hAnsi="Times New Roman"/>
                <w:b/>
                <w:bCs/>
                <w:color w:val="000000"/>
                <w:sz w:val="20"/>
                <w:lang w:val="tr-TR" w:eastAsia="tr-TR"/>
              </w:rPr>
              <w:t>31.12.2013</w:t>
            </w:r>
          </w:p>
        </w:tc>
        <w:tc>
          <w:tcPr>
            <w:tcW w:w="1558" w:type="dxa"/>
            <w:tcBorders>
              <w:right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w:ascii="Times New Roman" w:hAnsi="Times New Roman"/>
                <w:b/>
                <w:bCs/>
                <w:color w:val="000000"/>
                <w:sz w:val="20"/>
                <w:lang w:val="tr-TR" w:eastAsia="tr-TR"/>
              </w:rPr>
              <w:t>31.12.2014</w:t>
            </w:r>
          </w:p>
        </w:tc>
      </w:tr>
      <w:tr>
        <w:trPr>
          <w:trHeight w:val="255" w:hRule="atLeast"/>
        </w:trPr>
        <w:tc>
          <w:tcPr>
            <w:tcW w:w="3973"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xml:space="preserve"> </w:t>
            </w:r>
            <w:r>
              <w:rPr>
                <w:rFonts w:ascii="Times New Roman" w:hAnsi="Times New Roman"/>
                <w:b/>
                <w:bCs/>
                <w:color w:val="000000"/>
                <w:sz w:val="20"/>
                <w:lang w:val="tr-TR" w:eastAsia="tr-TR"/>
              </w:rPr>
              <w:t>KISA VADELİ YÜKÜMLÜLÜKLER</w:t>
            </w:r>
          </w:p>
        </w:tc>
        <w:tc>
          <w:tcPr>
            <w:tcW w:w="1843"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9.308.890</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4.586.692</w:t>
            </w:r>
          </w:p>
        </w:tc>
        <w:tc>
          <w:tcPr>
            <w:tcW w:w="1558"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4.265.860</w:t>
            </w:r>
          </w:p>
        </w:tc>
      </w:tr>
      <w:tr>
        <w:trPr>
          <w:trHeight w:val="255" w:hRule="atLeast"/>
        </w:trPr>
        <w:tc>
          <w:tcPr>
            <w:tcW w:w="3973"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xml:space="preserve"> </w:t>
            </w:r>
            <w:r>
              <w:rPr>
                <w:rFonts w:ascii="Times New Roman" w:hAnsi="Times New Roman"/>
                <w:b/>
                <w:bCs/>
                <w:color w:val="000000"/>
                <w:sz w:val="20"/>
                <w:lang w:val="tr-TR" w:eastAsia="tr-TR"/>
              </w:rPr>
              <w:t>UZUN VADELİ YÜKÜMLÜLÜKLER</w:t>
            </w:r>
          </w:p>
        </w:tc>
        <w:tc>
          <w:tcPr>
            <w:tcW w:w="1843"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801,799</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855,738</w:t>
            </w:r>
          </w:p>
        </w:tc>
        <w:tc>
          <w:tcPr>
            <w:tcW w:w="1558"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1.237.025</w:t>
            </w:r>
          </w:p>
        </w:tc>
      </w:tr>
      <w:tr>
        <w:trPr>
          <w:trHeight w:val="255" w:hRule="atLeast"/>
        </w:trPr>
        <w:tc>
          <w:tcPr>
            <w:tcW w:w="3973"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xml:space="preserve"> </w:t>
            </w:r>
            <w:r>
              <w:rPr>
                <w:rFonts w:ascii="Times New Roman" w:hAnsi="Times New Roman"/>
                <w:b/>
                <w:bCs/>
                <w:color w:val="000000"/>
                <w:sz w:val="20"/>
                <w:lang w:val="tr-TR" w:eastAsia="tr-TR"/>
              </w:rPr>
              <w:t>YÜKÜMLÜLÜKLER</w:t>
            </w:r>
          </w:p>
        </w:tc>
        <w:tc>
          <w:tcPr>
            <w:tcW w:w="1843"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10.110.689</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5.442.430</w:t>
            </w:r>
          </w:p>
        </w:tc>
        <w:tc>
          <w:tcPr>
            <w:tcW w:w="1558"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5.502.885</w:t>
            </w:r>
          </w:p>
        </w:tc>
      </w:tr>
      <w:tr>
        <w:trPr>
          <w:trHeight w:val="255" w:hRule="atLeast"/>
        </w:trPr>
        <w:tc>
          <w:tcPr>
            <w:tcW w:w="3973"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TOPLAM ÖZKAYNAKLAR</w:t>
            </w:r>
          </w:p>
        </w:tc>
        <w:tc>
          <w:tcPr>
            <w:tcW w:w="1843"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3.102.811</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4.382.697</w:t>
            </w:r>
          </w:p>
        </w:tc>
        <w:tc>
          <w:tcPr>
            <w:tcW w:w="1558"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7.016.675</w:t>
            </w:r>
          </w:p>
        </w:tc>
      </w:tr>
      <w:tr>
        <w:trPr>
          <w:trHeight w:val="255" w:hRule="atLeast"/>
        </w:trPr>
        <w:tc>
          <w:tcPr>
            <w:tcW w:w="3973"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Net Dönem Karı/Zararı</w:t>
            </w:r>
          </w:p>
        </w:tc>
        <w:tc>
          <w:tcPr>
            <w:tcW w:w="1843"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color w:val="000000"/>
                <w:sz w:val="20"/>
                <w:lang w:val="tr-TR" w:eastAsia="tr-TR"/>
              </w:rPr>
              <w:t>1.075.706</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color w:val="000000"/>
                <w:sz w:val="20"/>
                <w:lang w:val="tr-TR" w:eastAsia="tr-TR"/>
              </w:rPr>
              <w:t>1.279.886</w:t>
            </w:r>
          </w:p>
        </w:tc>
        <w:tc>
          <w:tcPr>
            <w:tcW w:w="1558"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color w:val="000000"/>
                <w:sz w:val="20"/>
                <w:lang w:val="tr-TR" w:eastAsia="tr-TR"/>
              </w:rPr>
              <w:t>2.633.978</w:t>
            </w:r>
          </w:p>
        </w:tc>
      </w:tr>
    </w:tbl>
    <w:p>
      <w:pPr>
        <w:pStyle w:val="ListParagraph"/>
        <w:ind w:left="360" w:hanging="0"/>
        <w:rPr>
          <w:lang w:val="tr-TR"/>
        </w:rPr>
      </w:pPr>
      <w:r>
        <w:rPr>
          <w:lang w:val="tr-TR"/>
        </w:rPr>
      </w:r>
    </w:p>
    <w:p>
      <w:pPr>
        <w:pStyle w:val="ListParagraph"/>
        <w:ind w:left="360" w:hanging="0"/>
        <w:rPr>
          <w:lang w:val="tr-TR"/>
        </w:rPr>
      </w:pPr>
      <w:r>
        <w:rPr>
          <w:lang w:val="tr-TR"/>
        </w:rPr>
      </w:r>
    </w:p>
    <w:tbl>
      <w:tblPr>
        <w:tblW w:w="9076"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1" w:val="04a0" w:noHBand="0" w:lastColumn="0" w:firstColumn="1" w:lastRow="0" w:firstRow="1"/>
      </w:tblPr>
      <w:tblGrid>
        <w:gridCol w:w="3973"/>
        <w:gridCol w:w="1843"/>
        <w:gridCol w:w="1701"/>
        <w:gridCol w:w="1558"/>
      </w:tblGrid>
      <w:tr>
        <w:trPr>
          <w:trHeight w:val="255" w:hRule="atLeast"/>
        </w:trPr>
        <w:tc>
          <w:tcPr>
            <w:tcW w:w="3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xml:space="preserve">(TL) </w:t>
            </w:r>
          </w:p>
        </w:tc>
        <w:tc>
          <w:tcPr>
            <w:tcW w:w="5102" w:type="dxa"/>
            <w:gridSpan w:val="3"/>
            <w:tcBorders>
              <w:top w:val="single" w:sz="4" w:space="0" w:color="00000A"/>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BAĞIMSIZ DENETİMDEN GEÇMİŞ</w:t>
            </w:r>
          </w:p>
        </w:tc>
      </w:tr>
      <w:tr>
        <w:trPr>
          <w:trHeight w:val="480" w:hRule="atLeast"/>
        </w:trPr>
        <w:tc>
          <w:tcPr>
            <w:tcW w:w="3973"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843"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01.01.2012 - 31.12.2012</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w:ascii="Times New Roman" w:hAnsi="Times New Roman"/>
                <w:b/>
                <w:bCs/>
                <w:color w:val="000000"/>
                <w:sz w:val="20"/>
                <w:lang w:val="tr-TR" w:eastAsia="tr-TR"/>
              </w:rPr>
              <w:t>01.01.2013-31.12.2013</w:t>
            </w:r>
          </w:p>
        </w:tc>
        <w:tc>
          <w:tcPr>
            <w:tcW w:w="1558"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w:ascii="Times New Roman" w:hAnsi="Times New Roman"/>
                <w:b/>
                <w:bCs/>
                <w:color w:val="000000"/>
                <w:sz w:val="20"/>
                <w:lang w:val="tr-TR" w:eastAsia="tr-TR"/>
              </w:rPr>
              <w:t>01.01.2014-31.12.2014</w:t>
            </w:r>
          </w:p>
        </w:tc>
      </w:tr>
      <w:tr>
        <w:trPr>
          <w:trHeight w:val="255" w:hRule="atLeast"/>
        </w:trPr>
        <w:tc>
          <w:tcPr>
            <w:tcW w:w="3973"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KAR VEYA ZARAR KISMI</w:t>
            </w:r>
          </w:p>
        </w:tc>
        <w:tc>
          <w:tcPr>
            <w:tcW w:w="1843"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rPr>
                <w:rFonts w:ascii="Times New Roman" w:hAnsi="Times New Roman"/>
                <w:color w:val="000000"/>
                <w:sz w:val="20"/>
                <w:lang w:val="tr-TR" w:eastAsia="tr-TR"/>
              </w:rPr>
            </w:pPr>
            <w:r>
              <w:rPr>
                <w:rFonts w:cs="Arial TUR" w:ascii="Times New Roman" w:hAnsi="Times New Roman"/>
                <w:color w:val="000000"/>
                <w:sz w:val="20"/>
                <w:lang w:val="tr-TR" w:eastAsia="tr-TR"/>
              </w:rPr>
              <w:t> </w:t>
            </w:r>
          </w:p>
        </w:tc>
        <w:tc>
          <w:tcPr>
            <w:tcW w:w="1558"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color w:val="000000"/>
                <w:sz w:val="20"/>
                <w:lang w:val="tr-TR" w:eastAsia="tr-TR"/>
              </w:rPr>
            </w:pPr>
            <w:r>
              <w:rPr>
                <w:rFonts w:cs="Arial TUR" w:ascii="Times New Roman" w:hAnsi="Times New Roman"/>
                <w:color w:val="000000"/>
                <w:sz w:val="20"/>
                <w:lang w:val="tr-TR" w:eastAsia="tr-TR"/>
              </w:rPr>
              <w:t> </w:t>
            </w:r>
          </w:p>
        </w:tc>
      </w:tr>
      <w:tr>
        <w:trPr>
          <w:trHeight w:val="255" w:hRule="atLeast"/>
        </w:trPr>
        <w:tc>
          <w:tcPr>
            <w:tcW w:w="3973"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Hasılat   </w:t>
            </w:r>
          </w:p>
        </w:tc>
        <w:tc>
          <w:tcPr>
            <w:tcW w:w="1843"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17.431.664</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23.706.184</w:t>
            </w:r>
          </w:p>
        </w:tc>
        <w:tc>
          <w:tcPr>
            <w:tcW w:w="1558"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22.441.393</w:t>
            </w:r>
          </w:p>
        </w:tc>
      </w:tr>
      <w:tr>
        <w:trPr>
          <w:trHeight w:val="255" w:hRule="atLeast"/>
        </w:trPr>
        <w:tc>
          <w:tcPr>
            <w:tcW w:w="3973"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Satışların Maliyeti (-)</w:t>
            </w:r>
          </w:p>
        </w:tc>
        <w:tc>
          <w:tcPr>
            <w:tcW w:w="1843"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-14.718.905</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-18.384.987</w:t>
            </w:r>
          </w:p>
        </w:tc>
        <w:tc>
          <w:tcPr>
            <w:tcW w:w="1558"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-16.951.543</w:t>
            </w:r>
          </w:p>
        </w:tc>
      </w:tr>
      <w:tr>
        <w:trPr>
          <w:trHeight w:val="255" w:hRule="atLeast"/>
        </w:trPr>
        <w:tc>
          <w:tcPr>
            <w:tcW w:w="3973"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BRÜT KAR/ZARAR</w:t>
            </w:r>
          </w:p>
        </w:tc>
        <w:tc>
          <w:tcPr>
            <w:tcW w:w="1843"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2.712.759</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5.321.197</w:t>
            </w:r>
          </w:p>
        </w:tc>
        <w:tc>
          <w:tcPr>
            <w:tcW w:w="1558"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5.489.850</w:t>
            </w:r>
          </w:p>
        </w:tc>
      </w:tr>
      <w:tr>
        <w:trPr>
          <w:trHeight w:val="255" w:hRule="atLeast"/>
        </w:trPr>
        <w:tc>
          <w:tcPr>
            <w:tcW w:w="3973"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ESAS FAALİYET KARI/ZARARI</w:t>
            </w:r>
          </w:p>
        </w:tc>
        <w:tc>
          <w:tcPr>
            <w:tcW w:w="1843"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1.473.295</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1.751.347</w:t>
            </w:r>
          </w:p>
        </w:tc>
        <w:tc>
          <w:tcPr>
            <w:tcW w:w="1558"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3.434.348</w:t>
            </w:r>
          </w:p>
        </w:tc>
      </w:tr>
      <w:tr>
        <w:trPr>
          <w:trHeight w:val="255" w:hRule="atLeast"/>
        </w:trPr>
        <w:tc>
          <w:tcPr>
            <w:tcW w:w="3973"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color w:val="000000"/>
                <w:sz w:val="20"/>
                <w:lang w:val="tr-TR" w:eastAsia="tr-TR"/>
              </w:rPr>
              <w:t>Finansman Giderleri (-)</w:t>
            </w:r>
          </w:p>
        </w:tc>
        <w:tc>
          <w:tcPr>
            <w:tcW w:w="1843"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color w:val="000000"/>
                <w:sz w:val="20"/>
                <w:lang w:val="tr-TR" w:eastAsia="tr-TR"/>
              </w:rPr>
              <w:t>-450.416</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color w:val="000000"/>
                <w:sz w:val="20"/>
                <w:lang w:val="tr-TR" w:eastAsia="tr-TR"/>
              </w:rPr>
              <w:t>-232.666</w:t>
            </w:r>
          </w:p>
        </w:tc>
        <w:tc>
          <w:tcPr>
            <w:tcW w:w="1558"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color w:val="000000"/>
                <w:sz w:val="20"/>
                <w:lang w:val="tr-TR" w:eastAsia="tr-TR"/>
              </w:rPr>
              <w:t>-88.799</w:t>
            </w:r>
          </w:p>
        </w:tc>
      </w:tr>
      <w:tr>
        <w:trPr>
          <w:trHeight w:val="255" w:hRule="atLeast"/>
        </w:trPr>
        <w:tc>
          <w:tcPr>
            <w:tcW w:w="3973"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color w:val="000000"/>
                <w:sz w:val="20"/>
                <w:lang w:val="tr-TR" w:eastAsia="tr-TR"/>
              </w:rPr>
              <w:t>Vergi Geliri/Gideri</w:t>
            </w:r>
          </w:p>
        </w:tc>
        <w:tc>
          <w:tcPr>
            <w:tcW w:w="1843"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Cs/>
                <w:color w:val="000000"/>
                <w:sz w:val="20"/>
                <w:lang w:val="en-US" w:eastAsia="tr-TR"/>
              </w:rPr>
            </w:pPr>
            <w:r>
              <w:rPr>
                <w:rFonts w:ascii="Times New Roman" w:hAnsi="Times New Roman"/>
                <w:bCs/>
                <w:color w:val="000000"/>
                <w:sz w:val="20"/>
                <w:lang w:val="tr-TR" w:eastAsia="tr-TR"/>
              </w:rPr>
              <w:t>52.827</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color w:val="000000"/>
                <w:sz w:val="20"/>
                <w:lang w:val="tr-TR" w:eastAsia="tr-TR"/>
              </w:rPr>
              <w:t>-238.795</w:t>
            </w:r>
          </w:p>
        </w:tc>
        <w:tc>
          <w:tcPr>
            <w:tcW w:w="1558"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color w:val="000000"/>
                <w:sz w:val="20"/>
                <w:lang w:val="tr-TR" w:eastAsia="tr-TR"/>
              </w:rPr>
              <w:t>-711.571</w:t>
            </w:r>
          </w:p>
        </w:tc>
      </w:tr>
      <w:tr>
        <w:trPr>
          <w:trHeight w:val="255" w:hRule="atLeast"/>
        </w:trPr>
        <w:tc>
          <w:tcPr>
            <w:tcW w:w="3973"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b/>
                <w:bCs/>
                <w:color w:val="000000"/>
                <w:sz w:val="20"/>
                <w:lang w:val="tr-TR" w:eastAsia="tr-TR"/>
              </w:rPr>
              <w:t>DÖNEM KARI/ZARARI</w:t>
            </w:r>
          </w:p>
        </w:tc>
        <w:tc>
          <w:tcPr>
            <w:tcW w:w="1843"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b/>
                <w:bCs/>
                <w:color w:val="000000"/>
                <w:sz w:val="20"/>
                <w:lang w:val="tr-TR" w:eastAsia="tr-TR"/>
              </w:rPr>
              <w:t>1.075.706</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b/>
                <w:bCs/>
                <w:color w:val="000000"/>
                <w:sz w:val="20"/>
                <w:lang w:val="tr-TR" w:eastAsia="tr-TR"/>
              </w:rPr>
              <w:t>1.279.886</w:t>
            </w:r>
          </w:p>
        </w:tc>
        <w:tc>
          <w:tcPr>
            <w:tcW w:w="1558"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b/>
                <w:bCs/>
                <w:color w:val="000000"/>
                <w:sz w:val="20"/>
                <w:lang w:val="tr-TR" w:eastAsia="tr-TR"/>
              </w:rPr>
              <w:t>2.633.978</w:t>
            </w:r>
          </w:p>
        </w:tc>
      </w:tr>
    </w:tbl>
    <w:p>
      <w:pPr>
        <w:pStyle w:val="ListParagraph"/>
        <w:ind w:left="360" w:hanging="0"/>
        <w:rPr>
          <w:lang w:val="tr-TR"/>
        </w:rPr>
      </w:pPr>
      <w:r>
        <w:rPr>
          <w:lang w:val="tr-TR"/>
        </w:rPr>
      </w:r>
    </w:p>
    <w:p>
      <w:pPr>
        <w:pStyle w:val="ListParagraph"/>
        <w:ind w:left="360" w:hanging="0"/>
        <w:rPr>
          <w:lang w:val="tr-TR"/>
        </w:rPr>
      </w:pPr>
      <w:r>
        <w:rPr>
          <w:lang w:val="tr-TR"/>
        </w:rPr>
      </w:r>
    </w:p>
    <w:tbl>
      <w:tblPr>
        <w:tblW w:w="9072"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1" w:val="04a0" w:noHBand="0" w:lastColumn="0" w:firstColumn="1" w:lastRow="0" w:firstRow="1"/>
      </w:tblPr>
      <w:tblGrid>
        <w:gridCol w:w="3954"/>
        <w:gridCol w:w="1857"/>
        <w:gridCol w:w="1701"/>
        <w:gridCol w:w="1559"/>
      </w:tblGrid>
      <w:tr>
        <w:trPr>
          <w:trHeight w:val="255" w:hRule="atLeast"/>
        </w:trPr>
        <w:tc>
          <w:tcPr>
            <w:tcW w:w="3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RASYOLAR*</w:t>
            </w:r>
          </w:p>
        </w:tc>
        <w:tc>
          <w:tcPr>
            <w:tcW w:w="1857" w:type="dxa"/>
            <w:tcBorders>
              <w:top w:val="single" w:sz="4" w:space="0" w:color="00000A"/>
              <w:right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31.12.2012</w:t>
            </w:r>
          </w:p>
        </w:tc>
        <w:tc>
          <w:tcPr>
            <w:tcW w:w="1701" w:type="dxa"/>
            <w:tcBorders>
              <w:top w:val="single" w:sz="4" w:space="0" w:color="00000A"/>
              <w:right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w:ascii="Times New Roman" w:hAnsi="Times New Roman"/>
                <w:b/>
                <w:bCs/>
                <w:color w:val="000000"/>
                <w:sz w:val="20"/>
                <w:lang w:val="tr-TR" w:eastAsia="tr-TR"/>
              </w:rPr>
              <w:t>31.12.2013</w:t>
            </w:r>
          </w:p>
        </w:tc>
        <w:tc>
          <w:tcPr>
            <w:tcW w:w="1559" w:type="dxa"/>
            <w:tcBorders>
              <w:top w:val="single" w:sz="4" w:space="0" w:color="00000A"/>
              <w:right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w:ascii="Times New Roman" w:hAnsi="Times New Roman"/>
                <w:b/>
                <w:bCs/>
                <w:color w:val="000000"/>
                <w:sz w:val="20"/>
                <w:lang w:val="tr-TR" w:eastAsia="tr-TR"/>
              </w:rPr>
              <w:t>31.12.2014</w:t>
            </w:r>
          </w:p>
        </w:tc>
      </w:tr>
      <w:tr>
        <w:trPr>
          <w:trHeight w:val="510" w:hRule="atLeast"/>
        </w:trPr>
        <w:tc>
          <w:tcPr>
            <w:tcW w:w="395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Cari Oran (Dönen Varlıklar / Kısa Vadeli Yükümlülükler)</w:t>
            </w:r>
          </w:p>
        </w:tc>
        <w:tc>
          <w:tcPr>
            <w:tcW w:w="1857"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0,98</w:t>
            </w:r>
          </w:p>
        </w:tc>
        <w:tc>
          <w:tcPr>
            <w:tcW w:w="170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1,29</w:t>
            </w:r>
          </w:p>
        </w:tc>
        <w:tc>
          <w:tcPr>
            <w:tcW w:w="155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1,96</w:t>
            </w:r>
          </w:p>
        </w:tc>
      </w:tr>
      <w:tr>
        <w:trPr>
          <w:trHeight w:val="510" w:hRule="atLeast"/>
        </w:trPr>
        <w:tc>
          <w:tcPr>
            <w:tcW w:w="395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Likitide Oran (Dönen Varlıklar – Stoklar – Diğer Dönen Varlıklar / Kısa Vadeli Yükümlülükler)</w:t>
            </w:r>
          </w:p>
        </w:tc>
        <w:tc>
          <w:tcPr>
            <w:tcW w:w="185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0,77</w:t>
            </w:r>
          </w:p>
        </w:tc>
        <w:tc>
          <w:tcPr>
            <w:tcW w:w="170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0,78</w:t>
            </w:r>
          </w:p>
        </w:tc>
        <w:tc>
          <w:tcPr>
            <w:tcW w:w="15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1,28</w:t>
            </w:r>
          </w:p>
        </w:tc>
      </w:tr>
      <w:tr>
        <w:trPr>
          <w:trHeight w:val="255" w:hRule="atLeast"/>
        </w:trPr>
        <w:tc>
          <w:tcPr>
            <w:tcW w:w="395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Özkaynaklar / Kısa + Uzun Vadeli Borçlanmalar</w:t>
            </w:r>
          </w:p>
        </w:tc>
        <w:tc>
          <w:tcPr>
            <w:tcW w:w="185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0,16</w:t>
            </w:r>
          </w:p>
        </w:tc>
        <w:tc>
          <w:tcPr>
            <w:tcW w:w="170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0,44</w:t>
            </w:r>
          </w:p>
        </w:tc>
        <w:tc>
          <w:tcPr>
            <w:tcW w:w="15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0,72</w:t>
            </w:r>
          </w:p>
        </w:tc>
      </w:tr>
      <w:tr>
        <w:trPr>
          <w:trHeight w:val="255" w:hRule="atLeast"/>
        </w:trPr>
        <w:tc>
          <w:tcPr>
            <w:tcW w:w="395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Özkaynaklar / Kısa Vadeli Yükümlülükler</w:t>
            </w:r>
          </w:p>
        </w:tc>
        <w:tc>
          <w:tcPr>
            <w:tcW w:w="185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0,33</w:t>
            </w:r>
          </w:p>
        </w:tc>
        <w:tc>
          <w:tcPr>
            <w:tcW w:w="170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0,96</w:t>
            </w:r>
          </w:p>
        </w:tc>
        <w:tc>
          <w:tcPr>
            <w:tcW w:w="15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1,64</w:t>
            </w:r>
          </w:p>
        </w:tc>
      </w:tr>
      <w:tr>
        <w:trPr>
          <w:trHeight w:val="255" w:hRule="atLeast"/>
        </w:trPr>
        <w:tc>
          <w:tcPr>
            <w:tcW w:w="395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Özkaynaklar / Uzun Vadeli Yükümlülükler</w:t>
            </w:r>
          </w:p>
        </w:tc>
        <w:tc>
          <w:tcPr>
            <w:tcW w:w="185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w:t>
            </w:r>
            <w:r>
              <w:rPr>
                <w:rFonts w:ascii="Times New Roman" w:hAnsi="Times New Roman"/>
                <w:color w:val="000000"/>
                <w:sz w:val="20"/>
                <w:lang w:val="en-US" w:eastAsia="tr-TR"/>
              </w:rPr>
              <w:t>,</w:t>
            </w:r>
            <w:r>
              <w:rPr>
                <w:rFonts w:ascii="Times New Roman" w:hAnsi="Times New Roman"/>
                <w:color w:val="000000"/>
                <w:sz w:val="20"/>
                <w:lang w:val="tr-TR" w:eastAsia="tr-TR"/>
              </w:rPr>
              <w:t>87</w:t>
            </w:r>
          </w:p>
        </w:tc>
        <w:tc>
          <w:tcPr>
            <w:tcW w:w="170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5,12</w:t>
            </w:r>
          </w:p>
        </w:tc>
        <w:tc>
          <w:tcPr>
            <w:tcW w:w="15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5,67</w:t>
            </w:r>
          </w:p>
        </w:tc>
      </w:tr>
      <w:tr>
        <w:trPr>
          <w:trHeight w:val="255" w:hRule="atLeast"/>
        </w:trPr>
        <w:tc>
          <w:tcPr>
            <w:tcW w:w="395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Faaliyet Giderleri / Net Satışlar </w:t>
            </w:r>
          </w:p>
        </w:tc>
        <w:tc>
          <w:tcPr>
            <w:tcW w:w="185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0,07</w:t>
            </w:r>
          </w:p>
        </w:tc>
        <w:tc>
          <w:tcPr>
            <w:tcW w:w="170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0,15</w:t>
            </w:r>
          </w:p>
        </w:tc>
        <w:tc>
          <w:tcPr>
            <w:tcW w:w="15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0,09</w:t>
            </w:r>
          </w:p>
        </w:tc>
      </w:tr>
      <w:tr>
        <w:trPr>
          <w:trHeight w:val="255" w:hRule="atLeast"/>
        </w:trPr>
        <w:tc>
          <w:tcPr>
            <w:tcW w:w="395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Net Kar Marjı</w:t>
            </w:r>
          </w:p>
        </w:tc>
        <w:tc>
          <w:tcPr>
            <w:tcW w:w="185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0,06</w:t>
            </w:r>
          </w:p>
        </w:tc>
        <w:tc>
          <w:tcPr>
            <w:tcW w:w="170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0,05</w:t>
            </w:r>
          </w:p>
        </w:tc>
        <w:tc>
          <w:tcPr>
            <w:tcW w:w="15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0,12</w:t>
            </w:r>
          </w:p>
        </w:tc>
      </w:tr>
      <w:tr>
        <w:trPr>
          <w:trHeight w:val="255" w:hRule="atLeast"/>
        </w:trPr>
        <w:tc>
          <w:tcPr>
            <w:tcW w:w="395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Özsermaye Kar Marjı</w:t>
            </w:r>
          </w:p>
        </w:tc>
        <w:tc>
          <w:tcPr>
            <w:tcW w:w="185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0,35</w:t>
            </w:r>
          </w:p>
        </w:tc>
        <w:tc>
          <w:tcPr>
            <w:tcW w:w="170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0,29</w:t>
            </w:r>
          </w:p>
        </w:tc>
        <w:tc>
          <w:tcPr>
            <w:tcW w:w="15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0,38</w:t>
            </w:r>
          </w:p>
        </w:tc>
      </w:tr>
    </w:tbl>
    <w:p>
      <w:pPr>
        <w:pStyle w:val="MetinGvdesi"/>
        <w:tabs>
          <w:tab w:val="left" w:pos="709" w:leader="none"/>
          <w:tab w:val="left" w:pos="851"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360" w:right="554" w:hanging="0"/>
        <w:rPr>
          <w:rFonts w:ascii="Times New Roman" w:hAnsi="Times New Roman"/>
          <w:szCs w:val="24"/>
        </w:rPr>
      </w:pPr>
      <w:r>
        <w:rPr>
          <w:rFonts w:ascii="Times New Roman" w:hAnsi="Times New Roman"/>
          <w:szCs w:val="24"/>
        </w:rPr>
        <w:t>* Bağımsız denetimden geçmiş finansal tablolar esas alınmıştır.</w:t>
      </w:r>
    </w:p>
    <w:p>
      <w:pPr>
        <w:pStyle w:val="MetinGvdesi"/>
        <w:tabs>
          <w:tab w:val="left" w:pos="709" w:leader="none"/>
          <w:tab w:val="left" w:pos="851"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360" w:right="554" w:hanging="0"/>
        <w:rPr>
          <w:rFonts w:ascii="Times New Roman" w:hAnsi="Times New Roman"/>
          <w:szCs w:val="24"/>
        </w:rPr>
      </w:pPr>
      <w:r>
        <w:rPr>
          <w:rFonts w:ascii="Times New Roman" w:hAnsi="Times New Roman"/>
          <w:szCs w:val="24"/>
        </w:rPr>
      </w:r>
    </w:p>
    <w:p>
      <w:pPr>
        <w:pStyle w:val="MetinGvdesi"/>
        <w:tabs>
          <w:tab w:val="left" w:pos="709" w:leader="none"/>
          <w:tab w:val="left" w:pos="851"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240"/>
        <w:ind w:right="556" w:hanging="0"/>
        <w:rPr>
          <w:rFonts w:ascii="Times New Roman" w:hAnsi="Times New Roman"/>
          <w:szCs w:val="24"/>
        </w:rPr>
      </w:pPr>
      <w:r>
        <w:rPr>
          <w:rFonts w:ascii="Times New Roman" w:hAnsi="Times New Roman"/>
          <w:szCs w:val="24"/>
        </w:rPr>
        <w:t xml:space="preserve">2012 yılında 17.431.664 TL seviyesinde olan Ortaklık cirosu, 2013 yılında bir önceki yıla göre  %36 oranında artış göstererek 23.706.184 TL seviyesine yükselmiştir. Aynı dönem içerisinde ciro artışına paralel Ortaklık net karı 1.075.706 TL’den 1.279.886 TL’ye yükselmiştir. Ortaklığın 2012 yılı sonunda 4.158.478 TL düzeyinde olan kısa vadeli borçlanmaları ise 2013 yılı sonu itibariyle 149.912 TL seviyesine düşmüştür. </w:t>
      </w:r>
    </w:p>
    <w:p>
      <w:pPr>
        <w:pStyle w:val="MetinGvdesi"/>
        <w:tabs>
          <w:tab w:val="left" w:pos="709" w:leader="none"/>
          <w:tab w:val="left" w:pos="851"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240"/>
        <w:ind w:right="556" w:hanging="0"/>
        <w:rPr>
          <w:rFonts w:ascii="Times New Roman" w:hAnsi="Times New Roman"/>
          <w:szCs w:val="24"/>
        </w:rPr>
      </w:pPr>
      <w:r>
        <w:rPr>
          <w:rFonts w:ascii="Times New Roman" w:hAnsi="Times New Roman"/>
          <w:szCs w:val="24"/>
        </w:rPr>
        <w:t xml:space="preserve">2014 yılında Ortaklık cirosu bir önceki yıl olan 2013’e göre %5’lik bir düşüş göstermekle birlikte, net karlılığı ise geçmiş yıllara oranla artış kaydetmiş ve %11,7 seviyesine yükselmiştir. Söz konusu karlılığı oluşturan temel etken ise 2.117.857 TL tutarındaki tahsili mümkün olmayan bir alacağa  2013 yılında tamamıyla karşılık ayrılması ve 2014 yılında sözkonusu gidere yönelik bir karşılık ayrılmamasıdır. Ayrıca 2013 yılı içerisinde düşürülen kısa vadeli borçlanma tutarı sebebiyle faiz giderinin 2014 yılında oluşmaması karlılığı arttıran bir diğer önemli etken olmuştur.  </w:t>
      </w:r>
    </w:p>
    <w:p>
      <w:pPr>
        <w:pStyle w:val="MetinGvdesi"/>
        <w:spacing w:before="120" w:after="240"/>
        <w:ind w:right="556" w:hanging="0"/>
        <w:rPr>
          <w:rFonts w:ascii="Times New Roman" w:hAnsi="Times New Roman"/>
          <w:b/>
          <w:b/>
          <w:szCs w:val="24"/>
        </w:rPr>
      </w:pPr>
      <w:r>
        <w:rPr>
          <w:rFonts w:ascii="Times New Roman" w:hAnsi="Times New Roman"/>
          <w:b/>
          <w:szCs w:val="24"/>
        </w:rPr>
        <w:t>Konuya ilişkin ayrıntılı bilgi izahnamenin 10. bölümünde yer almaktadır.</w:t>
      </w:r>
    </w:p>
    <w:p>
      <w:pPr>
        <w:pStyle w:val="Normal"/>
        <w:numPr>
          <w:ilvl w:val="2"/>
          <w:numId w:val="3"/>
        </w:numPr>
        <w:tabs>
          <w:tab w:val="left" w:pos="0" w:leader="none"/>
          <w:tab w:val="left" w:pos="709" w:leader="none"/>
          <w:tab w:val="left" w:pos="1276"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20" w:right="554" w:hanging="0"/>
        <w:jc w:val="both"/>
        <w:rPr>
          <w:rFonts w:ascii="Times New Roman" w:hAnsi="Times New Roman"/>
          <w:b/>
          <w:b/>
          <w:szCs w:val="24"/>
          <w:lang w:val="tr-TR"/>
        </w:rPr>
      </w:pPr>
      <w:r>
        <w:rPr>
          <w:rFonts w:ascii="Times New Roman" w:hAnsi="Times New Roman"/>
          <w:b/>
          <w:szCs w:val="24"/>
          <w:lang w:val="tr-TR"/>
        </w:rPr>
        <w:t>Seçilmiş proforma finansal bilgiler</w:t>
      </w:r>
    </w:p>
    <w:p>
      <w:pPr>
        <w:pStyle w:val="Normal"/>
        <w:tabs>
          <w:tab w:val="left" w:pos="0" w:leader="none"/>
          <w:tab w:val="left" w:pos="1134" w:leader="none"/>
          <w:tab w:val="left" w:pos="1276" w:leader="none"/>
        </w:tabs>
        <w:spacing w:before="120" w:after="0"/>
        <w:ind w:right="554" w:hanging="0"/>
        <w:jc w:val="both"/>
        <w:rPr>
          <w:rFonts w:ascii="Times New Roman" w:hAnsi="Times New Roman"/>
          <w:szCs w:val="24"/>
          <w:lang w:val="tr-TR"/>
        </w:rPr>
      </w:pPr>
      <w:r>
        <w:rPr>
          <w:rFonts w:ascii="Times New Roman" w:hAnsi="Times New Roman"/>
          <w:szCs w:val="24"/>
          <w:lang w:val="tr-TR"/>
        </w:rPr>
        <w:t>YOKTUR</w:t>
      </w:r>
    </w:p>
    <w:p>
      <w:pPr>
        <w:pStyle w:val="Normal"/>
        <w:tabs>
          <w:tab w:val="left" w:pos="0" w:leader="none"/>
          <w:tab w:val="left" w:pos="1134" w:leader="none"/>
          <w:tab w:val="left" w:pos="1276" w:leader="none"/>
        </w:tabs>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numPr>
          <w:ilvl w:val="2"/>
          <w:numId w:val="3"/>
        </w:numPr>
        <w:tabs>
          <w:tab w:val="left" w:pos="0" w:leader="none"/>
          <w:tab w:val="left" w:pos="709" w:leader="none"/>
          <w:tab w:val="left" w:pos="1276"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20" w:right="554" w:hanging="0"/>
        <w:jc w:val="both"/>
        <w:rPr>
          <w:rFonts w:ascii="Times New Roman" w:hAnsi="Times New Roman"/>
          <w:b/>
          <w:b/>
          <w:szCs w:val="24"/>
          <w:lang w:val="tr-TR"/>
        </w:rPr>
      </w:pPr>
      <w:r>
        <w:rPr>
          <w:rFonts w:ascii="Times New Roman" w:hAnsi="Times New Roman"/>
          <w:b/>
          <w:szCs w:val="24"/>
          <w:lang w:val="tr-TR"/>
        </w:rPr>
        <w:t>İzahnamede yer alan finansal tablolara ilişkin bağımsız denetim raporlarına şart oluşturan hususlar hakkında açıklama</w:t>
      </w:r>
    </w:p>
    <w:p>
      <w:pPr>
        <w:pStyle w:val="Normal"/>
        <w:numPr>
          <w:ilvl w:val="1"/>
          <w:numId w:val="1"/>
        </w:numPr>
        <w:tabs>
          <w:tab w:val="left" w:pos="0" w:leader="none"/>
          <w:tab w:val="left" w:pos="1134" w:leader="none"/>
          <w:tab w:val="left" w:pos="1276" w:leader="none"/>
          <w:tab w:val="left" w:pos="1404" w:leader="none"/>
        </w:tabs>
        <w:spacing w:before="120" w:after="0"/>
        <w:ind w:right="554" w:hanging="0"/>
        <w:jc w:val="both"/>
        <w:rPr>
          <w:rFonts w:ascii="Times New Roman" w:hAnsi="Times New Roman"/>
          <w:szCs w:val="24"/>
          <w:lang w:val="tr-TR"/>
        </w:rPr>
      </w:pPr>
      <w:r>
        <w:rPr>
          <w:rFonts w:ascii="Times New Roman" w:hAnsi="Times New Roman"/>
          <w:szCs w:val="24"/>
          <w:lang w:val="tr-TR"/>
        </w:rPr>
        <w:t>YOKTUR</w:t>
      </w:r>
    </w:p>
    <w:p>
      <w:pPr>
        <w:pStyle w:val="Normal"/>
        <w:numPr>
          <w:ilvl w:val="1"/>
          <w:numId w:val="1"/>
        </w:numPr>
        <w:tabs>
          <w:tab w:val="left" w:pos="0" w:leader="none"/>
          <w:tab w:val="left" w:pos="1134" w:leader="none"/>
          <w:tab w:val="left" w:pos="1276" w:leader="none"/>
          <w:tab w:val="left" w:pos="1404" w:leader="none"/>
        </w:tabs>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numPr>
          <w:ilvl w:val="2"/>
          <w:numId w:val="3"/>
        </w:numPr>
        <w:tabs>
          <w:tab w:val="left" w:pos="0" w:leader="none"/>
          <w:tab w:val="left" w:pos="709" w:leader="none"/>
          <w:tab w:val="left" w:pos="1276"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20" w:right="554" w:hanging="0"/>
        <w:jc w:val="both"/>
        <w:rPr>
          <w:rFonts w:ascii="Times New Roman" w:hAnsi="Times New Roman"/>
          <w:b/>
          <w:b/>
          <w:szCs w:val="24"/>
          <w:lang w:val="tr-TR"/>
        </w:rPr>
      </w:pPr>
      <w:r>
        <w:rPr>
          <w:rFonts w:ascii="Times New Roman" w:hAnsi="Times New Roman"/>
          <w:b/>
          <w:szCs w:val="24"/>
          <w:lang w:val="tr-TR"/>
        </w:rPr>
        <w:t>İşletme sermayesi beyanı</w:t>
      </w:r>
    </w:p>
    <w:p>
      <w:pPr>
        <w:pStyle w:val="MetinGvdesi"/>
        <w:tabs>
          <w:tab w:val="left" w:pos="0" w:leader="none"/>
          <w:tab w:val="left" w:pos="851" w:leader="none"/>
          <w:tab w:val="left" w:pos="1134" w:leader="none"/>
          <w:tab w:val="left" w:pos="1276"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szCs w:val="24"/>
        </w:rPr>
      </w:pPr>
      <w:r>
        <w:rPr>
          <w:rFonts w:ascii="Times New Roman" w:hAnsi="Times New Roman"/>
          <w:szCs w:val="24"/>
        </w:rPr>
        <w:t>İhraççının elindeki nakit kaynakları ve faaliyetlerden nakit yaratma kapasitesi göz önünde bulunduğunda, Ortaklık bu izahname imza tarihini (06.07.2015) müteakip en az 12 ay içinde ortaya çıkacak ihtiyaçları için yeterli işletme sermayesine sahiptir.</w:t>
      </w:r>
    </w:p>
    <w:p>
      <w:pPr>
        <w:pStyle w:val="MetinGvdesi"/>
        <w:tabs>
          <w:tab w:val="left" w:pos="0" w:leader="none"/>
          <w:tab w:val="left" w:pos="720" w:leader="none"/>
          <w:tab w:val="left" w:pos="851" w:leader="none"/>
          <w:tab w:val="left" w:pos="1134" w:leader="none"/>
          <w:tab w:val="left" w:pos="1276"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szCs w:val="24"/>
        </w:rPr>
      </w:pPr>
      <w:r>
        <w:rPr>
          <w:rFonts w:ascii="Times New Roman" w:hAnsi="Times New Roman"/>
          <w:szCs w:val="24"/>
        </w:rPr>
        <w:t xml:space="preserve">31.12.2014 tarihi itibariyle, Ortaklık dönen varlık toplamı 8.375.067 TL (31.12.2013: 5.938.683 TL) ve kısa vadeli yükümlülükler toplamı 4.265.860 TL (31.12.2013: 4.586.692 TL) olup, net işletme sermayesi fazlası 4.109.207 TL (31.12.2013: 1.351.991 TL) olarak hesaplanmaktadır. </w:t>
      </w:r>
    </w:p>
    <w:p>
      <w:pPr>
        <w:pStyle w:val="MetinGvdesi"/>
        <w:tabs>
          <w:tab w:val="left" w:pos="0" w:leader="none"/>
          <w:tab w:val="left" w:pos="720" w:leader="none"/>
          <w:tab w:val="left" w:pos="851" w:leader="none"/>
          <w:tab w:val="left" w:pos="1134" w:leader="none"/>
          <w:tab w:val="left" w:pos="1276"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szCs w:val="24"/>
        </w:rPr>
      </w:pPr>
      <w:r>
        <w:rPr>
          <w:rFonts w:ascii="Times New Roman" w:hAnsi="Times New Roman"/>
          <w:szCs w:val="24"/>
        </w:rPr>
      </w:r>
    </w:p>
    <w:tbl>
      <w:tblPr>
        <w:tblW w:w="9072"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1" w:val="04a0" w:noHBand="0" w:lastColumn="0" w:firstColumn="1" w:lastRow="0" w:firstRow="1"/>
      </w:tblPr>
      <w:tblGrid>
        <w:gridCol w:w="3827"/>
        <w:gridCol w:w="2622"/>
        <w:gridCol w:w="2623"/>
      </w:tblGrid>
      <w:tr>
        <w:trPr>
          <w:trHeight w:val="300" w:hRule="atLeast"/>
        </w:trPr>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MetinGvdesi"/>
              <w:tabs>
                <w:tab w:val="left" w:pos="0" w:leader="none"/>
                <w:tab w:val="left" w:pos="720" w:leader="none"/>
                <w:tab w:val="left" w:pos="851" w:leader="none"/>
                <w:tab w:val="left" w:pos="1134" w:leader="none"/>
                <w:tab w:val="left" w:pos="1276"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b/>
                <w:b/>
                <w:bCs/>
                <w:sz w:val="20"/>
              </w:rPr>
            </w:pPr>
            <w:r>
              <w:rPr>
                <w:rFonts w:ascii="Times New Roman" w:hAnsi="Times New Roman"/>
                <w:b/>
                <w:bCs/>
                <w:sz w:val="20"/>
              </w:rPr>
              <w:t>Finansal Kalemler (TL)</w:t>
            </w:r>
          </w:p>
        </w:tc>
        <w:tc>
          <w:tcPr>
            <w:tcW w:w="262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MetinGvdesi"/>
              <w:tabs>
                <w:tab w:val="left" w:pos="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374" w:hanging="0"/>
              <w:jc w:val="right"/>
              <w:rPr>
                <w:rFonts w:ascii="Times New Roman" w:hAnsi="Times New Roman"/>
                <w:b/>
                <w:b/>
                <w:bCs/>
                <w:sz w:val="20"/>
              </w:rPr>
            </w:pPr>
            <w:r>
              <w:rPr>
                <w:rFonts w:ascii="Times New Roman" w:hAnsi="Times New Roman"/>
                <w:b/>
                <w:bCs/>
                <w:sz w:val="20"/>
              </w:rPr>
              <w:t>31.12.2013</w:t>
            </w:r>
          </w:p>
        </w:tc>
        <w:tc>
          <w:tcPr>
            <w:tcW w:w="2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MetinGvdesi"/>
              <w:tabs>
                <w:tab w:val="left" w:pos="0" w:leader="none"/>
                <w:tab w:val="left" w:pos="720" w:leader="none"/>
                <w:tab w:val="left" w:pos="851" w:leader="none"/>
                <w:tab w:val="left" w:pos="1134" w:leader="none"/>
                <w:tab w:val="left" w:pos="1276"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
                <w:b/>
                <w:bCs/>
                <w:sz w:val="20"/>
              </w:rPr>
            </w:pPr>
            <w:r>
              <w:rPr>
                <w:rFonts w:ascii="Times New Roman" w:hAnsi="Times New Roman"/>
                <w:b/>
                <w:bCs/>
                <w:sz w:val="20"/>
              </w:rPr>
              <w:t>31.12.2014</w:t>
            </w:r>
          </w:p>
        </w:tc>
      </w:tr>
      <w:tr>
        <w:trPr>
          <w:trHeight w:val="315" w:hRule="atLeast"/>
        </w:trPr>
        <w:tc>
          <w:tcPr>
            <w:tcW w:w="382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MetinGvdesi"/>
              <w:tabs>
                <w:tab w:val="left" w:pos="0" w:leader="none"/>
                <w:tab w:val="left" w:pos="720" w:leader="none"/>
                <w:tab w:val="left" w:pos="851" w:leader="none"/>
                <w:tab w:val="left" w:pos="1134" w:leader="none"/>
                <w:tab w:val="left" w:pos="1276"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sz w:val="20"/>
              </w:rPr>
            </w:pPr>
            <w:r>
              <w:rPr>
                <w:rFonts w:ascii="Times New Roman" w:hAnsi="Times New Roman"/>
                <w:sz w:val="20"/>
              </w:rPr>
              <w:t>Dönen Varlıklar</w:t>
            </w:r>
          </w:p>
        </w:tc>
        <w:tc>
          <w:tcPr>
            <w:tcW w:w="262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MetinGvdesi"/>
              <w:tabs>
                <w:tab w:val="left" w:pos="0" w:leader="none"/>
                <w:tab w:val="left" w:pos="720" w:leader="none"/>
                <w:tab w:val="left" w:pos="851" w:leader="none"/>
                <w:tab w:val="left" w:pos="1134" w:leader="none"/>
                <w:tab w:val="left" w:pos="1276"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480" w:right="374" w:hanging="0"/>
              <w:jc w:val="right"/>
              <w:rPr>
                <w:rFonts w:ascii="Times New Roman" w:hAnsi="Times New Roman"/>
                <w:sz w:val="20"/>
              </w:rPr>
            </w:pPr>
            <w:r>
              <w:rPr>
                <w:rFonts w:ascii="Times New Roman" w:hAnsi="Times New Roman"/>
                <w:sz w:val="20"/>
              </w:rPr>
              <w:t>5.938.683</w:t>
            </w:r>
          </w:p>
        </w:tc>
        <w:tc>
          <w:tcPr>
            <w:tcW w:w="262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MetinGvdesi"/>
              <w:tabs>
                <w:tab w:val="left" w:pos="0" w:leader="none"/>
                <w:tab w:val="left" w:pos="720" w:leader="none"/>
                <w:tab w:val="left" w:pos="851" w:leader="none"/>
                <w:tab w:val="left" w:pos="1134" w:leader="none"/>
                <w:tab w:val="left" w:pos="1276"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480" w:right="554" w:hanging="0"/>
              <w:jc w:val="right"/>
              <w:rPr>
                <w:rFonts w:ascii="Times New Roman" w:hAnsi="Times New Roman"/>
                <w:sz w:val="20"/>
              </w:rPr>
            </w:pPr>
            <w:r>
              <w:rPr>
                <w:rFonts w:ascii="Times New Roman" w:hAnsi="Times New Roman"/>
                <w:sz w:val="20"/>
              </w:rPr>
              <w:t>8.375.067</w:t>
            </w:r>
          </w:p>
        </w:tc>
      </w:tr>
      <w:tr>
        <w:trPr>
          <w:trHeight w:val="315" w:hRule="atLeast"/>
        </w:trPr>
        <w:tc>
          <w:tcPr>
            <w:tcW w:w="382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MetinGvdesi"/>
              <w:tabs>
                <w:tab w:val="left" w:pos="0" w:leader="none"/>
                <w:tab w:val="left" w:pos="720" w:leader="none"/>
                <w:tab w:val="left" w:pos="851" w:leader="none"/>
                <w:tab w:val="left" w:pos="1134" w:leader="none"/>
                <w:tab w:val="left" w:pos="1276"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sz w:val="20"/>
              </w:rPr>
            </w:pPr>
            <w:r>
              <w:rPr>
                <w:rFonts w:ascii="Times New Roman" w:hAnsi="Times New Roman"/>
                <w:sz w:val="20"/>
              </w:rPr>
              <w:t>Kısa Vadeli Yükümlülükler</w:t>
            </w:r>
          </w:p>
        </w:tc>
        <w:tc>
          <w:tcPr>
            <w:tcW w:w="262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MetinGvdesi"/>
              <w:tabs>
                <w:tab w:val="left" w:pos="0" w:leader="none"/>
                <w:tab w:val="left" w:pos="720" w:leader="none"/>
                <w:tab w:val="left" w:pos="851" w:leader="none"/>
                <w:tab w:val="left" w:pos="1134" w:leader="none"/>
                <w:tab w:val="left" w:pos="1276"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480" w:right="374" w:hanging="0"/>
              <w:jc w:val="right"/>
              <w:rPr>
                <w:rFonts w:ascii="Times New Roman" w:hAnsi="Times New Roman"/>
                <w:sz w:val="20"/>
              </w:rPr>
            </w:pPr>
            <w:r>
              <w:rPr>
                <w:rFonts w:ascii="Times New Roman" w:hAnsi="Times New Roman"/>
                <w:sz w:val="20"/>
              </w:rPr>
              <w:t>4.586.692</w:t>
            </w:r>
          </w:p>
        </w:tc>
        <w:tc>
          <w:tcPr>
            <w:tcW w:w="2623"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MetinGvdesi"/>
              <w:tabs>
                <w:tab w:val="left" w:pos="0" w:leader="none"/>
                <w:tab w:val="left" w:pos="720" w:leader="none"/>
                <w:tab w:val="left" w:pos="851" w:leader="none"/>
                <w:tab w:val="left" w:pos="1134" w:leader="none"/>
                <w:tab w:val="left" w:pos="1276"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480" w:right="554" w:hanging="0"/>
              <w:jc w:val="right"/>
              <w:rPr>
                <w:rFonts w:ascii="Times New Roman" w:hAnsi="Times New Roman"/>
                <w:sz w:val="20"/>
              </w:rPr>
            </w:pPr>
            <w:r>
              <w:rPr>
                <w:rFonts w:ascii="Times New Roman" w:hAnsi="Times New Roman"/>
                <w:sz w:val="20"/>
              </w:rPr>
              <w:t>4.265.860</w:t>
            </w:r>
          </w:p>
        </w:tc>
      </w:tr>
    </w:tbl>
    <w:p>
      <w:pPr>
        <w:pStyle w:val="Normal"/>
        <w:numPr>
          <w:ilvl w:val="0"/>
          <w:numId w:val="10"/>
        </w:numPr>
        <w:tabs>
          <w:tab w:val="left" w:pos="0" w:leader="none"/>
          <w:tab w:val="left" w:pos="1134" w:leader="none"/>
          <w:tab w:val="left" w:pos="1276" w:leader="none"/>
        </w:tabs>
        <w:spacing w:before="120" w:after="0"/>
        <w:ind w:right="554" w:hanging="0"/>
        <w:jc w:val="both"/>
        <w:rPr>
          <w:rFonts w:ascii="Times New Roman" w:hAnsi="Times New Roman"/>
          <w:b/>
          <w:b/>
          <w:szCs w:val="24"/>
        </w:rPr>
      </w:pPr>
      <w:r>
        <w:rPr>
          <w:rFonts w:ascii="Times New Roman" w:hAnsi="Times New Roman"/>
          <w:b/>
          <w:szCs w:val="24"/>
        </w:rPr>
        <w:t>Konuya ilişkin ayrıntılı bilgi izahnamenin 10.4 no’lu maddesinde yer almaktadır.</w:t>
      </w:r>
    </w:p>
    <w:p>
      <w:pPr>
        <w:pStyle w:val="MetinGvdesi"/>
        <w:numPr>
          <w:ilvl w:val="2"/>
          <w:numId w:val="3"/>
        </w:numPr>
        <w:tabs>
          <w:tab w:val="left" w:pos="0" w:leader="none"/>
          <w:tab w:val="left" w:pos="851" w:leader="none"/>
          <w:tab w:val="left" w:pos="1134" w:leader="none"/>
          <w:tab w:val="left" w:pos="1276"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20" w:right="554" w:hanging="0"/>
        <w:rPr>
          <w:rFonts w:ascii="Times New Roman" w:hAnsi="Times New Roman"/>
          <w:b/>
          <w:b/>
          <w:szCs w:val="24"/>
        </w:rPr>
      </w:pPr>
      <w:r>
        <w:rPr>
          <w:rFonts w:ascii="Times New Roman" w:hAnsi="Times New Roman"/>
          <w:b/>
          <w:szCs w:val="24"/>
        </w:rPr>
        <w:t xml:space="preserve">Yönetim Kurulu Üyeleri hakkında bilgiler </w:t>
      </w:r>
    </w:p>
    <w:p>
      <w:pPr>
        <w:pStyle w:val="MetinGvdesi"/>
        <w:tabs>
          <w:tab w:val="left" w:pos="0" w:leader="none"/>
          <w:tab w:val="left" w:pos="851" w:leader="none"/>
          <w:tab w:val="left" w:pos="1134" w:leader="none"/>
          <w:tab w:val="left" w:pos="1276"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b/>
          <w:b/>
          <w:szCs w:val="24"/>
        </w:rPr>
      </w:pPr>
      <w:r>
        <w:rPr>
          <w:rFonts w:ascii="Times New Roman" w:hAnsi="Times New Roman"/>
          <w:b/>
          <w:szCs w:val="24"/>
        </w:rPr>
      </w:r>
    </w:p>
    <w:tbl>
      <w:tblPr>
        <w:tblW w:w="9072" w:type="dxa"/>
        <w:jc w:val="left"/>
        <w:tblInd w:w="59"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noVBand="0" w:val="0000" w:noHBand="0" w:lastColumn="0" w:firstColumn="0" w:lastRow="0" w:firstRow="0"/>
      </w:tblPr>
      <w:tblGrid>
        <w:gridCol w:w="1935"/>
        <w:gridCol w:w="1834"/>
        <w:gridCol w:w="1670"/>
        <w:gridCol w:w="1400"/>
        <w:gridCol w:w="1276"/>
        <w:gridCol w:w="956"/>
      </w:tblGrid>
      <w:tr>
        <w:trPr>
          <w:trHeight w:val="717" w:hRule="exact"/>
          <w:cantSplit w:val="true"/>
        </w:trPr>
        <w:tc>
          <w:tcPr>
            <w:tcW w:w="1935"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Adı Soyadı</w:t>
            </w:r>
          </w:p>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r>
          </w:p>
        </w:tc>
        <w:tc>
          <w:tcPr>
            <w:tcW w:w="1834"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Görevi</w:t>
            </w:r>
          </w:p>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r>
          </w:p>
        </w:tc>
        <w:tc>
          <w:tcPr>
            <w:tcW w:w="167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Son 5 Yılda Ortaklıkta</w:t>
            </w:r>
          </w:p>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shd w:fill="FFFF00" w:val="clear"/>
                <w:lang w:val="tr-TR"/>
              </w:rPr>
            </w:pPr>
            <w:r>
              <w:rPr>
                <w:rFonts w:ascii="Times New Roman" w:hAnsi="Times New Roman"/>
                <w:b/>
                <w:sz w:val="20"/>
                <w:lang w:val="tr-TR"/>
              </w:rPr>
              <w:t>Üstlendiği Görevler</w:t>
            </w:r>
          </w:p>
        </w:tc>
        <w:tc>
          <w:tcPr>
            <w:tcW w:w="140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Görev Süresi /</w:t>
            </w:r>
          </w:p>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Kalan Görev</w:t>
            </w:r>
          </w:p>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Süresi</w:t>
            </w:r>
          </w:p>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r>
          </w:p>
        </w:tc>
        <w:tc>
          <w:tcPr>
            <w:tcW w:w="223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Sermaye Payı</w:t>
            </w:r>
          </w:p>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r>
          </w:p>
        </w:tc>
      </w:tr>
      <w:tr>
        <w:trPr>
          <w:trHeight w:val="265" w:hRule="atLeast"/>
          <w:cantSplit w:val="true"/>
        </w:trPr>
        <w:tc>
          <w:tcPr>
            <w:tcW w:w="193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spacing w:before="120" w:after="0"/>
              <w:ind w:right="1" w:hanging="0"/>
              <w:jc w:val="center"/>
              <w:rPr>
                <w:rFonts w:ascii="Times New Roman" w:hAnsi="Times New Roman"/>
                <w:b/>
                <w:b/>
                <w:sz w:val="20"/>
                <w:lang w:val="tr-TR"/>
              </w:rPr>
            </w:pPr>
            <w:r>
              <w:rPr>
                <w:rFonts w:ascii="Times New Roman" w:hAnsi="Times New Roman"/>
                <w:b/>
                <w:sz w:val="20"/>
                <w:lang w:val="tr-TR"/>
              </w:rPr>
            </w:r>
          </w:p>
        </w:tc>
        <w:tc>
          <w:tcPr>
            <w:tcW w:w="183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spacing w:before="120" w:after="0"/>
              <w:ind w:right="1" w:hanging="0"/>
              <w:jc w:val="center"/>
              <w:rPr>
                <w:rFonts w:ascii="Times New Roman" w:hAnsi="Times New Roman"/>
                <w:b/>
                <w:b/>
                <w:sz w:val="20"/>
                <w:lang w:val="tr-TR"/>
              </w:rPr>
            </w:pPr>
            <w:r>
              <w:rPr>
                <w:rFonts w:ascii="Times New Roman" w:hAnsi="Times New Roman"/>
                <w:b/>
                <w:sz w:val="20"/>
                <w:lang w:val="tr-TR"/>
              </w:rPr>
            </w:r>
          </w:p>
        </w:tc>
        <w:tc>
          <w:tcPr>
            <w:tcW w:w="167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spacing w:before="120" w:after="0"/>
              <w:ind w:right="1" w:hanging="0"/>
              <w:jc w:val="center"/>
              <w:rPr>
                <w:rFonts w:ascii="Times New Roman" w:hAnsi="Times New Roman"/>
                <w:b/>
                <w:b/>
                <w:sz w:val="20"/>
                <w:lang w:val="tr-TR"/>
              </w:rPr>
            </w:pPr>
            <w:r>
              <w:rPr>
                <w:rFonts w:ascii="Times New Roman" w:hAnsi="Times New Roman"/>
                <w:b/>
                <w:sz w:val="20"/>
                <w:lang w:val="tr-TR"/>
              </w:rPr>
            </w:r>
          </w:p>
        </w:tc>
        <w:tc>
          <w:tcPr>
            <w:tcW w:w="140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spacing w:before="120" w:after="0"/>
              <w:ind w:right="1" w:hanging="0"/>
              <w:jc w:val="center"/>
              <w:rPr>
                <w:rFonts w:ascii="Times New Roman" w:hAnsi="Times New Roman"/>
                <w:b/>
                <w:b/>
                <w:sz w:val="20"/>
                <w:lang w:val="tr-TR"/>
              </w:rPr>
            </w:pPr>
            <w:r>
              <w:rPr>
                <w:rFonts w:ascii="Times New Roman" w:hAnsi="Times New Roman"/>
                <w:b/>
                <w:sz w:val="20"/>
                <w:lang w:val="tr-TR"/>
              </w:rPr>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480" w:right="1" w:hanging="0"/>
              <w:jc w:val="center"/>
              <w:rPr>
                <w:rFonts w:ascii="Times New Roman" w:hAnsi="Times New Roman"/>
                <w:b/>
                <w:b/>
                <w:sz w:val="20"/>
                <w:lang w:val="tr-TR"/>
              </w:rPr>
            </w:pPr>
            <w:r>
              <w:rPr>
                <w:rFonts w:ascii="Times New Roman" w:hAnsi="Times New Roman"/>
                <w:b/>
                <w:sz w:val="20"/>
                <w:lang w:val="tr-TR"/>
              </w:rPr>
              <w:t>(TL)</w:t>
            </w:r>
          </w:p>
        </w:tc>
        <w:tc>
          <w:tcPr>
            <w:tcW w:w="9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w:t>
            </w:r>
          </w:p>
        </w:tc>
      </w:tr>
      <w:tr>
        <w:trPr>
          <w:trHeight w:val="521" w:hRule="atLeast"/>
          <w:cantSplit w:val="true"/>
        </w:trPr>
        <w:tc>
          <w:tcPr>
            <w:tcW w:w="19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rPr>
                <w:rFonts w:ascii="Times New Roman" w:hAnsi="Times New Roman"/>
                <w:sz w:val="20"/>
                <w:lang w:val="tr-TR"/>
              </w:rPr>
            </w:pPr>
            <w:r>
              <w:rPr>
                <w:rFonts w:ascii="Times New Roman" w:hAnsi="Times New Roman"/>
                <w:sz w:val="20"/>
                <w:lang w:val="tr-TR"/>
              </w:rPr>
              <w:t>Dr. Hilmi Evin Ertür</w:t>
            </w:r>
          </w:p>
        </w:tc>
        <w:tc>
          <w:tcPr>
            <w:tcW w:w="18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Yönetim Kurulu Başkanı</w:t>
            </w:r>
          </w:p>
        </w:tc>
        <w:tc>
          <w:tcPr>
            <w:tcW w:w="167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Genel Müdür / Yönetim Kurulu Başkanı</w:t>
            </w:r>
          </w:p>
        </w:tc>
        <w:tc>
          <w:tcPr>
            <w:tcW w:w="140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3 Yıl / 9 ay</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right"/>
              <w:rPr>
                <w:rFonts w:ascii="Times New Roman" w:hAnsi="Times New Roman"/>
                <w:sz w:val="20"/>
              </w:rPr>
            </w:pPr>
            <w:r>
              <w:rPr>
                <w:rFonts w:ascii="Times New Roman" w:hAnsi="Times New Roman"/>
                <w:sz w:val="20"/>
              </w:rPr>
              <w:t>3.641.193,69</w:t>
            </w:r>
          </w:p>
        </w:tc>
        <w:tc>
          <w:tcPr>
            <w:tcW w:w="9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right"/>
              <w:rPr>
                <w:rFonts w:ascii="Times New Roman" w:hAnsi="Times New Roman"/>
                <w:sz w:val="20"/>
              </w:rPr>
            </w:pPr>
            <w:r>
              <w:rPr>
                <w:rFonts w:ascii="Times New Roman" w:hAnsi="Times New Roman"/>
                <w:sz w:val="20"/>
              </w:rPr>
              <w:t>58,50</w:t>
            </w:r>
          </w:p>
        </w:tc>
      </w:tr>
      <w:tr>
        <w:trPr>
          <w:trHeight w:val="281" w:hRule="atLeast"/>
          <w:cantSplit w:val="true"/>
        </w:trPr>
        <w:tc>
          <w:tcPr>
            <w:tcW w:w="19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rPr>
                <w:rFonts w:ascii="Times New Roman" w:hAnsi="Times New Roman"/>
                <w:sz w:val="20"/>
                <w:lang w:val="tr-TR"/>
              </w:rPr>
            </w:pPr>
            <w:r>
              <w:rPr>
                <w:rFonts w:ascii="Times New Roman" w:hAnsi="Times New Roman"/>
                <w:sz w:val="20"/>
                <w:lang w:val="tr-TR"/>
              </w:rPr>
              <w:t>Oktay Barlas</w:t>
            </w:r>
          </w:p>
        </w:tc>
        <w:tc>
          <w:tcPr>
            <w:tcW w:w="18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Yönetim Kurulu Başkan Yardımcısı</w:t>
            </w:r>
          </w:p>
        </w:tc>
        <w:tc>
          <w:tcPr>
            <w:tcW w:w="167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Yönetim Kurulu Başkan Yardımcısı</w:t>
            </w:r>
          </w:p>
        </w:tc>
        <w:tc>
          <w:tcPr>
            <w:tcW w:w="140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3 Yıl /9 ay</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0" w:right="1" w:hanging="0"/>
              <w:jc w:val="right"/>
              <w:rPr>
                <w:rFonts w:ascii="Times New Roman" w:hAnsi="Times New Roman"/>
                <w:sz w:val="20"/>
                <w:lang w:val="tr-TR"/>
              </w:rPr>
            </w:pPr>
            <w:r>
              <w:rPr>
                <w:rFonts w:ascii="Times New Roman" w:hAnsi="Times New Roman"/>
                <w:sz w:val="20"/>
                <w:lang w:val="tr-TR"/>
              </w:rPr>
              <w:t>-</w:t>
            </w:r>
          </w:p>
        </w:tc>
        <w:tc>
          <w:tcPr>
            <w:tcW w:w="9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right"/>
              <w:rPr>
                <w:rFonts w:ascii="Times New Roman" w:hAnsi="Times New Roman"/>
                <w:sz w:val="20"/>
                <w:lang w:val="tr-TR"/>
              </w:rPr>
            </w:pPr>
            <w:r>
              <w:rPr>
                <w:rFonts w:ascii="Times New Roman" w:hAnsi="Times New Roman"/>
                <w:sz w:val="20"/>
                <w:lang w:val="tr-TR"/>
              </w:rPr>
              <w:t>-</w:t>
            </w:r>
          </w:p>
        </w:tc>
      </w:tr>
      <w:tr>
        <w:trPr>
          <w:trHeight w:val="281" w:hRule="atLeast"/>
          <w:cantSplit w:val="true"/>
        </w:trPr>
        <w:tc>
          <w:tcPr>
            <w:tcW w:w="19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rPr>
                <w:rFonts w:ascii="Times New Roman" w:hAnsi="Times New Roman"/>
                <w:sz w:val="20"/>
                <w:lang w:val="tr-TR"/>
              </w:rPr>
            </w:pPr>
            <w:r>
              <w:rPr>
                <w:rFonts w:ascii="Times New Roman" w:hAnsi="Times New Roman"/>
                <w:sz w:val="20"/>
                <w:lang w:val="tr-TR"/>
              </w:rPr>
              <w:t>Emine Tarakçıoğlu</w:t>
            </w:r>
          </w:p>
        </w:tc>
        <w:tc>
          <w:tcPr>
            <w:tcW w:w="18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Yönetim Kurulu Üyesi</w:t>
            </w:r>
          </w:p>
        </w:tc>
        <w:tc>
          <w:tcPr>
            <w:tcW w:w="167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Yönetim Kurulu Üyesi</w:t>
            </w:r>
          </w:p>
        </w:tc>
        <w:tc>
          <w:tcPr>
            <w:tcW w:w="140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3 Yıl / 9 ay</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0" w:right="1" w:hanging="0"/>
              <w:jc w:val="right"/>
              <w:rPr>
                <w:rFonts w:ascii="Times New Roman" w:hAnsi="Times New Roman"/>
                <w:sz w:val="20"/>
                <w:lang w:val="tr-TR"/>
              </w:rPr>
            </w:pPr>
            <w:r>
              <w:rPr>
                <w:rFonts w:ascii="Times New Roman" w:hAnsi="Times New Roman"/>
                <w:sz w:val="20"/>
                <w:lang w:val="tr-TR"/>
              </w:rPr>
              <w:t>311.220,00</w:t>
            </w:r>
          </w:p>
        </w:tc>
        <w:tc>
          <w:tcPr>
            <w:tcW w:w="9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right"/>
              <w:rPr>
                <w:rFonts w:ascii="Times New Roman" w:hAnsi="Times New Roman"/>
                <w:sz w:val="20"/>
                <w:lang w:val="tr-TR"/>
              </w:rPr>
            </w:pPr>
            <w:r>
              <w:rPr>
                <w:rFonts w:ascii="Times New Roman" w:hAnsi="Times New Roman"/>
                <w:sz w:val="20"/>
                <w:lang w:val="tr-TR"/>
              </w:rPr>
              <w:t>5,00</w:t>
            </w:r>
          </w:p>
        </w:tc>
      </w:tr>
      <w:tr>
        <w:trPr>
          <w:trHeight w:val="281" w:hRule="atLeast"/>
          <w:cantSplit w:val="true"/>
        </w:trPr>
        <w:tc>
          <w:tcPr>
            <w:tcW w:w="19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rPr>
                <w:rFonts w:ascii="Times New Roman" w:hAnsi="Times New Roman"/>
                <w:sz w:val="20"/>
                <w:lang w:val="tr-TR"/>
              </w:rPr>
            </w:pPr>
            <w:r>
              <w:rPr>
                <w:rFonts w:ascii="Times New Roman" w:hAnsi="Times New Roman"/>
                <w:sz w:val="20"/>
                <w:lang w:val="tr-TR"/>
              </w:rPr>
              <w:t>Sabit Ertür</w:t>
            </w:r>
          </w:p>
        </w:tc>
        <w:tc>
          <w:tcPr>
            <w:tcW w:w="18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Yönetim Kurulu Üyesi</w:t>
            </w:r>
          </w:p>
        </w:tc>
        <w:tc>
          <w:tcPr>
            <w:tcW w:w="167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Yönetim Kurulu Üyesi</w:t>
            </w:r>
          </w:p>
        </w:tc>
        <w:tc>
          <w:tcPr>
            <w:tcW w:w="140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3 Yıl / 9 ay</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0" w:right="1" w:hanging="0"/>
              <w:jc w:val="right"/>
              <w:rPr>
                <w:rFonts w:ascii="Times New Roman" w:hAnsi="Times New Roman"/>
                <w:sz w:val="20"/>
                <w:lang w:val="tr-TR"/>
              </w:rPr>
            </w:pPr>
            <w:r>
              <w:rPr>
                <w:rFonts w:ascii="Times New Roman" w:hAnsi="Times New Roman"/>
                <w:sz w:val="20"/>
                <w:lang w:val="tr-TR"/>
              </w:rPr>
              <w:t>14.296,80</w:t>
            </w:r>
          </w:p>
        </w:tc>
        <w:tc>
          <w:tcPr>
            <w:tcW w:w="9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right"/>
              <w:rPr>
                <w:rFonts w:ascii="Times New Roman" w:hAnsi="Times New Roman"/>
                <w:sz w:val="20"/>
                <w:lang w:val="tr-TR"/>
              </w:rPr>
            </w:pPr>
            <w:r>
              <w:rPr>
                <w:rFonts w:ascii="Times New Roman" w:hAnsi="Times New Roman"/>
                <w:sz w:val="20"/>
                <w:lang w:val="tr-TR"/>
              </w:rPr>
              <w:t>0,23</w:t>
            </w:r>
          </w:p>
        </w:tc>
      </w:tr>
      <w:tr>
        <w:trPr>
          <w:trHeight w:val="281" w:hRule="atLeast"/>
          <w:cantSplit w:val="true"/>
        </w:trPr>
        <w:tc>
          <w:tcPr>
            <w:tcW w:w="19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rPr>
                <w:rFonts w:ascii="Times New Roman" w:hAnsi="Times New Roman"/>
                <w:sz w:val="20"/>
              </w:rPr>
            </w:pPr>
            <w:r>
              <w:rPr>
                <w:rFonts w:ascii="Times New Roman" w:hAnsi="Times New Roman"/>
                <w:sz w:val="20"/>
              </w:rPr>
              <w:t>Cenap Özgel</w:t>
            </w:r>
          </w:p>
        </w:tc>
        <w:tc>
          <w:tcPr>
            <w:tcW w:w="18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rPr>
                <w:rFonts w:ascii="Times New Roman" w:hAnsi="Times New Roman"/>
                <w:sz w:val="20"/>
              </w:rPr>
            </w:pPr>
            <w:r>
              <w:rPr>
                <w:rFonts w:ascii="Times New Roman" w:hAnsi="Times New Roman"/>
                <w:sz w:val="20"/>
              </w:rPr>
              <w:t>Yönetim Kurulu Bağımsız Üyesi</w:t>
            </w:r>
          </w:p>
        </w:tc>
        <w:tc>
          <w:tcPr>
            <w:tcW w:w="167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rFonts w:ascii="Times New Roman" w:hAnsi="Times New Roman"/>
                <w:sz w:val="20"/>
              </w:rPr>
            </w:pPr>
            <w:r>
              <w:rPr>
                <w:rFonts w:ascii="Times New Roman" w:hAnsi="Times New Roman"/>
                <w:sz w:val="20"/>
              </w:rPr>
              <w:t>-</w:t>
            </w:r>
          </w:p>
        </w:tc>
        <w:tc>
          <w:tcPr>
            <w:tcW w:w="140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rFonts w:ascii="Times New Roman" w:hAnsi="Times New Roman"/>
                <w:sz w:val="20"/>
              </w:rPr>
            </w:pPr>
            <w:r>
              <w:rPr>
                <w:rFonts w:ascii="Times New Roman" w:hAnsi="Times New Roman"/>
                <w:sz w:val="20"/>
                <w:lang w:val="tr-TR"/>
              </w:rPr>
              <w:t>3 Yıl / 10 ay</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rFonts w:ascii="Times New Roman" w:hAnsi="Times New Roman"/>
                <w:sz w:val="20"/>
              </w:rPr>
            </w:pPr>
            <w:r>
              <w:rPr>
                <w:rFonts w:ascii="Times New Roman" w:hAnsi="Times New Roman"/>
                <w:sz w:val="20"/>
              </w:rPr>
              <w:t>-</w:t>
            </w:r>
          </w:p>
        </w:tc>
        <w:tc>
          <w:tcPr>
            <w:tcW w:w="9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rFonts w:ascii="Times New Roman" w:hAnsi="Times New Roman"/>
                <w:sz w:val="20"/>
              </w:rPr>
            </w:pPr>
            <w:r>
              <w:rPr>
                <w:rFonts w:ascii="Times New Roman" w:hAnsi="Times New Roman"/>
                <w:sz w:val="20"/>
              </w:rPr>
              <w:t>-</w:t>
            </w:r>
          </w:p>
        </w:tc>
      </w:tr>
      <w:tr>
        <w:trPr>
          <w:trHeight w:val="281" w:hRule="atLeast"/>
          <w:cantSplit w:val="true"/>
        </w:trPr>
        <w:tc>
          <w:tcPr>
            <w:tcW w:w="19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rPr>
                <w:rFonts w:ascii="Times New Roman" w:hAnsi="Times New Roman"/>
                <w:sz w:val="20"/>
                <w:lang w:val="tr-TR"/>
              </w:rPr>
            </w:pPr>
            <w:r>
              <w:rPr>
                <w:rFonts w:ascii="Times New Roman" w:hAnsi="Times New Roman"/>
                <w:sz w:val="20"/>
                <w:lang w:val="tr-TR"/>
              </w:rPr>
              <w:t>Ahmet Ümit Ezber</w:t>
            </w:r>
          </w:p>
        </w:tc>
        <w:tc>
          <w:tcPr>
            <w:tcW w:w="18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Yönetim Kurulu Üyesi</w:t>
            </w:r>
          </w:p>
        </w:tc>
        <w:tc>
          <w:tcPr>
            <w:tcW w:w="167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Genel Müdür Danışmanı</w:t>
            </w:r>
          </w:p>
        </w:tc>
        <w:tc>
          <w:tcPr>
            <w:tcW w:w="140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3 Yıl / 9 ay</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0" w:right="1" w:hanging="0"/>
              <w:jc w:val="right"/>
              <w:rPr>
                <w:rFonts w:ascii="Times New Roman" w:hAnsi="Times New Roman"/>
                <w:sz w:val="20"/>
                <w:lang w:val="tr-TR"/>
              </w:rPr>
            </w:pPr>
            <w:r>
              <w:rPr>
                <w:rFonts w:ascii="Times New Roman" w:hAnsi="Times New Roman"/>
                <w:sz w:val="20"/>
                <w:lang w:val="tr-TR"/>
              </w:rPr>
              <w:t xml:space="preserve">    </w:t>
            </w:r>
            <w:r>
              <w:rPr>
                <w:rFonts w:ascii="Times New Roman" w:hAnsi="Times New Roman"/>
                <w:sz w:val="20"/>
                <w:lang w:val="tr-TR"/>
              </w:rPr>
              <w:t>78,40</w:t>
            </w:r>
          </w:p>
        </w:tc>
        <w:tc>
          <w:tcPr>
            <w:tcW w:w="9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right"/>
              <w:rPr>
                <w:rFonts w:ascii="Times New Roman" w:hAnsi="Times New Roman"/>
                <w:sz w:val="20"/>
                <w:lang w:val="tr-TR"/>
              </w:rPr>
            </w:pPr>
            <w:r>
              <w:rPr>
                <w:rFonts w:ascii="Times New Roman" w:hAnsi="Times New Roman"/>
                <w:sz w:val="20"/>
                <w:lang w:val="tr-TR"/>
              </w:rPr>
              <w:t>0,00</w:t>
            </w:r>
          </w:p>
        </w:tc>
      </w:tr>
    </w:tbl>
    <w:p>
      <w:pPr>
        <w:pStyle w:val="MetinGvdesi"/>
        <w:tabs>
          <w:tab w:val="left" w:pos="0" w:leader="none"/>
          <w:tab w:val="left" w:pos="851" w:leader="none"/>
          <w:tab w:val="left" w:pos="1134" w:leader="none"/>
          <w:tab w:val="left" w:pos="1276"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b/>
          <w:b/>
          <w:szCs w:val="24"/>
        </w:rPr>
      </w:pPr>
      <w:r>
        <w:rPr>
          <w:rFonts w:ascii="Times New Roman" w:hAnsi="Times New Roman"/>
          <w:b/>
          <w:szCs w:val="24"/>
        </w:rPr>
        <w:t>Konuya ilişkin ayrıntılı bilgi izahnamenin 12.1.1 no’lu maddesinde yer almaktadır.</w:t>
      </w:r>
    </w:p>
    <w:p>
      <w:pPr>
        <w:pStyle w:val="MetinGvdesi"/>
        <w:tabs>
          <w:tab w:val="left" w:pos="0" w:leader="none"/>
          <w:tab w:val="left" w:pos="851" w:leader="none"/>
          <w:tab w:val="left" w:pos="1134" w:leader="none"/>
          <w:tab w:val="left" w:pos="1276"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b/>
          <w:b/>
          <w:szCs w:val="24"/>
        </w:rPr>
      </w:pPr>
      <w:r>
        <w:rPr>
          <w:rFonts w:ascii="Times New Roman" w:hAnsi="Times New Roman"/>
          <w:b/>
          <w:szCs w:val="24"/>
        </w:rPr>
      </w:r>
    </w:p>
    <w:p>
      <w:pPr>
        <w:pStyle w:val="MetinGvdesi"/>
        <w:numPr>
          <w:ilvl w:val="2"/>
          <w:numId w:val="3"/>
        </w:numPr>
        <w:tabs>
          <w:tab w:val="left" w:pos="0" w:leader="none"/>
          <w:tab w:val="left" w:pos="851" w:leader="none"/>
          <w:tab w:val="left" w:pos="1134" w:leader="none"/>
          <w:tab w:val="left" w:pos="1276"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20" w:right="554" w:hanging="0"/>
        <w:rPr>
          <w:rFonts w:ascii="Times New Roman" w:hAnsi="Times New Roman"/>
          <w:b/>
          <w:b/>
          <w:szCs w:val="24"/>
        </w:rPr>
      </w:pPr>
      <w:r>
        <w:rPr>
          <w:rFonts w:ascii="Times New Roman" w:hAnsi="Times New Roman"/>
          <w:b/>
          <w:szCs w:val="24"/>
        </w:rPr>
        <w:t xml:space="preserve">Bağımsız denetim ve bağımsız denetim kuruluşu hakkında bilgiler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s>
        <w:spacing w:lineRule="auto" w:line="276"/>
        <w:ind w:right="426" w:hanging="0"/>
        <w:jc w:val="both"/>
        <w:rPr>
          <w:rFonts w:ascii="Times New Roman" w:hAnsi="Times New Roman"/>
          <w:color w:val="4F6228" w:themeColor="accent3" w:themeShade="80"/>
          <w:szCs w:val="24"/>
          <w:lang w:val="tr-TR"/>
        </w:rPr>
      </w:pPr>
      <w:r>
        <w:rPr>
          <w:rFonts w:ascii="Times New Roman" w:hAnsi="Times New Roman"/>
          <w:color w:val="4F6228" w:themeColor="accent3" w:themeShade="80"/>
          <w:szCs w:val="24"/>
          <w:lang w:val="tr-T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s>
        <w:spacing w:lineRule="auto" w:line="276"/>
        <w:ind w:right="554" w:hanging="0"/>
        <w:jc w:val="both"/>
        <w:rPr>
          <w:rFonts w:ascii="Times New Roman" w:hAnsi="Times New Roman"/>
          <w:szCs w:val="24"/>
          <w:lang w:val="tr-TR"/>
        </w:rPr>
      </w:pPr>
      <w:r>
        <w:rPr>
          <w:rFonts w:ascii="Times New Roman" w:hAnsi="Times New Roman"/>
          <w:szCs w:val="24"/>
          <w:lang w:val="tr-TR"/>
        </w:rPr>
        <w:t>BDD Bağımsız Denetim ve Danışmanlık Anonim Şirketi,</w:t>
      </w:r>
      <w:r>
        <w:rPr>
          <w:rFonts w:ascii="Times New Roman" w:hAnsi="Times New Roman"/>
          <w:b/>
          <w:szCs w:val="24"/>
          <w:lang w:val="tr-TR"/>
        </w:rPr>
        <w:t xml:space="preserve"> </w:t>
      </w:r>
      <w:r>
        <w:rPr>
          <w:rFonts w:ascii="Times New Roman" w:hAnsi="Times New Roman"/>
          <w:szCs w:val="24"/>
          <w:lang w:val="tr-TR"/>
        </w:rPr>
        <w:t>Sermaye Piyasasında Bağımsız Denetimle Yetkili Kuruluşlardan olup, izahname içerisinde ve ekinde yer alan finansal bilgilerin kaynağı olan 2012, 2013 ve 2014 yıllarına ilişkin karşılaştırmalı finansal tablolara ilişkin bağımsız denetim raporlarının doğruluğundan sorumludur.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s>
        <w:spacing w:lineRule="auto" w:line="276"/>
        <w:ind w:right="426" w:hanging="0"/>
        <w:jc w:val="both"/>
        <w:rPr>
          <w:rFonts w:ascii="Times New Roman" w:hAnsi="Times New Roman"/>
          <w:szCs w:val="24"/>
          <w:lang w:val="tr-TR"/>
        </w:rPr>
      </w:pPr>
      <w:r>
        <w:rPr>
          <w:rFonts w:ascii="Times New Roman" w:hAnsi="Times New Roman"/>
          <w:szCs w:val="24"/>
          <w:lang w:val="tr-TR"/>
        </w:rPr>
      </w:r>
    </w:p>
    <w:tbl>
      <w:tblPr>
        <w:tblW w:w="9072" w:type="dxa"/>
        <w:jc w:val="left"/>
        <w:tblInd w:w="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noVBand="1" w:val="04a0" w:noHBand="0" w:lastColumn="0" w:firstColumn="1" w:lastRow="0" w:firstRow="1"/>
      </w:tblPr>
      <w:tblGrid>
        <w:gridCol w:w="3555"/>
        <w:gridCol w:w="5516"/>
      </w:tblGrid>
      <w:tr>
        <w:trPr>
          <w:trHeight w:val="296" w:hRule="atLeast"/>
        </w:trPr>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Unvanı</w:t>
            </w:r>
          </w:p>
        </w:tc>
        <w:tc>
          <w:tcPr>
            <w:tcW w:w="5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BDD Bağımsız Denetim ve Danışmanlık A.Ş.</w:t>
            </w:r>
          </w:p>
        </w:tc>
      </w:tr>
      <w:tr>
        <w:trPr>
          <w:trHeight w:val="283" w:hRule="atLeast"/>
        </w:trPr>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Sorumlu Ortak Baş Denetçi</w:t>
            </w:r>
          </w:p>
        </w:tc>
        <w:tc>
          <w:tcPr>
            <w:tcW w:w="5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M. Rıdvan Selçuk</w:t>
            </w:r>
          </w:p>
        </w:tc>
      </w:tr>
      <w:tr>
        <w:trPr>
          <w:trHeight w:val="283" w:hRule="atLeast"/>
        </w:trPr>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 xml:space="preserve">Adresi </w:t>
            </w:r>
          </w:p>
        </w:tc>
        <w:tc>
          <w:tcPr>
            <w:tcW w:w="5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left="34" w:right="426" w:hanging="0"/>
              <w:jc w:val="both"/>
              <w:rPr>
                <w:rFonts w:ascii="Times New Roman" w:hAnsi="Times New Roman"/>
                <w:sz w:val="20"/>
                <w:lang w:val="tr-TR"/>
              </w:rPr>
            </w:pPr>
            <w:r>
              <w:rPr>
                <w:rFonts w:ascii="Times New Roman" w:hAnsi="Times New Roman"/>
                <w:sz w:val="20"/>
                <w:shd w:fill="FFFFFF" w:val="clear"/>
                <w:lang w:val="tr-TR"/>
              </w:rPr>
              <w:t>Cinnah Caddesi Kırkpınar Sokak, No:10/17 06690, Çankaya / ANKARA</w:t>
            </w:r>
          </w:p>
        </w:tc>
      </w:tr>
      <w:tr>
        <w:trPr>
          <w:trHeight w:val="296" w:hRule="atLeast"/>
        </w:trPr>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Telefon</w:t>
            </w:r>
          </w:p>
        </w:tc>
        <w:tc>
          <w:tcPr>
            <w:tcW w:w="5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left="34" w:right="426" w:hanging="0"/>
              <w:jc w:val="both"/>
              <w:rPr>
                <w:rFonts w:ascii="Times New Roman" w:hAnsi="Times New Roman"/>
                <w:sz w:val="20"/>
                <w:lang w:val="tr-TR"/>
              </w:rPr>
            </w:pPr>
            <w:r>
              <w:rPr>
                <w:rFonts w:ascii="Times New Roman" w:hAnsi="Times New Roman"/>
                <w:sz w:val="20"/>
                <w:shd w:fill="FFFFFF" w:val="clear"/>
                <w:lang w:val="tr-TR"/>
              </w:rPr>
              <w:t>(312) 438 76 96</w:t>
            </w:r>
          </w:p>
        </w:tc>
      </w:tr>
      <w:tr>
        <w:trPr>
          <w:trHeight w:val="296" w:hRule="atLeast"/>
        </w:trPr>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Fax</w:t>
            </w:r>
          </w:p>
        </w:tc>
        <w:tc>
          <w:tcPr>
            <w:tcW w:w="5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left="34" w:right="426" w:hanging="0"/>
              <w:jc w:val="both"/>
              <w:rPr>
                <w:rFonts w:ascii="Times New Roman" w:hAnsi="Times New Roman"/>
                <w:sz w:val="20"/>
                <w:lang w:val="tr-TR"/>
              </w:rPr>
            </w:pPr>
            <w:r>
              <w:rPr>
                <w:rFonts w:ascii="Times New Roman" w:hAnsi="Times New Roman"/>
                <w:sz w:val="20"/>
                <w:shd w:fill="FFFFFF" w:val="clear"/>
                <w:lang w:val="tr-TR"/>
              </w:rPr>
              <w:t>(312) 439 28 53</w:t>
            </w:r>
          </w:p>
        </w:tc>
      </w:tr>
    </w:tbl>
    <w:p>
      <w:pPr>
        <w:pStyle w:val="ListParagraph"/>
        <w:tabs>
          <w:tab w:val="left" w:pos="567" w:leader="none"/>
          <w:tab w:val="left" w:pos="900" w:leader="none"/>
        </w:tabs>
        <w:spacing w:before="120" w:after="0"/>
        <w:ind w:left="360" w:right="554" w:hanging="0"/>
        <w:contextualSpacing/>
        <w:jc w:val="both"/>
        <w:rPr>
          <w:rFonts w:ascii="Times New Roman" w:hAnsi="Times New Roman"/>
          <w:b/>
          <w:b/>
          <w:szCs w:val="24"/>
          <w:lang w:val="tr-TR"/>
        </w:rPr>
      </w:pPr>
      <w:r>
        <w:rPr>
          <w:rFonts w:ascii="Times New Roman" w:hAnsi="Times New Roman"/>
          <w:b/>
          <w:szCs w:val="24"/>
          <w:lang w:val="tr-TR"/>
        </w:rPr>
      </w:r>
    </w:p>
    <w:p>
      <w:pPr>
        <w:pStyle w:val="ListParagraph"/>
        <w:tabs>
          <w:tab w:val="left" w:pos="567" w:leader="none"/>
          <w:tab w:val="left" w:pos="900" w:leader="none"/>
        </w:tabs>
        <w:spacing w:before="120" w:after="0"/>
        <w:ind w:left="0" w:right="554" w:hanging="0"/>
        <w:contextualSpacing/>
        <w:jc w:val="both"/>
        <w:rPr>
          <w:rFonts w:ascii="Times New Roman" w:hAnsi="Times New Roman"/>
          <w:szCs w:val="24"/>
          <w:lang w:val="tr-TR"/>
        </w:rPr>
      </w:pPr>
      <w:r>
        <w:rPr>
          <w:rFonts w:ascii="Times New Roman" w:hAnsi="Times New Roman"/>
          <w:szCs w:val="24"/>
          <w:lang w:val="tr-TR"/>
        </w:rPr>
      </w:r>
    </w:p>
    <w:p>
      <w:pPr>
        <w:pStyle w:val="Normal"/>
        <w:numPr>
          <w:ilvl w:val="1"/>
          <w:numId w:val="3"/>
        </w:numPr>
        <w:tabs>
          <w:tab w:val="left" w:pos="567" w:leader="none"/>
          <w:tab w:val="left" w:pos="1276"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86" w:right="554" w:hanging="0"/>
        <w:jc w:val="both"/>
        <w:rPr>
          <w:rFonts w:ascii="Times New Roman" w:hAnsi="Times New Roman"/>
          <w:b/>
          <w:b/>
          <w:szCs w:val="24"/>
          <w:lang w:val="tr-TR"/>
        </w:rPr>
      </w:pPr>
      <w:r>
        <w:rPr>
          <w:rFonts w:ascii="Times New Roman" w:hAnsi="Times New Roman"/>
          <w:b/>
          <w:szCs w:val="24"/>
          <w:lang w:val="tr-TR"/>
        </w:rPr>
        <w:t>Borsada İşlem Görecek Paylara ve Borsada İşlem Görmeye İlişkin Bilgiler</w:t>
      </w:r>
    </w:p>
    <w:p>
      <w:pPr>
        <w:pStyle w:val="Normal"/>
        <w:numPr>
          <w:ilvl w:val="2"/>
          <w:numId w:val="3"/>
        </w:numPr>
        <w:tabs>
          <w:tab w:val="left" w:pos="0" w:leader="none"/>
          <w:tab w:val="left" w:pos="567" w:leader="none"/>
          <w:tab w:val="left" w:pos="1276"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20" w:right="554" w:hanging="0"/>
        <w:jc w:val="both"/>
        <w:rPr>
          <w:rFonts w:ascii="Times New Roman" w:hAnsi="Times New Roman"/>
          <w:b/>
          <w:b/>
          <w:bCs/>
          <w:szCs w:val="24"/>
          <w:lang w:val="tr-TR"/>
        </w:rPr>
      </w:pPr>
      <w:r>
        <w:rPr>
          <w:rFonts w:ascii="Times New Roman" w:hAnsi="Times New Roman"/>
          <w:b/>
          <w:bCs/>
          <w:szCs w:val="24"/>
          <w:lang w:val="tr-TR"/>
        </w:rPr>
        <w:t>Sermaye hakkında bilgiler</w:t>
      </w:r>
    </w:p>
    <w:p>
      <w:pPr>
        <w:pStyle w:val="MetinGvdesi"/>
        <w:tabs>
          <w:tab w:val="left" w:pos="0" w:leader="none"/>
          <w:tab w:val="left" w:pos="840" w:leader="none"/>
          <w:tab w:val="left" w:pos="1134" w:leader="none"/>
          <w:tab w:val="left" w:pos="1276"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szCs w:val="24"/>
        </w:rPr>
      </w:pPr>
      <w:r>
        <w:rPr>
          <w:rFonts w:ascii="Times New Roman" w:hAnsi="Times New Roman"/>
          <w:szCs w:val="24"/>
        </w:rPr>
        <w:t>Ortaklığın mevcut çıkarılmış sermayesi 6.224.400,00 TL olup, beher payın nominal değeri 0,01 TL’dir.</w:t>
      </w:r>
    </w:p>
    <w:p>
      <w:pPr>
        <w:pStyle w:val="MetinGvdesi"/>
        <w:tabs>
          <w:tab w:val="left" w:pos="0" w:leader="none"/>
          <w:tab w:val="left" w:pos="840" w:leader="none"/>
          <w:tab w:val="left" w:pos="900" w:leader="none"/>
          <w:tab w:val="left" w:pos="1134" w:leader="none"/>
          <w:tab w:val="left" w:pos="1276"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b/>
          <w:b/>
          <w:szCs w:val="24"/>
        </w:rPr>
      </w:pPr>
      <w:r>
        <w:rPr>
          <w:rFonts w:ascii="Times New Roman" w:hAnsi="Times New Roman"/>
          <w:b/>
          <w:szCs w:val="24"/>
        </w:rPr>
        <w:t>Konuya ilişkin ayrıntılı bilgi izahnamenin 17.1 no’lu maddesinde yer almaktadır.</w:t>
      </w:r>
    </w:p>
    <w:p>
      <w:pPr>
        <w:pStyle w:val="Normal"/>
        <w:numPr>
          <w:ilvl w:val="2"/>
          <w:numId w:val="3"/>
        </w:numPr>
        <w:tabs>
          <w:tab w:val="left" w:pos="0" w:leader="none"/>
          <w:tab w:val="left" w:pos="567" w:leader="none"/>
          <w:tab w:val="left" w:pos="1276"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20" w:right="554" w:hanging="0"/>
        <w:jc w:val="both"/>
        <w:rPr>
          <w:rFonts w:ascii="Times New Roman" w:hAnsi="Times New Roman"/>
          <w:b/>
          <w:b/>
          <w:bCs/>
          <w:szCs w:val="24"/>
          <w:lang w:val="tr-TR"/>
        </w:rPr>
      </w:pPr>
      <w:r>
        <w:rPr>
          <w:rFonts w:ascii="Times New Roman" w:hAnsi="Times New Roman"/>
          <w:b/>
          <w:bCs/>
          <w:szCs w:val="24"/>
          <w:lang w:val="tr-TR"/>
        </w:rPr>
        <w:t>Paylara ilişkin haklar</w:t>
      </w:r>
    </w:p>
    <w:p>
      <w:pPr>
        <w:pStyle w:val="Normal"/>
        <w:tabs>
          <w:tab w:val="left" w:pos="0" w:leader="none"/>
          <w:tab w:val="left" w:pos="1134" w:leader="none"/>
          <w:tab w:val="left" w:pos="1276" w:leader="none"/>
          <w:tab w:val="left" w:pos="1560" w:leader="none"/>
        </w:tabs>
        <w:spacing w:before="120" w:after="0"/>
        <w:ind w:right="554" w:hanging="0"/>
        <w:jc w:val="both"/>
        <w:rPr>
          <w:rFonts w:ascii="Times New Roman" w:hAnsi="Times New Roman"/>
          <w:szCs w:val="24"/>
          <w:lang w:val="tr-TR"/>
        </w:rPr>
      </w:pPr>
      <w:r>
        <w:rPr>
          <w:rFonts w:ascii="Times New Roman" w:hAnsi="Times New Roman"/>
          <w:szCs w:val="24"/>
          <w:lang w:val="tr-TR"/>
        </w:rPr>
        <w:t>Şirket pay sahiplerine Sermaye Piyasası Mevzuatı ve Türk Ticaret Kanunu hükümleri doğrultusunda aşağıdaki haklar tanınmıştır.</w:t>
      </w:r>
    </w:p>
    <w:p>
      <w:pPr>
        <w:pStyle w:val="ListParagraph"/>
        <w:numPr>
          <w:ilvl w:val="0"/>
          <w:numId w:val="5"/>
        </w:numPr>
        <w:tabs>
          <w:tab w:val="left" w:pos="0" w:leader="none"/>
          <w:tab w:val="left" w:pos="1134" w:leader="none"/>
          <w:tab w:val="left" w:pos="1276" w:leader="none"/>
          <w:tab w:val="left" w:pos="1560" w:leader="none"/>
        </w:tabs>
        <w:spacing w:before="120" w:after="0"/>
        <w:ind w:left="720" w:right="554" w:hanging="360"/>
        <w:contextualSpacing/>
        <w:jc w:val="both"/>
        <w:rPr>
          <w:rFonts w:ascii="Times New Roman" w:hAnsi="Times New Roman"/>
          <w:szCs w:val="24"/>
          <w:lang w:val="tr-TR"/>
        </w:rPr>
      </w:pPr>
      <w:r>
        <w:rPr>
          <w:rFonts w:ascii="Times New Roman" w:hAnsi="Times New Roman"/>
          <w:szCs w:val="24"/>
          <w:lang w:val="tr-TR"/>
        </w:rPr>
        <w:t>Kardan Pay Alma Hakkı (SPKn md. 19)</w:t>
      </w:r>
    </w:p>
    <w:p>
      <w:pPr>
        <w:pStyle w:val="ListParagraph"/>
        <w:numPr>
          <w:ilvl w:val="0"/>
          <w:numId w:val="5"/>
        </w:numPr>
        <w:tabs>
          <w:tab w:val="left" w:pos="0" w:leader="none"/>
          <w:tab w:val="left" w:pos="1134" w:leader="none"/>
          <w:tab w:val="left" w:pos="1276" w:leader="none"/>
          <w:tab w:val="left" w:pos="1560" w:leader="none"/>
        </w:tabs>
        <w:spacing w:before="120" w:after="0"/>
        <w:ind w:left="720" w:right="554" w:hanging="360"/>
        <w:contextualSpacing/>
        <w:jc w:val="both"/>
        <w:rPr>
          <w:rFonts w:ascii="Times New Roman" w:hAnsi="Times New Roman"/>
          <w:szCs w:val="24"/>
          <w:lang w:val="tr-TR"/>
        </w:rPr>
      </w:pPr>
      <w:r>
        <w:rPr>
          <w:rFonts w:ascii="Times New Roman" w:hAnsi="Times New Roman"/>
          <w:szCs w:val="24"/>
          <w:lang w:val="tr-TR"/>
        </w:rPr>
        <w:t>Ortaklıktan Ayrılma Hakkı (SPKn md. 24)</w:t>
      </w:r>
    </w:p>
    <w:p>
      <w:pPr>
        <w:pStyle w:val="ListParagraph"/>
        <w:numPr>
          <w:ilvl w:val="0"/>
          <w:numId w:val="5"/>
        </w:numPr>
        <w:tabs>
          <w:tab w:val="left" w:pos="0" w:leader="none"/>
          <w:tab w:val="left" w:pos="1134" w:leader="none"/>
          <w:tab w:val="left" w:pos="1276" w:leader="none"/>
          <w:tab w:val="left" w:pos="1560" w:leader="none"/>
        </w:tabs>
        <w:spacing w:before="120" w:after="0"/>
        <w:ind w:left="720" w:right="554" w:hanging="360"/>
        <w:contextualSpacing/>
        <w:jc w:val="both"/>
        <w:rPr>
          <w:rFonts w:ascii="Times New Roman" w:hAnsi="Times New Roman"/>
          <w:szCs w:val="24"/>
          <w:lang w:val="tr-TR"/>
        </w:rPr>
      </w:pPr>
      <w:r>
        <w:rPr>
          <w:rFonts w:ascii="Times New Roman" w:hAnsi="Times New Roman"/>
          <w:szCs w:val="24"/>
          <w:lang w:val="tr-TR"/>
        </w:rPr>
        <w:t>Satma Hakkı (SPKn md. 27)</w:t>
      </w:r>
    </w:p>
    <w:p>
      <w:pPr>
        <w:pStyle w:val="ListParagraph"/>
        <w:numPr>
          <w:ilvl w:val="0"/>
          <w:numId w:val="5"/>
        </w:numPr>
        <w:tabs>
          <w:tab w:val="left" w:pos="0" w:leader="none"/>
          <w:tab w:val="left" w:pos="1134" w:leader="none"/>
          <w:tab w:val="left" w:pos="1276" w:leader="none"/>
          <w:tab w:val="left" w:pos="1560" w:leader="none"/>
        </w:tabs>
        <w:spacing w:before="120" w:after="0"/>
        <w:ind w:left="720" w:right="554" w:hanging="360"/>
        <w:contextualSpacing/>
        <w:jc w:val="both"/>
        <w:rPr>
          <w:rFonts w:ascii="Times New Roman" w:hAnsi="Times New Roman"/>
          <w:szCs w:val="24"/>
          <w:lang w:val="tr-TR"/>
        </w:rPr>
      </w:pPr>
      <w:r>
        <w:rPr>
          <w:rFonts w:ascii="Times New Roman" w:hAnsi="Times New Roman"/>
          <w:szCs w:val="24"/>
          <w:lang w:val="tr-TR"/>
        </w:rPr>
        <w:t>Tasfiyeden Pay Alma Hakkı (TTKn md. 507)</w:t>
      </w:r>
    </w:p>
    <w:p>
      <w:pPr>
        <w:pStyle w:val="ListParagraph"/>
        <w:numPr>
          <w:ilvl w:val="0"/>
          <w:numId w:val="5"/>
        </w:numPr>
        <w:tabs>
          <w:tab w:val="left" w:pos="0" w:leader="none"/>
          <w:tab w:val="left" w:pos="1134" w:leader="none"/>
          <w:tab w:val="left" w:pos="1276" w:leader="none"/>
          <w:tab w:val="left" w:pos="1560" w:leader="none"/>
        </w:tabs>
        <w:spacing w:before="120" w:after="0"/>
        <w:ind w:left="720" w:right="554" w:hanging="360"/>
        <w:contextualSpacing/>
        <w:jc w:val="both"/>
        <w:rPr>
          <w:rFonts w:ascii="Times New Roman" w:hAnsi="Times New Roman"/>
          <w:szCs w:val="24"/>
          <w:lang w:val="tr-TR"/>
        </w:rPr>
      </w:pPr>
      <w:r>
        <w:rPr>
          <w:rFonts w:ascii="Times New Roman" w:hAnsi="Times New Roman"/>
          <w:szCs w:val="24"/>
          <w:lang w:val="tr-TR"/>
        </w:rPr>
        <w:t>Bedelsiz Pay Edinme Hakkı (SPKn md. 19)</w:t>
      </w:r>
    </w:p>
    <w:p>
      <w:pPr>
        <w:pStyle w:val="ListParagraph"/>
        <w:numPr>
          <w:ilvl w:val="0"/>
          <w:numId w:val="5"/>
        </w:numPr>
        <w:tabs>
          <w:tab w:val="left" w:pos="0" w:leader="none"/>
          <w:tab w:val="left" w:pos="1134" w:leader="none"/>
          <w:tab w:val="left" w:pos="1276" w:leader="none"/>
          <w:tab w:val="left" w:pos="1560" w:leader="none"/>
        </w:tabs>
        <w:spacing w:before="120" w:after="0"/>
        <w:ind w:left="720" w:right="554" w:hanging="360"/>
        <w:contextualSpacing/>
        <w:jc w:val="both"/>
        <w:rPr>
          <w:rFonts w:ascii="Times New Roman" w:hAnsi="Times New Roman"/>
          <w:szCs w:val="24"/>
          <w:lang w:val="tr-TR"/>
        </w:rPr>
      </w:pPr>
      <w:r>
        <w:rPr>
          <w:rFonts w:ascii="Times New Roman" w:hAnsi="Times New Roman"/>
          <w:szCs w:val="24"/>
          <w:lang w:val="tr-TR"/>
        </w:rPr>
        <w:t>Yeni Pay Alma Hakkı (TTKn md. 461, kayıtlı sermaye sistemindeki ortaklıklar için SPKn md. 18)</w:t>
      </w:r>
    </w:p>
    <w:p>
      <w:pPr>
        <w:pStyle w:val="ListParagraph"/>
        <w:numPr>
          <w:ilvl w:val="0"/>
          <w:numId w:val="5"/>
        </w:numPr>
        <w:tabs>
          <w:tab w:val="left" w:pos="0" w:leader="none"/>
          <w:tab w:val="left" w:pos="1134" w:leader="none"/>
          <w:tab w:val="left" w:pos="1276" w:leader="none"/>
          <w:tab w:val="left" w:pos="1560" w:leader="none"/>
        </w:tabs>
        <w:spacing w:before="120" w:after="0"/>
        <w:ind w:left="720" w:right="554" w:hanging="360"/>
        <w:contextualSpacing/>
        <w:jc w:val="both"/>
        <w:rPr>
          <w:rFonts w:ascii="Times New Roman" w:hAnsi="Times New Roman"/>
          <w:szCs w:val="24"/>
          <w:lang w:val="tr-TR"/>
        </w:rPr>
      </w:pPr>
      <w:r>
        <w:rPr>
          <w:rFonts w:ascii="Times New Roman" w:hAnsi="Times New Roman"/>
          <w:szCs w:val="24"/>
          <w:lang w:val="tr-TR"/>
        </w:rPr>
        <w:t>Genel Kurula Davet ve Katılma Hakkı (SPKn md. 29, 30, TTKn md. 414, 415, 419, 425, 1527)</w:t>
      </w:r>
    </w:p>
    <w:p>
      <w:pPr>
        <w:pStyle w:val="ListParagraph"/>
        <w:numPr>
          <w:ilvl w:val="0"/>
          <w:numId w:val="5"/>
        </w:numPr>
        <w:tabs>
          <w:tab w:val="left" w:pos="0" w:leader="none"/>
          <w:tab w:val="left" w:pos="1134" w:leader="none"/>
          <w:tab w:val="left" w:pos="1276" w:leader="none"/>
          <w:tab w:val="left" w:pos="1560" w:leader="none"/>
        </w:tabs>
        <w:spacing w:before="120" w:after="0"/>
        <w:ind w:left="720" w:right="554" w:hanging="360"/>
        <w:contextualSpacing/>
        <w:jc w:val="both"/>
        <w:rPr>
          <w:rFonts w:ascii="Times New Roman" w:hAnsi="Times New Roman"/>
          <w:szCs w:val="24"/>
          <w:lang w:val="tr-TR"/>
        </w:rPr>
      </w:pPr>
      <w:r>
        <w:rPr>
          <w:rFonts w:ascii="Times New Roman" w:hAnsi="Times New Roman"/>
          <w:szCs w:val="24"/>
          <w:lang w:val="tr-TR"/>
        </w:rPr>
        <w:t>Oy Hakkı (SPKn md. 30, TTKn md. 434)</w:t>
      </w:r>
    </w:p>
    <w:p>
      <w:pPr>
        <w:pStyle w:val="ListParagraph"/>
        <w:numPr>
          <w:ilvl w:val="0"/>
          <w:numId w:val="5"/>
        </w:numPr>
        <w:tabs>
          <w:tab w:val="left" w:pos="0" w:leader="none"/>
          <w:tab w:val="left" w:pos="1134" w:leader="none"/>
          <w:tab w:val="left" w:pos="1276" w:leader="none"/>
          <w:tab w:val="left" w:pos="1560" w:leader="none"/>
        </w:tabs>
        <w:spacing w:before="120" w:after="0"/>
        <w:ind w:left="720" w:right="554" w:hanging="360"/>
        <w:contextualSpacing/>
        <w:jc w:val="both"/>
        <w:rPr>
          <w:rFonts w:ascii="Times New Roman" w:hAnsi="Times New Roman"/>
          <w:szCs w:val="24"/>
          <w:lang w:val="tr-TR"/>
        </w:rPr>
      </w:pPr>
      <w:r>
        <w:rPr>
          <w:rFonts w:ascii="Times New Roman" w:hAnsi="Times New Roman"/>
          <w:szCs w:val="24"/>
          <w:lang w:val="tr-TR"/>
        </w:rPr>
        <w:t>Bilgi Alma ve İnceleme Hakkı (SPKn md. 14, TTKn md. 437)</w:t>
      </w:r>
    </w:p>
    <w:p>
      <w:pPr>
        <w:pStyle w:val="ListParagraph"/>
        <w:numPr>
          <w:ilvl w:val="0"/>
          <w:numId w:val="5"/>
        </w:numPr>
        <w:tabs>
          <w:tab w:val="left" w:pos="0" w:leader="none"/>
          <w:tab w:val="left" w:pos="1134" w:leader="none"/>
          <w:tab w:val="left" w:pos="1276" w:leader="none"/>
          <w:tab w:val="left" w:pos="1560" w:leader="none"/>
        </w:tabs>
        <w:spacing w:before="120" w:after="0"/>
        <w:ind w:left="720" w:right="554" w:hanging="360"/>
        <w:contextualSpacing/>
        <w:jc w:val="both"/>
        <w:rPr>
          <w:rFonts w:ascii="Times New Roman" w:hAnsi="Times New Roman"/>
          <w:szCs w:val="24"/>
          <w:lang w:val="tr-TR"/>
        </w:rPr>
      </w:pPr>
      <w:r>
        <w:rPr>
          <w:rFonts w:ascii="Times New Roman" w:hAnsi="Times New Roman"/>
          <w:szCs w:val="24"/>
          <w:lang w:val="tr-TR"/>
        </w:rPr>
        <w:t>İptal Davası Açma Hakkı (TTKn md. 445-451, SPKn md. 18/6, 20/2)</w:t>
      </w:r>
    </w:p>
    <w:p>
      <w:pPr>
        <w:pStyle w:val="ListParagraph"/>
        <w:numPr>
          <w:ilvl w:val="0"/>
          <w:numId w:val="5"/>
        </w:numPr>
        <w:tabs>
          <w:tab w:val="left" w:pos="0" w:leader="none"/>
          <w:tab w:val="left" w:pos="1134" w:leader="none"/>
          <w:tab w:val="left" w:pos="1276" w:leader="none"/>
          <w:tab w:val="left" w:pos="1560" w:leader="none"/>
        </w:tabs>
        <w:spacing w:before="120" w:after="0"/>
        <w:ind w:left="720" w:right="554" w:hanging="360"/>
        <w:contextualSpacing/>
        <w:jc w:val="both"/>
        <w:rPr>
          <w:rFonts w:ascii="Times New Roman" w:hAnsi="Times New Roman"/>
          <w:szCs w:val="24"/>
          <w:lang w:val="tr-TR"/>
        </w:rPr>
      </w:pPr>
      <w:r>
        <w:rPr>
          <w:rFonts w:ascii="Times New Roman" w:hAnsi="Times New Roman"/>
          <w:szCs w:val="24"/>
          <w:lang w:val="tr-TR"/>
        </w:rPr>
        <w:t>Azınlık Hakları (TTKn md. 411, 412, 439)</w:t>
      </w:r>
    </w:p>
    <w:p>
      <w:pPr>
        <w:pStyle w:val="ListParagraph"/>
        <w:numPr>
          <w:ilvl w:val="0"/>
          <w:numId w:val="5"/>
        </w:numPr>
        <w:tabs>
          <w:tab w:val="left" w:pos="0" w:leader="none"/>
          <w:tab w:val="left" w:pos="1134" w:leader="none"/>
          <w:tab w:val="left" w:pos="1276" w:leader="none"/>
          <w:tab w:val="left" w:pos="1560" w:leader="none"/>
        </w:tabs>
        <w:spacing w:before="120" w:after="0"/>
        <w:ind w:left="720" w:right="554" w:hanging="360"/>
        <w:contextualSpacing/>
        <w:jc w:val="both"/>
        <w:rPr>
          <w:rFonts w:ascii="Times New Roman" w:hAnsi="Times New Roman"/>
          <w:szCs w:val="24"/>
          <w:lang w:val="tr-TR"/>
        </w:rPr>
      </w:pPr>
      <w:r>
        <w:rPr>
          <w:rFonts w:ascii="Times New Roman" w:hAnsi="Times New Roman"/>
          <w:szCs w:val="24"/>
          <w:lang w:val="tr-TR"/>
        </w:rPr>
        <w:t>Özel Denetim İsteme Hakkı (TTKn md. 438)</w:t>
      </w:r>
    </w:p>
    <w:p>
      <w:pPr>
        <w:pStyle w:val="Normal"/>
        <w:tabs>
          <w:tab w:val="left" w:pos="0" w:leader="none"/>
          <w:tab w:val="left" w:pos="1134" w:leader="none"/>
          <w:tab w:val="left" w:pos="1276" w:leader="none"/>
          <w:tab w:val="left" w:pos="156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Konuya ilişkin ayrıntılı bilgi izahnamenin 20.1 no’lu maddesinde yer almaktadır.</w:t>
      </w:r>
    </w:p>
    <w:p>
      <w:pPr>
        <w:pStyle w:val="Normal"/>
        <w:numPr>
          <w:ilvl w:val="2"/>
          <w:numId w:val="3"/>
        </w:numPr>
        <w:tabs>
          <w:tab w:val="left" w:pos="0" w:leader="none"/>
          <w:tab w:val="left" w:pos="567" w:leader="none"/>
          <w:tab w:val="left" w:pos="1276"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20" w:right="554" w:hanging="0"/>
        <w:jc w:val="both"/>
        <w:rPr>
          <w:rFonts w:ascii="Times New Roman" w:hAnsi="Times New Roman"/>
          <w:b/>
          <w:b/>
          <w:bCs/>
          <w:szCs w:val="24"/>
          <w:lang w:val="tr-TR"/>
        </w:rPr>
      </w:pPr>
      <w:r>
        <w:rPr>
          <w:rFonts w:ascii="Times New Roman" w:hAnsi="Times New Roman"/>
          <w:b/>
          <w:bCs/>
          <w:szCs w:val="24"/>
          <w:lang w:val="tr-TR"/>
        </w:rPr>
        <w:t>Borsada işlem görecek paylar üzerinde, payların devir ve tedavülünü kısıtlayıcı veya pay sahibinin haklarını kullanmasına engel olacak kayıtların bulunup bulunmadığına ilişkin bilgi</w:t>
      </w:r>
    </w:p>
    <w:p>
      <w:pPr>
        <w:pStyle w:val="MetinGvdesi"/>
        <w:tabs>
          <w:tab w:val="left" w:pos="0" w:leader="none"/>
          <w:tab w:val="left" w:pos="142" w:leader="none"/>
          <w:tab w:val="left" w:pos="851" w:leader="none"/>
          <w:tab w:val="left" w:pos="1134" w:leader="none"/>
          <w:tab w:val="left" w:pos="1276"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bCs/>
          <w:szCs w:val="24"/>
        </w:rPr>
      </w:pPr>
      <w:r>
        <w:rPr>
          <w:rFonts w:ascii="Times New Roman" w:hAnsi="Times New Roman"/>
          <w:bCs/>
          <w:szCs w:val="24"/>
        </w:rPr>
        <w:t>Borsada işlem görecek paylar üzerinde, payların devir ve tedavülünü kısıtlayıcı veya pay sahibinin haklarını kullanmasına engel olacak kayıt yoktur.</w:t>
      </w:r>
    </w:p>
    <w:p>
      <w:pPr>
        <w:pStyle w:val="MetinGvdesi"/>
        <w:tabs>
          <w:tab w:val="left" w:pos="0" w:leader="none"/>
          <w:tab w:val="left" w:pos="142" w:leader="none"/>
          <w:tab w:val="left" w:pos="851" w:leader="none"/>
          <w:tab w:val="left" w:pos="1134" w:leader="none"/>
          <w:tab w:val="left" w:pos="1276"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bCs/>
          <w:szCs w:val="24"/>
        </w:rPr>
      </w:pPr>
      <w:r>
        <w:rPr>
          <w:rFonts w:ascii="Times New Roman" w:hAnsi="Times New Roman"/>
          <w:b/>
          <w:bCs/>
          <w:szCs w:val="24"/>
        </w:rPr>
        <w:t>2.2.4.Payların borsada işlem görmesi hakkında  bilgi</w:t>
      </w:r>
    </w:p>
    <w:p>
      <w:pPr>
        <w:pStyle w:val="Normal"/>
        <w:tabs>
          <w:tab w:val="left" w:pos="0" w:leader="none"/>
          <w:tab w:val="left" w:pos="567" w:leader="none"/>
          <w:tab w:val="left" w:pos="1276"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szCs w:val="24"/>
          <w:lang w:val="tr-TR"/>
        </w:rPr>
      </w:pPr>
      <w:r>
        <w:rPr>
          <w:rFonts w:ascii="Times New Roman" w:hAnsi="Times New Roman"/>
          <w:szCs w:val="24"/>
          <w:lang w:val="tr-TR"/>
        </w:rPr>
        <w:t>Ortaklık paylarının Borsa İstanbul A.Ş. 2. Ulusal pazarda işlem görmesi için Borsa İstanbul A.Ş.’ye başvuruda bulunulmuş olup, Borsa İstanbul A.Ş.’nin 21/05/2015 tarihli ve BİAŞ-4-4570 sayılı yazısında Borsa İstanbıl A.Ş. görüşe yer verilmektedir. İlgili görüş İzahname’nin 5. Sayfasında yer alan “</w:t>
      </w:r>
      <w:r>
        <w:rPr>
          <w:rFonts w:ascii="Times New Roman" w:hAnsi="Times New Roman"/>
          <w:b/>
          <w:szCs w:val="24"/>
          <w:lang w:val="tr-TR"/>
        </w:rPr>
        <w:t>I. BORSA GÖRÜŞÜ</w:t>
      </w:r>
      <w:r>
        <w:rPr>
          <w:rFonts w:ascii="Times New Roman" w:hAnsi="Times New Roman"/>
          <w:szCs w:val="24"/>
          <w:lang w:val="tr-TR"/>
        </w:rPr>
        <w:t xml:space="preserve">” bölümünde yer almaktadır. </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Ortaklığın payları Borsa İstanbul’da işlem görmesine ilişkin payların MKK’da kaydileştirme işlemi henüz gerçekleşmemiş olup, kaydileştirilmesi amacıyla MKK’da başvuruda bulunulmuştur. Söz konusu başvuru doğrultusunda Ortaklık, MKK’ya üye olmuştur. </w:t>
      </w:r>
    </w:p>
    <w:p>
      <w:pPr>
        <w:pStyle w:val="Normal"/>
        <w:numPr>
          <w:ilvl w:val="1"/>
          <w:numId w:val="3"/>
        </w:numPr>
        <w:tabs>
          <w:tab w:val="left" w:pos="0" w:leader="none"/>
          <w:tab w:val="left" w:pos="567" w:leader="none"/>
          <w:tab w:val="left" w:pos="1276"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86" w:right="554" w:hanging="0"/>
        <w:jc w:val="both"/>
        <w:rPr>
          <w:rFonts w:ascii="Times New Roman" w:hAnsi="Times New Roman"/>
          <w:b/>
          <w:b/>
          <w:bCs/>
          <w:szCs w:val="24"/>
          <w:lang w:val="tr-TR"/>
        </w:rPr>
      </w:pPr>
      <w:r>
        <w:rPr>
          <w:rFonts w:ascii="Times New Roman" w:hAnsi="Times New Roman"/>
          <w:b/>
          <w:bCs/>
          <w:szCs w:val="24"/>
          <w:lang w:val="tr-TR"/>
        </w:rPr>
        <w:t>Risk Faktörleri</w:t>
      </w:r>
    </w:p>
    <w:p>
      <w:pPr>
        <w:pStyle w:val="Normal"/>
        <w:numPr>
          <w:ilvl w:val="2"/>
          <w:numId w:val="3"/>
        </w:numPr>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20" w:right="554" w:hanging="0"/>
        <w:jc w:val="both"/>
        <w:rPr>
          <w:rFonts w:ascii="Times New Roman" w:hAnsi="Times New Roman"/>
          <w:b/>
          <w:b/>
          <w:bCs/>
          <w:szCs w:val="24"/>
          <w:lang w:val="tr-TR"/>
        </w:rPr>
      </w:pPr>
      <w:r>
        <w:rPr>
          <w:rFonts w:ascii="Times New Roman" w:hAnsi="Times New Roman"/>
          <w:b/>
          <w:bCs/>
          <w:szCs w:val="24"/>
          <w:lang w:val="tr-TR"/>
        </w:rPr>
        <w:t>Ortaklığa ve faaliyetlerine ilişkin riskler hakkındaki temel bilgiler</w:t>
      </w:r>
    </w:p>
    <w:p>
      <w:pPr>
        <w:pStyle w:val="Normal"/>
        <w:tabs>
          <w:tab w:val="left" w:pos="567"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2.3.1.1. Mevzuata Uyum Riski</w:t>
      </w:r>
    </w:p>
    <w:p>
      <w:pPr>
        <w:pStyle w:val="Normal"/>
        <w:tabs>
          <w:tab w:val="left" w:pos="567"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Şirket paylarının Borsa İstanbul’da işlem görmesi sonrasında sermaye piyasası mevzuatından kaynaklanan yükümlülüklerine yerine getirecek personel istihdamını henüz sağlamamış olup, söz konusu nitelikteki personel adayları ile görüşmeler devam etmektedir. Bu yükümlülükleri yerine getirebilecek personel istihdam edilmesine kadar ki süreçte Şirket’in Sermaye Piyasası Mevzuatı’na uyum konusunda aksaklıkları yaşanabilecektir. Bu durumda yaptırımla karşılaşılma riski bulunmakta olup, bunun sonucunda Şirketin zararlara uğrama riski bulunmaktadır. </w:t>
      </w:r>
    </w:p>
    <w:p>
      <w:pPr>
        <w:pStyle w:val="Normal"/>
        <w:tabs>
          <w:tab w:val="left" w:pos="567"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2.3.1.2. Hammadde Temini Riski</w:t>
      </w:r>
    </w:p>
    <w:p>
      <w:pPr>
        <w:pStyle w:val="Normal"/>
        <w:tabs>
          <w:tab w:val="left" w:pos="567"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Şirket’in faaliyet konusu ile ilgili risk hammadde teminine ilişkindir. Kullanılan öncelikli hammadde üretim tesisisin bulunduğu Güney Marmara Bölgesi’nden temin edilen odundur. İklim şartlarına, çevre koşullarına veya yasal yönetmeliklerde meydana gelebilecek değişiklikler neticesinde odun temininde aksaklıklar yaşanabilecektir. Bu durumda üretimi aksatarak satışların azalmasına neden olacağından Şirket’in karlılığı olumsuz etkilenebilir.</w:t>
      </w:r>
    </w:p>
    <w:p>
      <w:pPr>
        <w:pStyle w:val="Normal"/>
        <w:tabs>
          <w:tab w:val="left" w:pos="567"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Şirket’in temin ettiği diğer bir hammadde tutkaldır. Tutkal fiyatlarının belirlenmesinde en önemli etken döviz fiyatlarıdır. Döviz kurlarında yaşanabilecek bir dalgalanma Şirket’in karlılığını etkileyebilmektedir.  </w:t>
      </w:r>
    </w:p>
    <w:p>
      <w:pPr>
        <w:pStyle w:val="Normal"/>
        <w:tabs>
          <w:tab w:val="left" w:pos="567"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2.3.1.3. Tahsilat Riski</w:t>
      </w:r>
    </w:p>
    <w:p>
      <w:pPr>
        <w:pStyle w:val="Normal"/>
        <w:tabs>
          <w:tab w:val="left" w:pos="567"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Şirket’in gerçekleştirdiği satışların % 70-75’ini peşin veya kredi kartı ile tahsil edilmektedir. Ayrıca hammadde ve yardımcı madde girdilerini peşin alınmaktadır. Ancak geri kalan satışlarını çek ile gerçekleşmesi dolayısıyla tahsilat riski taşımaktadır. Tahsilatın zamanında gerçekleşmemesi veya tahsilatın kısmen ve/veya tamamen yapılmaması sonucunda Şirketin zararlara uğrama riski bulunmaktadır. </w:t>
      </w:r>
    </w:p>
    <w:p>
      <w:pPr>
        <w:pStyle w:val="Normal"/>
        <w:tabs>
          <w:tab w:val="left" w:pos="567"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Şirket sırasıyla 2014 yılında 79.552TL, 2013 yılında 2.117.857 TL, 2012 yılında 82.446 TL tutarındaki tahsil edilemeyen alacağa karşılık ayırmıştır.</w:t>
      </w:r>
    </w:p>
    <w:p>
      <w:pPr>
        <w:pStyle w:val="Normal"/>
        <w:numPr>
          <w:ilvl w:val="2"/>
          <w:numId w:val="3"/>
        </w:numPr>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20" w:right="554" w:hanging="0"/>
        <w:jc w:val="both"/>
        <w:rPr>
          <w:rFonts w:ascii="Times New Roman" w:hAnsi="Times New Roman"/>
          <w:b/>
          <w:b/>
          <w:bCs/>
          <w:szCs w:val="24"/>
          <w:lang w:val="tr-TR"/>
        </w:rPr>
      </w:pPr>
      <w:r>
        <w:rPr>
          <w:rFonts w:ascii="Times New Roman" w:hAnsi="Times New Roman"/>
          <w:b/>
          <w:bCs/>
          <w:szCs w:val="24"/>
          <w:lang w:val="tr-TR"/>
        </w:rPr>
        <w:t>Ortaklığın içinde bulunduğu sektöre ilişkin riskler hakkındaki temel bilgiler</w:t>
      </w:r>
    </w:p>
    <w:p>
      <w:pPr>
        <w:pStyle w:val="ListParagraph"/>
        <w:numPr>
          <w:ilvl w:val="3"/>
          <w:numId w:val="3"/>
        </w:numPr>
        <w:tabs>
          <w:tab w:val="left" w:pos="567" w:leader="none"/>
          <w:tab w:val="left" w:pos="7920" w:leader="none"/>
        </w:tabs>
        <w:spacing w:before="120" w:after="0"/>
        <w:ind w:left="1998" w:right="554" w:hanging="720"/>
        <w:contextualSpacing/>
        <w:jc w:val="both"/>
        <w:rPr>
          <w:rFonts w:ascii="Times New Roman" w:hAnsi="Times New Roman"/>
          <w:bCs/>
          <w:szCs w:val="24"/>
          <w:lang w:val="tr-TR"/>
        </w:rPr>
      </w:pPr>
      <w:r>
        <w:rPr>
          <w:rFonts w:ascii="Times New Roman" w:hAnsi="Times New Roman"/>
          <w:bCs/>
          <w:szCs w:val="24"/>
          <w:lang w:val="tr-TR"/>
        </w:rPr>
        <w:t xml:space="preserve"> </w:t>
      </w:r>
      <w:r>
        <w:rPr>
          <w:rFonts w:ascii="Times New Roman" w:hAnsi="Times New Roman"/>
          <w:bCs/>
          <w:szCs w:val="24"/>
          <w:lang w:val="tr-TR"/>
        </w:rPr>
        <w:t>Hammadde Temin Fiyatına İlişkin Risk</w:t>
      </w:r>
    </w:p>
    <w:p>
      <w:pPr>
        <w:pStyle w:val="Normal"/>
        <w:tabs>
          <w:tab w:val="left" w:pos="567"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Yönlendirilmiş yonga levha sanayisinin talebine uygun nitelikte tomruk ve odun yeterince üretilmemektedir. Yerli tomruk kullanılması randıman ve kaliteyi düşürerek maliyetlerin artmasına neden olmaktadır. Hammadde fiyatlarının yüksekliği sektörü olumsuz yönde etkilemektedir. </w:t>
      </w:r>
    </w:p>
    <w:p>
      <w:pPr>
        <w:pStyle w:val="Normal"/>
        <w:tabs>
          <w:tab w:val="left" w:pos="567"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2.3.2.2. İthal Ürün Riski</w:t>
      </w:r>
    </w:p>
    <w:p>
      <w:pPr>
        <w:pStyle w:val="Normal"/>
        <w:tabs>
          <w:tab w:val="left" w:pos="567" w:leader="none"/>
          <w:tab w:val="left" w:pos="7920" w:leader="none"/>
        </w:tabs>
        <w:spacing w:before="120" w:after="0"/>
        <w:ind w:right="554" w:hanging="0"/>
        <w:jc w:val="both"/>
        <w:rPr>
          <w:rFonts w:ascii="Times New Roman" w:hAnsi="Times New Roman"/>
          <w:b/>
          <w:b/>
          <w:bCs/>
          <w:szCs w:val="24"/>
          <w:lang w:val="tr-TR"/>
        </w:rPr>
      </w:pPr>
      <w:r>
        <w:rPr>
          <w:rFonts w:ascii="Times New Roman" w:hAnsi="Times New Roman"/>
          <w:bCs/>
          <w:szCs w:val="24"/>
          <w:lang w:val="tr-TR"/>
        </w:rPr>
        <w:t xml:space="preserve">Başta Doğu Bloku ülkeleri ve Kanada ile ABD olmak üzere yurtdışında bazı pazarlarda odun ve tutkal gibi çeşitli hammadde ürünlerinin fiyatları Türkiye’den daha düşük olabilmektedir. Aynı şekilde enerji maliyeti de başka ülkerde Türkiye ile kıyaslandığında daha düşük olabilmektedir. Sözkonusu sebepler dolayısıyla Ortaklığın üretimini ve satışını gerçekleştiridiği ürünlerin yurtdışından daha düşük maliyetle Türkiye’ye ithal edilme riski bulunmaktadır. </w:t>
      </w:r>
      <w:r>
        <w:rPr>
          <w:rFonts w:ascii="Times New Roman" w:hAnsi="Times New Roman"/>
          <w:b/>
          <w:bCs/>
          <w:szCs w:val="24"/>
          <w:lang w:val="tr-TR"/>
        </w:rPr>
        <w:t xml:space="preserve"> </w:t>
      </w:r>
      <w:r>
        <w:rPr>
          <w:rFonts w:ascii="Times New Roman" w:hAnsi="Times New Roman"/>
          <w:bCs/>
          <w:szCs w:val="24"/>
          <w:lang w:val="tr-TR"/>
        </w:rPr>
        <w:t>Bu durumlarda</w:t>
      </w:r>
      <w:r>
        <w:rPr>
          <w:rFonts w:ascii="Times New Roman" w:hAnsi="Times New Roman"/>
          <w:b/>
          <w:bCs/>
          <w:szCs w:val="24"/>
          <w:lang w:val="tr-TR"/>
        </w:rPr>
        <w:t xml:space="preserve"> </w:t>
      </w:r>
      <w:r>
        <w:rPr>
          <w:rFonts w:ascii="Times New Roman" w:hAnsi="Times New Roman"/>
          <w:bCs/>
          <w:szCs w:val="24"/>
          <w:lang w:val="tr-TR"/>
        </w:rPr>
        <w:t xml:space="preserve">Şirketin zararlara uğrama riski bulunmaktadır. </w:t>
      </w:r>
    </w:p>
    <w:p>
      <w:pPr>
        <w:pStyle w:val="Normal"/>
        <w:numPr>
          <w:ilvl w:val="2"/>
          <w:numId w:val="3"/>
        </w:numPr>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20" w:right="554" w:hanging="0"/>
        <w:jc w:val="both"/>
        <w:rPr>
          <w:rFonts w:ascii="Times New Roman" w:hAnsi="Times New Roman"/>
          <w:b/>
          <w:b/>
          <w:bCs/>
          <w:szCs w:val="24"/>
          <w:lang w:val="tr-TR"/>
        </w:rPr>
      </w:pPr>
      <w:r>
        <w:rPr>
          <w:rFonts w:ascii="Times New Roman" w:hAnsi="Times New Roman"/>
          <w:b/>
          <w:bCs/>
          <w:szCs w:val="24"/>
          <w:lang w:val="tr-TR"/>
        </w:rPr>
        <w:t>Borsada işlem görecek paylara ilişkin riskler hakkındaki temel bilgiler</w:t>
      </w:r>
    </w:p>
    <w:p>
      <w:pPr>
        <w:pStyle w:val="ListParagraph"/>
        <w:tabs>
          <w:tab w:val="left" w:pos="7920" w:leader="none"/>
        </w:tabs>
        <w:spacing w:before="120" w:after="0"/>
        <w:ind w:left="0" w:right="554" w:hanging="0"/>
        <w:contextualSpacing/>
        <w:jc w:val="both"/>
        <w:rPr>
          <w:rFonts w:ascii="Times New Roman" w:hAnsi="Times New Roman"/>
          <w:bCs/>
          <w:szCs w:val="24"/>
          <w:lang w:val="tr-TR"/>
        </w:rPr>
      </w:pPr>
      <w:r>
        <w:rPr>
          <w:rFonts w:ascii="Times New Roman" w:hAnsi="Times New Roman"/>
          <w:bCs/>
          <w:szCs w:val="24"/>
          <w:lang w:val="tr-TR"/>
        </w:rPr>
        <w:t xml:space="preserve">2.3.3.1. Şirket payları ilk kez organize bir piyasada işlem göreceğinden payların fiyatlarında ve işlem hacimlerinde dalgalanmalar yaşanabilir. </w:t>
      </w:r>
    </w:p>
    <w:p>
      <w:pPr>
        <w:pStyle w:val="ListParagraph"/>
        <w:tabs>
          <w:tab w:val="left" w:pos="7920" w:leader="none"/>
        </w:tabs>
        <w:spacing w:before="120" w:after="0"/>
        <w:ind w:left="0" w:right="554" w:hanging="0"/>
        <w:contextualSpacing/>
        <w:jc w:val="both"/>
        <w:rPr>
          <w:rFonts w:ascii="Times New Roman" w:hAnsi="Times New Roman"/>
          <w:bCs/>
          <w:szCs w:val="24"/>
          <w:lang w:val="tr-TR"/>
        </w:rPr>
      </w:pPr>
      <w:r>
        <w:rPr>
          <w:rFonts w:ascii="Times New Roman" w:hAnsi="Times New Roman"/>
          <w:bCs/>
          <w:szCs w:val="24"/>
          <w:lang w:val="tr-TR"/>
        </w:rPr>
        <w:t>2.3.3.2. Şirket ve hissedarları ileride yapılacak pay satışları pay fiyatı üzerinde olumsuz etkiye yol açabilir.</w:t>
      </w:r>
    </w:p>
    <w:p>
      <w:pPr>
        <w:pStyle w:val="ListParagraph"/>
        <w:tabs>
          <w:tab w:val="left" w:pos="7920" w:leader="none"/>
        </w:tabs>
        <w:spacing w:before="120" w:after="0"/>
        <w:ind w:left="0" w:right="554" w:hanging="0"/>
        <w:contextualSpacing/>
        <w:jc w:val="both"/>
        <w:rPr>
          <w:rFonts w:ascii="Times New Roman" w:hAnsi="Times New Roman"/>
          <w:bCs/>
          <w:szCs w:val="24"/>
          <w:lang w:val="tr-TR"/>
        </w:rPr>
      </w:pPr>
      <w:r>
        <w:rPr>
          <w:rFonts w:ascii="Times New Roman" w:hAnsi="Times New Roman"/>
          <w:bCs/>
          <w:szCs w:val="24"/>
          <w:lang w:val="tr-TR"/>
        </w:rPr>
        <w:t xml:space="preserve">2.3.3.3. Varsayımlarda yer alan iş planlarının gerçekleşmemesi pay fiyatının düşmesine yol açabilir.  </w:t>
      </w:r>
    </w:p>
    <w:p>
      <w:pPr>
        <w:pStyle w:val="ListParagraph"/>
        <w:tabs>
          <w:tab w:val="left" w:pos="7920" w:leader="none"/>
        </w:tabs>
        <w:spacing w:before="120" w:after="0"/>
        <w:ind w:left="0" w:right="554" w:hanging="0"/>
        <w:contextualSpacing/>
        <w:jc w:val="both"/>
        <w:rPr>
          <w:rFonts w:ascii="Times New Roman" w:hAnsi="Times New Roman"/>
          <w:bCs/>
          <w:szCs w:val="24"/>
          <w:lang w:val="tr-TR"/>
        </w:rPr>
      </w:pPr>
      <w:r>
        <w:rPr>
          <w:rFonts w:ascii="Times New Roman" w:hAnsi="Times New Roman"/>
          <w:bCs/>
          <w:szCs w:val="24"/>
          <w:lang w:val="tr-TR"/>
        </w:rPr>
        <w:t>2.3.3.4. Ortaklığa özgü gelişmelere ve ekonominin genel durumuna bağlı olarak dağıtılabilir dönem karı oluşmayabilir; hatta dağıtılabilir dönem karı oluşsa dahi, Sermaye Piyasası Mevzuatının zorunlu tuttuğu haller hariç, ortaklıktan veya genel ekonomik durumdan kaynaklı sebepler dolayısıyla kar dağıtımı yapılamayabilir.</w:t>
      </w:r>
    </w:p>
    <w:p>
      <w:pPr>
        <w:pStyle w:val="ListParagraph"/>
        <w:tabs>
          <w:tab w:val="left" w:pos="7920" w:leader="none"/>
        </w:tabs>
        <w:spacing w:before="240" w:after="0"/>
        <w:ind w:left="0" w:right="554" w:hanging="0"/>
        <w:jc w:val="both"/>
        <w:rPr>
          <w:rFonts w:ascii="Times New Roman" w:hAnsi="Times New Roman"/>
          <w:bCs/>
          <w:szCs w:val="24"/>
          <w:lang w:val="tr-TR"/>
        </w:rPr>
      </w:pPr>
      <w:r>
        <w:rPr>
          <w:rFonts w:ascii="Times New Roman" w:hAnsi="Times New Roman"/>
          <w:bCs/>
          <w:szCs w:val="24"/>
          <w:lang w:val="tr-TR"/>
        </w:rPr>
        <w:t>2.3.3.5. Faaliyetler sonucunda zarar oluşması da ihtimal dahilindedir. Diğer taraftan, pay sahipleri, tasfiye sonucunda bakiye kalması halinde, söz konusu tasfiye bakiyesine payları oranında iştirak ederler. Ortaklığın tasfiyesi halinde ancak diğer tüm alacaklılara gerekli ödemeler yapıldıktan sonra pay sahiplerine ödeme yapılabilir.</w:t>
      </w:r>
    </w:p>
    <w:p>
      <w:pPr>
        <w:pStyle w:val="ListParagraph"/>
        <w:numPr>
          <w:ilvl w:val="2"/>
          <w:numId w:val="7"/>
        </w:numPr>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240" w:after="0"/>
        <w:ind w:left="720" w:right="556" w:hanging="720"/>
        <w:jc w:val="both"/>
        <w:rPr>
          <w:rFonts w:ascii="Times New Roman" w:hAnsi="Times New Roman"/>
          <w:b/>
          <w:b/>
          <w:bCs/>
          <w:szCs w:val="24"/>
          <w:lang w:val="tr-TR"/>
        </w:rPr>
      </w:pPr>
      <w:r>
        <w:rPr>
          <w:rFonts w:ascii="Times New Roman" w:hAnsi="Times New Roman"/>
          <w:b/>
          <w:bCs/>
          <w:szCs w:val="24"/>
          <w:lang w:val="tr-TR"/>
        </w:rPr>
        <w:t>Diğer riskler hakkındaki temel bilgiler</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240" w:after="0"/>
        <w:ind w:right="556" w:hanging="0"/>
        <w:jc w:val="both"/>
        <w:rPr>
          <w:rFonts w:ascii="Times New Roman" w:hAnsi="Times New Roman"/>
          <w:bCs/>
          <w:szCs w:val="24"/>
          <w:lang w:val="tr-TR"/>
        </w:rPr>
      </w:pPr>
      <w:r>
        <w:rPr>
          <w:rFonts w:ascii="Times New Roman" w:hAnsi="Times New Roman"/>
          <w:bCs/>
          <w:szCs w:val="24"/>
          <w:lang w:val="tr-TR"/>
        </w:rPr>
        <w:t xml:space="preserve">Şirket faaliyetlerinden dolayı çeşitli finansal risklere maruz kalmaktadır. Bu riskler, sermaye riski, kredi riski, likidite riski ve piyasa riskidir. </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2.3.4.1. Sermaye Riski</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Sermaye riski, Şirket’in büyüyen riskler karşısında özkaynağın yetersiz kalmasını ifade eder. </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Şirket sermayeyi finansal borç/toplam öz sermaye oranını kullanarak izler. Bu oran finansal borçlar toplamının toplam öz sermayeye bölünmesiyle bulunur. Finansal borçlar toplamı, uzun ve kısa vadeli finansal borçların tümünü, toplam öz sermaye ise bilançoda yer alan özkaynaklar kalemini kapsar. Finansal borç / Özkaynaklar oranının yüksekliği, İhraçcının finansal borçlarını ödeme riskini göstermektedir. Sermaye riskinin 1’in üzerinde yer olması durumunda, Şirket’in vadesi gelen borçlarını özkaynakları ile karşılayamama riski bulunmaktadır.</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31/12/2014 ve 31/12/2013 tarihleri itibariyle kullanılan finansal borçların özsermayeye oranı aşağıdaki gibidir:</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p>
    <w:tbl>
      <w:tblPr>
        <w:tblW w:w="9072" w:type="dxa"/>
        <w:jc w:val="left"/>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0" w:val="01e0" w:noHBand="0" w:lastColumn="1" w:firstColumn="1" w:lastRow="1" w:firstRow="1"/>
      </w:tblPr>
      <w:tblGrid>
        <w:gridCol w:w="4252"/>
        <w:gridCol w:w="1701"/>
        <w:gridCol w:w="1701"/>
        <w:gridCol w:w="1417"/>
      </w:tblGrid>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59"/>
              <w:rPr>
                <w:rFonts w:ascii="Times New Roman" w:hAnsi="Times New Roman"/>
                <w:sz w:val="20"/>
                <w:lang w:val="tr-TR"/>
              </w:rPr>
            </w:pPr>
            <w:r>
              <w:rPr>
                <w:rFonts w:ascii="Times New Roman" w:hAnsi="Times New Roman"/>
                <w:sz w:val="20"/>
                <w:lang w:val="tr-T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rPr>
            </w:pPr>
            <w:r>
              <w:rPr>
                <w:rFonts w:ascii="Times New Roman" w:hAnsi="Times New Roman"/>
                <w:b/>
                <w:bCs/>
                <w:sz w:val="20"/>
                <w:lang w:val="tr-TR"/>
              </w:rPr>
              <w:t>31/12/2012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bCs/>
                <w:sz w:val="20"/>
              </w:rPr>
            </w:pPr>
            <w:r>
              <w:rPr>
                <w:rFonts w:ascii="Times New Roman" w:hAnsi="Times New Roman"/>
                <w:b/>
                <w:bCs/>
                <w:sz w:val="20"/>
                <w:lang w:val="tr-TR"/>
              </w:rPr>
              <w:t>31/12/2013</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bCs/>
                <w:sz w:val="20"/>
              </w:rPr>
            </w:pPr>
            <w:r>
              <w:rPr>
                <w:rFonts w:ascii="Times New Roman" w:hAnsi="Times New Roman"/>
                <w:b/>
                <w:bCs/>
                <w:sz w:val="20"/>
                <w:lang w:val="tr-TR"/>
              </w:rPr>
              <w:t>31/12/2014</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59"/>
              <w:rPr>
                <w:rFonts w:ascii="Times New Roman" w:hAnsi="Times New Roman"/>
                <w:sz w:val="20"/>
              </w:rPr>
            </w:pPr>
            <w:r>
              <w:rPr>
                <w:rFonts w:ascii="Times New Roman" w:hAnsi="Times New Roman"/>
                <w:sz w:val="20"/>
              </w:rPr>
              <w:t xml:space="preserve">Toplam finansal borçlar </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rPr>
            </w:pPr>
            <w:r>
              <w:rPr>
                <w:rFonts w:ascii="Times New Roman" w:hAnsi="Times New Roman"/>
                <w:sz w:val="20"/>
              </w:rPr>
              <w:t>4.158.478</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jc w:val="right"/>
              <w:rPr>
                <w:rFonts w:ascii="Times New Roman" w:hAnsi="Times New Roman"/>
                <w:bCs/>
                <w:sz w:val="20"/>
              </w:rPr>
            </w:pPr>
            <w:r>
              <w:rPr>
                <w:rFonts w:ascii="Times New Roman" w:hAnsi="Times New Roman"/>
                <w:bCs/>
                <w:sz w:val="20"/>
              </w:rPr>
              <w:t>149.912</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bCs/>
                <w:sz w:val="20"/>
              </w:rPr>
            </w:pPr>
            <w:r>
              <w:rPr>
                <w:rFonts w:ascii="Times New Roman" w:hAnsi="Times New Roman"/>
                <w:sz w:val="20"/>
              </w:rPr>
              <w:t>1.001</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69"/>
              <w:ind w:right="2285" w:hanging="0"/>
              <w:rPr>
                <w:rFonts w:ascii="Times New Roman" w:hAnsi="Times New Roman"/>
                <w:sz w:val="20"/>
              </w:rPr>
            </w:pPr>
            <w:r>
              <w:rPr>
                <w:rFonts w:ascii="Times New Roman" w:hAnsi="Times New Roman"/>
                <w:sz w:val="20"/>
              </w:rPr>
              <w:t>Toplam özkaynak</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rPr>
            </w:pPr>
            <w:r>
              <w:rPr>
                <w:rFonts w:ascii="Times New Roman" w:hAnsi="Times New Roman"/>
                <w:sz w:val="20"/>
              </w:rPr>
              <w:t>3.102.811</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rPr>
            </w:pPr>
            <w:r>
              <w:rPr>
                <w:rFonts w:ascii="Times New Roman" w:hAnsi="Times New Roman"/>
                <w:sz w:val="20"/>
              </w:rPr>
              <w:t>4.382.697</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rPr>
            </w:pPr>
            <w:r>
              <w:rPr>
                <w:rFonts w:ascii="Times New Roman" w:hAnsi="Times New Roman"/>
                <w:sz w:val="20"/>
              </w:rPr>
              <w:t>7.016.675</w:t>
            </w:r>
          </w:p>
        </w:tc>
      </w:tr>
      <w:tr>
        <w:trPr>
          <w:trHeight w:val="70"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sz w:val="20"/>
              </w:rPr>
            </w:pPr>
            <w:r>
              <w:rPr>
                <w:rFonts w:ascii="Times New Roman" w:hAnsi="Times New Roman"/>
                <w:sz w:val="20"/>
              </w:rPr>
              <w:t>Finansal Borç/ Özkaynaklar Oranı</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rPr>
            </w:pPr>
            <w:r>
              <w:rPr>
                <w:rFonts w:ascii="Times New Roman" w:hAnsi="Times New Roman"/>
                <w:bCs/>
                <w:sz w:val="20"/>
              </w:rPr>
              <w:t>1,340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rPr>
            </w:pPr>
            <w:r>
              <w:rPr>
                <w:rFonts w:ascii="Times New Roman" w:hAnsi="Times New Roman"/>
                <w:sz w:val="20"/>
              </w:rPr>
              <w:t>0,034</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rPr>
            </w:pPr>
            <w:r>
              <w:rPr>
                <w:rFonts w:ascii="Times New Roman" w:hAnsi="Times New Roman"/>
                <w:sz w:val="20"/>
              </w:rPr>
              <w:t>0,000143</w:t>
            </w:r>
          </w:p>
        </w:tc>
      </w:tr>
    </w:tbl>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2.3.4.2.</w:t>
        <w:tab/>
        <w:t xml:space="preserve">Kredi Riski </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Finansal aracın taraflardan birinin sözleşmeye bağlı yükümlülüğünü yerine getirmemesine bağlı Şirket’e finansal kayıp oluşturması riski, kredi riski’dir. Şirket vadeli satışlarından kaynaklanan ticari alacak riski ve bankalarda tuttuğu mevduatları dolayısıyla kredi riskine maruz kalmaktadır. Şirketin tahsilat riski ticari alacaklarından doğmaktadır. Şirket finansal araçları elinde bulundurarak, karşı tarafın anlaşmanın gereklerini yerine getirmeme riskini de ve dolayısıyla zarara uğrama riskini taşımaktadır.  </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bCs/>
          <w:sz w:val="22"/>
          <w:szCs w:val="22"/>
          <w:lang w:val="tr-TR"/>
        </w:rPr>
      </w:pPr>
      <w:r>
        <w:rPr>
          <w:rFonts w:ascii="Times New Roman" w:hAnsi="Times New Roman"/>
          <w:b/>
          <w:bCs/>
          <w:sz w:val="22"/>
          <w:szCs w:val="22"/>
          <w:lang w:val="tr-TR"/>
        </w:rPr>
        <w:t>31.12.2014 itibariyle finansal araç türleri itibariyle maruz kalınan kredi riskleri</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ind w:right="556" w:hanging="0"/>
        <w:jc w:val="both"/>
        <w:rPr>
          <w:rFonts w:ascii="Times New Roman" w:hAnsi="Times New Roman"/>
          <w:bCs/>
          <w:szCs w:val="24"/>
          <w:lang w:val="tr-TR"/>
        </w:rPr>
      </w:pPr>
      <w:r>
        <w:rPr>
          <w:rFonts w:ascii="Times New Roman" w:hAnsi="Times New Roman"/>
          <w:bCs/>
          <w:szCs w:val="24"/>
          <w:lang w:val="tr-TR"/>
        </w:rPr>
      </w:r>
    </w:p>
    <w:tbl>
      <w:tblPr>
        <w:tblW w:w="901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noVBand="0" w:val="0000" w:noHBand="0" w:lastColumn="0" w:firstColumn="0" w:lastRow="0" w:firstRow="0"/>
      </w:tblPr>
      <w:tblGrid>
        <w:gridCol w:w="3487"/>
        <w:gridCol w:w="1016"/>
        <w:gridCol w:w="851"/>
        <w:gridCol w:w="709"/>
        <w:gridCol w:w="992"/>
        <w:gridCol w:w="1959"/>
      </w:tblGrid>
      <w:tr>
        <w:trPr>
          <w:trHeight w:val="205" w:hRule="atLeast"/>
        </w:trPr>
        <w:tc>
          <w:tcPr>
            <w:tcW w:w="3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b/>
                <w:b/>
                <w:sz w:val="20"/>
                <w:lang w:val="tr-TR"/>
              </w:rPr>
            </w:pPr>
            <w:r>
              <w:rPr>
                <w:rFonts w:ascii="Times New Roman" w:hAnsi="Times New Roman"/>
                <w:b/>
                <w:sz w:val="20"/>
                <w:lang w:val="tr-TR"/>
              </w:rPr>
              <w:t> </w:t>
            </w:r>
          </w:p>
        </w:tc>
        <w:tc>
          <w:tcPr>
            <w:tcW w:w="552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b/>
                <w:b/>
                <w:sz w:val="20"/>
                <w:lang w:val="tr-TR"/>
              </w:rPr>
            </w:pPr>
            <w:r>
              <w:rPr>
                <w:rFonts w:ascii="Times New Roman" w:hAnsi="Times New Roman"/>
                <w:b/>
                <w:sz w:val="20"/>
                <w:lang w:val="tr-TR"/>
              </w:rPr>
              <w:t> </w:t>
            </w:r>
          </w:p>
          <w:p>
            <w:pPr>
              <w:pStyle w:val="Normal"/>
              <w:ind w:firstLine="201"/>
              <w:jc w:val="center"/>
              <w:rPr>
                <w:rFonts w:ascii="Times New Roman" w:hAnsi="Times New Roman"/>
                <w:b/>
                <w:b/>
                <w:bCs/>
                <w:sz w:val="20"/>
              </w:rPr>
            </w:pPr>
            <w:r>
              <w:rPr>
                <w:rFonts w:ascii="Times New Roman" w:hAnsi="Times New Roman"/>
                <w:b/>
                <w:bCs/>
                <w:sz w:val="20"/>
              </w:rPr>
              <w:t>Alacaklar</w:t>
            </w:r>
          </w:p>
        </w:tc>
      </w:tr>
      <w:tr>
        <w:trPr>
          <w:trHeight w:val="270" w:hRule="atLeast"/>
        </w:trPr>
        <w:tc>
          <w:tcPr>
            <w:tcW w:w="3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b/>
                <w:b/>
                <w:sz w:val="20"/>
              </w:rPr>
            </w:pPr>
            <w:r>
              <w:rPr>
                <w:rFonts w:ascii="Times New Roman" w:hAnsi="Times New Roman"/>
                <w:b/>
                <w:sz w:val="20"/>
              </w:rPr>
              <w:t> </w:t>
            </w:r>
          </w:p>
        </w:tc>
        <w:tc>
          <w:tcPr>
            <w:tcW w:w="18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Ticari Alacaklar</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Diğer Alacaklar</w:t>
            </w:r>
          </w:p>
        </w:tc>
        <w:tc>
          <w:tcPr>
            <w:tcW w:w="19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left="0" w:right="0" w:hanging="0"/>
              <w:jc w:val="center"/>
              <w:rPr>
                <w:rFonts w:ascii="Times New Roman" w:hAnsi="Times New Roman"/>
                <w:b/>
                <w:b/>
                <w:sz w:val="20"/>
              </w:rPr>
            </w:pPr>
            <w:r>
              <w:rPr>
                <w:rFonts w:ascii="Times New Roman" w:hAnsi="Times New Roman"/>
                <w:b/>
                <w:bCs/>
                <w:sz w:val="20"/>
              </w:rPr>
              <w:t>Bankalardaki</w:t>
            </w:r>
          </w:p>
          <w:p>
            <w:pPr>
              <w:pStyle w:val="Normal"/>
              <w:jc w:val="center"/>
              <w:rPr>
                <w:rFonts w:ascii="Times New Roman" w:hAnsi="Times New Roman"/>
                <w:sz w:val="20"/>
              </w:rPr>
            </w:pPr>
            <w:r>
              <w:rPr>
                <w:rFonts w:ascii="Times New Roman" w:hAnsi="Times New Roman"/>
                <w:b/>
                <w:bCs/>
                <w:sz w:val="20"/>
              </w:rPr>
              <w:t>Mevduat</w:t>
            </w:r>
          </w:p>
        </w:tc>
      </w:tr>
      <w:tr>
        <w:trPr>
          <w:trHeight w:val="60" w:hRule="atLeast"/>
        </w:trPr>
        <w:tc>
          <w:tcPr>
            <w:tcW w:w="3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b/>
                <w:b/>
                <w:sz w:val="20"/>
              </w:rPr>
            </w:pPr>
            <w:r>
              <w:rPr>
                <w:rFonts w:ascii="Times New Roman" w:hAnsi="Times New Roman"/>
                <w:b/>
                <w:sz w:val="20"/>
              </w:rPr>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İlişkili Taraf</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Diğer Taraf</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İlişkili Taraf</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Diğer Taraf</w:t>
            </w:r>
          </w:p>
        </w:tc>
        <w:tc>
          <w:tcPr>
            <w:tcW w:w="19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Cs/>
                <w:sz w:val="20"/>
              </w:rPr>
            </w:pPr>
            <w:r>
              <w:rPr>
                <w:rFonts w:ascii="Times New Roman" w:hAnsi="Times New Roman"/>
                <w:bCs/>
                <w:sz w:val="20"/>
              </w:rPr>
            </w:r>
          </w:p>
        </w:tc>
      </w:tr>
      <w:tr>
        <w:trPr>
          <w:trHeight w:val="300" w:hRule="atLeast"/>
        </w:trPr>
        <w:tc>
          <w:tcPr>
            <w:tcW w:w="3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bCs/>
                <w:sz w:val="20"/>
              </w:rPr>
            </w:pPr>
            <w:r>
              <w:rPr>
                <w:rFonts w:ascii="Times New Roman" w:hAnsi="Times New Roman"/>
                <w:bCs/>
                <w:sz w:val="20"/>
              </w:rPr>
              <w:t>Raporlama tarihi itibariyle maruz kalınan azami kredi riski</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r>
      <w:tr>
        <w:trPr>
          <w:trHeight w:val="270" w:hRule="atLeast"/>
        </w:trPr>
        <w:tc>
          <w:tcPr>
            <w:tcW w:w="3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bCs/>
                <w:sz w:val="20"/>
              </w:rPr>
            </w:pPr>
            <w:r>
              <w:rPr>
                <w:rFonts w:ascii="Times New Roman" w:hAnsi="Times New Roman"/>
                <w:bCs/>
                <w:sz w:val="20"/>
              </w:rPr>
              <w:t xml:space="preserve">(A+B+C+D)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1.286.278</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1.644.144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99</w:t>
            </w:r>
          </w:p>
        </w:tc>
        <w:tc>
          <w:tcPr>
            <w:tcW w:w="1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250.157</w:t>
            </w:r>
          </w:p>
        </w:tc>
      </w:tr>
      <w:tr>
        <w:trPr>
          <w:trHeight w:val="315" w:hRule="atLeast"/>
        </w:trPr>
        <w:tc>
          <w:tcPr>
            <w:tcW w:w="3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200"/>
              <w:rPr>
                <w:rFonts w:ascii="Times New Roman" w:hAnsi="Times New Roman"/>
                <w:sz w:val="20"/>
              </w:rPr>
            </w:pPr>
            <w:r>
              <w:rPr>
                <w:rFonts w:ascii="Times New Roman" w:hAnsi="Times New Roman"/>
                <w:sz w:val="20"/>
              </w:rPr>
              <w:t xml:space="preserve">- Azami riskin teminat, vs ile güvence altına alınmış kısmı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300" w:hRule="atLeast"/>
        </w:trPr>
        <w:tc>
          <w:tcPr>
            <w:tcW w:w="3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lang w:val="es-ES"/>
              </w:rPr>
            </w:pPr>
            <w:r>
              <w:rPr>
                <w:rFonts w:ascii="Times New Roman" w:hAnsi="Times New Roman"/>
                <w:sz w:val="20"/>
                <w:lang w:val="es-ES"/>
              </w:rPr>
              <w:t>A. Vadesi geçmemiş ya da değer düşüklüğüne uğramamış finansal</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1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lang w:val="es-ES"/>
              </w:rPr>
            </w:pPr>
            <w:r>
              <w:rPr>
                <w:rFonts w:ascii="Times New Roman" w:hAnsi="Times New Roman"/>
                <w:sz w:val="20"/>
                <w:lang w:val="es-ES"/>
              </w:rPr>
            </w:r>
          </w:p>
        </w:tc>
      </w:tr>
      <w:tr>
        <w:trPr>
          <w:trHeight w:val="270" w:hRule="atLeast"/>
        </w:trPr>
        <w:tc>
          <w:tcPr>
            <w:tcW w:w="3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varlıkların net defter değeri (2)</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1.286.278</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593.259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99</w:t>
            </w:r>
          </w:p>
        </w:tc>
        <w:tc>
          <w:tcPr>
            <w:tcW w:w="1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250.157</w:t>
            </w:r>
          </w:p>
        </w:tc>
      </w:tr>
      <w:tr>
        <w:trPr>
          <w:trHeight w:val="300" w:hRule="atLeast"/>
        </w:trPr>
        <w:tc>
          <w:tcPr>
            <w:tcW w:w="3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B. Koşulları yeniden görüşülmüş bulunan, aksi takdirde vadesi geçmiş</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55" w:hRule="atLeast"/>
        </w:trPr>
        <w:tc>
          <w:tcPr>
            <w:tcW w:w="3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veya değer düşüklüğüne uğramış sayılacak finansal varlıkların defter</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1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r>
      <w:tr>
        <w:trPr>
          <w:trHeight w:val="270" w:hRule="atLeast"/>
        </w:trPr>
        <w:tc>
          <w:tcPr>
            <w:tcW w:w="3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değeri (3)</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300" w:hRule="atLeast"/>
        </w:trPr>
        <w:tc>
          <w:tcPr>
            <w:tcW w:w="3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C. Vadesi geçmiş ancak değer düşüklüğüne uğramamış varlıkların net</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1.050.885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70" w:hRule="atLeast"/>
        </w:trPr>
        <w:tc>
          <w:tcPr>
            <w:tcW w:w="3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defter değeri (6)</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1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r>
      <w:tr>
        <w:trPr>
          <w:trHeight w:val="315" w:hRule="atLeast"/>
        </w:trPr>
        <w:tc>
          <w:tcPr>
            <w:tcW w:w="3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200"/>
              <w:rPr>
                <w:rFonts w:ascii="Times New Roman" w:hAnsi="Times New Roman"/>
                <w:sz w:val="20"/>
              </w:rPr>
            </w:pPr>
            <w:r>
              <w:rPr>
                <w:rFonts w:ascii="Times New Roman" w:hAnsi="Times New Roman"/>
                <w:sz w:val="20"/>
              </w:rPr>
              <w:t>- Teminat, vs ile güvence altına alınmış kısmı</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70" w:hRule="atLeast"/>
        </w:trPr>
        <w:tc>
          <w:tcPr>
            <w:tcW w:w="3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D. Değer düşüklüğüne uğrayan varlıkların net defter değerleri (4)</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315" w:hRule="atLeast"/>
        </w:trPr>
        <w:tc>
          <w:tcPr>
            <w:tcW w:w="3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200"/>
              <w:rPr>
                <w:rFonts w:ascii="Times New Roman" w:hAnsi="Times New Roman"/>
                <w:sz w:val="20"/>
              </w:rPr>
            </w:pPr>
            <w:r>
              <w:rPr>
                <w:rFonts w:ascii="Times New Roman" w:hAnsi="Times New Roman"/>
                <w:sz w:val="20"/>
              </w:rPr>
              <w:t>- Vadesi geçmiş (brüt defter değeri)</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3.334.010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315" w:hRule="atLeast"/>
        </w:trPr>
        <w:tc>
          <w:tcPr>
            <w:tcW w:w="3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400"/>
              <w:rPr>
                <w:rFonts w:ascii="Times New Roman" w:hAnsi="Times New Roman"/>
                <w:sz w:val="20"/>
              </w:rPr>
            </w:pPr>
            <w:r>
              <w:rPr>
                <w:rFonts w:ascii="Times New Roman" w:hAnsi="Times New Roman"/>
                <w:sz w:val="20"/>
              </w:rPr>
              <w:t>- Değer düşüklüğü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(3.334.010)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1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r>
      <w:tr>
        <w:trPr>
          <w:trHeight w:val="270" w:hRule="atLeast"/>
        </w:trPr>
        <w:tc>
          <w:tcPr>
            <w:tcW w:w="3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400"/>
              <w:rPr>
                <w:rFonts w:ascii="Times New Roman" w:hAnsi="Times New Roman"/>
                <w:sz w:val="20"/>
              </w:rPr>
            </w:pPr>
            <w:r>
              <w:rPr>
                <w:rFonts w:ascii="Times New Roman" w:hAnsi="Times New Roman"/>
                <w:sz w:val="20"/>
              </w:rPr>
              <w:t>- Net değerin teminat, vs ile güvence altına alınmış kısmı</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r>
              <w:rPr>
                <w:rFonts w:ascii="Times New Roman" w:hAnsi="Times New Roman"/>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1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r>
      <w:tr>
        <w:trPr>
          <w:trHeight w:val="270" w:hRule="atLeast"/>
        </w:trPr>
        <w:tc>
          <w:tcPr>
            <w:tcW w:w="3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200"/>
              <w:rPr>
                <w:rFonts w:ascii="Times New Roman" w:hAnsi="Times New Roman"/>
                <w:sz w:val="20"/>
              </w:rPr>
            </w:pPr>
            <w:r>
              <w:rPr>
                <w:rFonts w:ascii="Times New Roman" w:hAnsi="Times New Roman"/>
                <w:sz w:val="20"/>
              </w:rPr>
              <w:t>- Vadesi geçmemiş (brüt defter değeri)</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1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r>
      <w:tr>
        <w:trPr>
          <w:trHeight w:val="270" w:hRule="atLeast"/>
        </w:trPr>
        <w:tc>
          <w:tcPr>
            <w:tcW w:w="3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400"/>
              <w:rPr>
                <w:rFonts w:ascii="Times New Roman" w:hAnsi="Times New Roman"/>
                <w:sz w:val="20"/>
              </w:rPr>
            </w:pPr>
            <w:r>
              <w:rPr>
                <w:rFonts w:ascii="Times New Roman" w:hAnsi="Times New Roman"/>
                <w:sz w:val="20"/>
              </w:rPr>
              <w:t>- Değer düşüklüğü (-)</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r>
      <w:tr>
        <w:trPr>
          <w:trHeight w:val="300" w:hRule="atLeast"/>
        </w:trPr>
        <w:tc>
          <w:tcPr>
            <w:tcW w:w="3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400"/>
              <w:rPr>
                <w:rFonts w:ascii="Times New Roman" w:hAnsi="Times New Roman"/>
                <w:sz w:val="20"/>
              </w:rPr>
            </w:pPr>
            <w:r>
              <w:rPr>
                <w:rFonts w:ascii="Times New Roman" w:hAnsi="Times New Roman"/>
                <w:sz w:val="20"/>
              </w:rPr>
              <w:t>- Net değerin teminat, vs ile güvence altına alınmış kısmı</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r>
    </w:tbl>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p>
    <w:p>
      <w:pPr>
        <w:pStyle w:val="Normal"/>
        <w:tabs>
          <w:tab w:val="left" w:pos="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bCs/>
          <w:szCs w:val="24"/>
          <w:lang w:val="tr-TR"/>
        </w:rPr>
      </w:pPr>
      <w:r>
        <w:rPr>
          <w:rFonts w:ascii="Times New Roman" w:hAnsi="Times New Roman"/>
          <w:b/>
          <w:bCs/>
          <w:sz w:val="22"/>
          <w:szCs w:val="22"/>
          <w:lang w:val="tr-TR"/>
        </w:rPr>
        <w:t>31.12.2013 itibariyle finansal araç türleri itibariyle maruz kalınan kredi riskleri</w:t>
      </w:r>
    </w:p>
    <w:tbl>
      <w:tblPr>
        <w:tblpPr w:bottomFromText="0" w:horzAnchor="margin" w:leftFromText="141" w:rightFromText="141" w:tblpX="0" w:tblpXSpec="center" w:tblpY="331" w:tblpYSpec="" w:topFromText="0" w:vertAnchor="text"/>
        <w:tblW w:w="964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0" w:val="0000" w:noHBand="0" w:lastColumn="0" w:firstColumn="0" w:lastRow="0" w:firstRow="0"/>
      </w:tblPr>
      <w:tblGrid>
        <w:gridCol w:w="4252"/>
        <w:gridCol w:w="1134"/>
        <w:gridCol w:w="1134"/>
        <w:gridCol w:w="993"/>
        <w:gridCol w:w="848"/>
        <w:gridCol w:w="1"/>
        <w:gridCol w:w="1285"/>
      </w:tblGrid>
      <w:tr>
        <w:trPr>
          <w:trHeight w:val="174"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rFonts w:ascii="Times New Roman" w:hAnsi="Times New Roman"/>
                <w:sz w:val="20"/>
                <w:lang w:val="tr-TR"/>
              </w:rPr>
            </w:pPr>
            <w:r>
              <w:rPr>
                <w:rFonts w:ascii="Times New Roman" w:hAnsi="Times New Roman"/>
                <w:sz w:val="20"/>
                <w:lang w:val="tr-TR"/>
              </w:rPr>
              <w:t> </w:t>
            </w:r>
          </w:p>
        </w:tc>
        <w:tc>
          <w:tcPr>
            <w:tcW w:w="411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
                <w:b/>
                <w:sz w:val="20"/>
              </w:rPr>
            </w:pPr>
            <w:r>
              <w:rPr>
                <w:rFonts w:ascii="Times New Roman" w:hAnsi="Times New Roman"/>
                <w:b/>
                <w:bCs/>
                <w:sz w:val="20"/>
              </w:rPr>
              <w:t>Alacaklar</w:t>
            </w:r>
          </w:p>
        </w:tc>
        <w:tc>
          <w:tcPr>
            <w:tcW w:w="12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rFonts w:ascii="Times New Roman" w:hAnsi="Times New Roman"/>
                <w:b/>
                <w:b/>
                <w:sz w:val="20"/>
              </w:rPr>
            </w:pPr>
            <w:r>
              <w:rPr>
                <w:rFonts w:ascii="Times New Roman" w:hAnsi="Times New Roman"/>
                <w:b/>
                <w:sz w:val="20"/>
              </w:rPr>
              <w:t> </w:t>
            </w:r>
          </w:p>
        </w:tc>
      </w:tr>
      <w:tr>
        <w:trPr>
          <w:trHeight w:val="315"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rFonts w:ascii="Times New Roman" w:hAnsi="Times New Roman"/>
                <w:sz w:val="20"/>
              </w:rPr>
            </w:pPr>
            <w:r>
              <w:rPr>
                <w:rFonts w:ascii="Times New Roman" w:hAnsi="Times New Roman"/>
                <w:sz w:val="20"/>
              </w:rPr>
              <w:t> </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
                <w:b/>
                <w:bCs/>
                <w:sz w:val="20"/>
              </w:rPr>
            </w:pPr>
            <w:r>
              <w:rPr>
                <w:rFonts w:ascii="Times New Roman" w:hAnsi="Times New Roman"/>
                <w:b/>
                <w:bCs/>
                <w:sz w:val="20"/>
              </w:rPr>
              <w:t>Ticari Alacaklar</w:t>
            </w:r>
          </w:p>
        </w:tc>
        <w:tc>
          <w:tcPr>
            <w:tcW w:w="18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ind w:firstLine="201"/>
              <w:jc w:val="center"/>
              <w:rPr>
                <w:rFonts w:ascii="Times New Roman" w:hAnsi="Times New Roman"/>
                <w:b/>
                <w:b/>
                <w:bCs/>
                <w:sz w:val="20"/>
              </w:rPr>
            </w:pPr>
            <w:r>
              <w:rPr>
                <w:rFonts w:ascii="Times New Roman" w:hAnsi="Times New Roman"/>
                <w:b/>
                <w:bCs/>
                <w:sz w:val="20"/>
              </w:rPr>
              <w:t>Diğer Alacaklar</w:t>
            </w:r>
          </w:p>
        </w:tc>
        <w:tc>
          <w:tcPr>
            <w:tcW w:w="128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ind w:left="0" w:hanging="0"/>
              <w:jc w:val="center"/>
              <w:rPr>
                <w:rFonts w:ascii="Times New Roman" w:hAnsi="Times New Roman"/>
                <w:b/>
                <w:b/>
                <w:bCs/>
                <w:sz w:val="20"/>
              </w:rPr>
            </w:pPr>
            <w:r>
              <w:rPr>
                <w:rFonts w:ascii="Times New Roman" w:hAnsi="Times New Roman"/>
                <w:b/>
                <w:bCs/>
                <w:sz w:val="20"/>
              </w:rPr>
              <w:t>Bankalardaki Mevduat</w:t>
            </w:r>
          </w:p>
        </w:tc>
      </w:tr>
      <w:tr>
        <w:trPr>
          <w:trHeight w:val="192"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rFonts w:ascii="Times New Roman" w:hAnsi="Times New Roman"/>
                <w:sz w:val="20"/>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
                <w:b/>
                <w:bCs/>
                <w:sz w:val="20"/>
              </w:rPr>
            </w:pPr>
            <w:r>
              <w:rPr>
                <w:rFonts w:ascii="Times New Roman" w:hAnsi="Times New Roman"/>
                <w:b/>
                <w:bCs/>
                <w:sz w:val="20"/>
              </w:rPr>
              <w:t>İlişkili Taraf</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
                <w:b/>
                <w:bCs/>
                <w:sz w:val="20"/>
              </w:rPr>
            </w:pPr>
            <w:r>
              <w:rPr>
                <w:rFonts w:ascii="Times New Roman" w:hAnsi="Times New Roman"/>
                <w:b/>
                <w:bCs/>
                <w:sz w:val="20"/>
              </w:rPr>
              <w:t>Diğer Taraf</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
                <w:b/>
                <w:bCs/>
                <w:sz w:val="20"/>
              </w:rPr>
            </w:pPr>
            <w:r>
              <w:rPr>
                <w:rFonts w:ascii="Times New Roman" w:hAnsi="Times New Roman"/>
                <w:b/>
                <w:bCs/>
                <w:sz w:val="20"/>
              </w:rPr>
              <w:t>İlişkili Taraf</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
                <w:b/>
                <w:bCs/>
                <w:sz w:val="20"/>
              </w:rPr>
            </w:pPr>
            <w:r>
              <w:rPr>
                <w:rFonts w:ascii="Times New Roman" w:hAnsi="Times New Roman"/>
                <w:b/>
                <w:bCs/>
                <w:sz w:val="20"/>
              </w:rPr>
              <w:t>Diğer Taraf</w:t>
            </w:r>
          </w:p>
        </w:tc>
        <w:tc>
          <w:tcPr>
            <w:tcW w:w="12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Times New Roman" w:hAnsi="Times New Roman"/>
                <w:bCs/>
                <w:sz w:val="20"/>
              </w:rPr>
            </w:pPr>
            <w:r>
              <w:rPr>
                <w:rFonts w:ascii="Times New Roman" w:hAnsi="Times New Roman"/>
                <w:bCs/>
                <w:sz w:val="20"/>
              </w:rPr>
            </w:r>
          </w:p>
        </w:tc>
      </w:tr>
      <w:tr>
        <w:trPr>
          <w:trHeight w:val="255"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rFonts w:ascii="Times New Roman" w:hAnsi="Times New Roman"/>
                <w:bCs/>
                <w:sz w:val="20"/>
              </w:rPr>
            </w:pPr>
            <w:r>
              <w:rPr>
                <w:rFonts w:ascii="Times New Roman" w:hAnsi="Times New Roman"/>
                <w:bCs/>
                <w:sz w:val="20"/>
              </w:rPr>
              <w:t>Raporlama tarihi itibariyle maruz kalınan azami kredi riski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bCs/>
                <w:sz w:val="20"/>
              </w:rPr>
            </w:pPr>
            <w:r>
              <w:rPr>
                <w:rFonts w:ascii="Times New Roman" w:hAnsi="Times New Roman"/>
                <w:bCs/>
                <w:sz w:val="20"/>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bCs/>
                <w:sz w:val="20"/>
              </w:rPr>
            </w:pPr>
            <w:r>
              <w:rPr>
                <w:rFonts w:ascii="Times New Roman" w:hAnsi="Times New Roman"/>
                <w:bCs/>
                <w:sz w:val="20"/>
              </w:rPr>
              <w:t>-</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bCs/>
                <w:sz w:val="20"/>
              </w:rPr>
            </w:pPr>
            <w:r>
              <w:rPr>
                <w:rFonts w:ascii="Times New Roman" w:hAnsi="Times New Roman"/>
                <w:bCs/>
                <w:sz w:val="20"/>
              </w:rPr>
              <w:t>-</w:t>
            </w:r>
          </w:p>
        </w:tc>
      </w:tr>
      <w:tr>
        <w:trPr>
          <w:trHeight w:val="270"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rFonts w:ascii="Times New Roman" w:hAnsi="Times New Roman"/>
                <w:bCs/>
                <w:sz w:val="20"/>
              </w:rPr>
            </w:pPr>
            <w:r>
              <w:rPr>
                <w:rFonts w:ascii="Times New Roman" w:hAnsi="Times New Roman"/>
                <w:bCs/>
                <w:sz w:val="20"/>
              </w:rPr>
              <w:t xml:space="preserve">(A+B+C+D)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bCs/>
                <w:sz w:val="20"/>
              </w:rPr>
            </w:pPr>
            <w:r>
              <w:rPr>
                <w:rFonts w:ascii="Times New Roman" w:hAnsi="Times New Roman"/>
                <w:bCs/>
                <w:sz w:val="20"/>
              </w:rPr>
              <w:t>1.134.642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bCs/>
                <w:sz w:val="20"/>
              </w:rPr>
            </w:pPr>
            <w:r>
              <w:rPr>
                <w:rFonts w:ascii="Times New Roman" w:hAnsi="Times New Roman"/>
                <w:bCs/>
                <w:sz w:val="20"/>
              </w:rPr>
              <w:t>1.409.231</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bCs/>
                <w:sz w:val="20"/>
              </w:rPr>
            </w:pPr>
            <w:r>
              <w:rPr>
                <w:rFonts w:ascii="Times New Roman" w:hAnsi="Times New Roman"/>
                <w:bCs/>
                <w:sz w:val="20"/>
              </w:rPr>
              <w:t>-</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bCs/>
                <w:sz w:val="20"/>
              </w:rPr>
            </w:pPr>
            <w:r>
              <w:rPr>
                <w:rFonts w:ascii="Times New Roman" w:hAnsi="Times New Roman"/>
                <w:bCs/>
                <w:sz w:val="20"/>
              </w:rPr>
              <w:t>99</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bCs/>
                <w:sz w:val="20"/>
              </w:rPr>
            </w:pPr>
            <w:r>
              <w:rPr>
                <w:rFonts w:ascii="Times New Roman" w:hAnsi="Times New Roman"/>
                <w:bCs/>
                <w:sz w:val="20"/>
              </w:rPr>
              <w:t>420.407</w:t>
            </w:r>
          </w:p>
        </w:tc>
      </w:tr>
      <w:tr>
        <w:trPr>
          <w:trHeight w:val="255"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ind w:firstLine="200"/>
              <w:rPr>
                <w:rFonts w:ascii="Times New Roman" w:hAnsi="Times New Roman"/>
                <w:sz w:val="20"/>
              </w:rPr>
            </w:pPr>
            <w:r>
              <w:rPr>
                <w:rFonts w:ascii="Times New Roman" w:hAnsi="Times New Roman"/>
                <w:sz w:val="20"/>
              </w:rPr>
              <w:t xml:space="preserve">- Azami riskin teminat, vs ile güvence altına alınmış kısmı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55"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rFonts w:ascii="Times New Roman" w:hAnsi="Times New Roman"/>
                <w:sz w:val="20"/>
                <w:lang w:val="es-ES"/>
              </w:rPr>
            </w:pPr>
            <w:r>
              <w:rPr>
                <w:rFonts w:ascii="Times New Roman" w:hAnsi="Times New Roman"/>
                <w:sz w:val="20"/>
                <w:lang w:val="es-ES"/>
              </w:rPr>
              <w:t>A. Vadesi geçmemiş ya da değer düşüklüğüne uğramamış finansal</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lang w:val="es-ES"/>
              </w:rPr>
            </w:pPr>
            <w:r>
              <w:rPr>
                <w:rFonts w:ascii="Times New Roman" w:hAnsi="Times New Roman"/>
                <w:sz w:val="20"/>
                <w:lang w:val="es-ES"/>
              </w:rPr>
            </w:r>
          </w:p>
        </w:tc>
      </w:tr>
      <w:tr>
        <w:trPr>
          <w:trHeight w:val="270"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rFonts w:ascii="Times New Roman" w:hAnsi="Times New Roman"/>
                <w:sz w:val="20"/>
              </w:rPr>
            </w:pPr>
            <w:r>
              <w:rPr>
                <w:rFonts w:ascii="Times New Roman" w:hAnsi="Times New Roman"/>
                <w:sz w:val="20"/>
              </w:rPr>
              <w:t>varlıkların net defter değeri (2)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1.134.642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375.076</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99</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420.407</w:t>
            </w:r>
          </w:p>
        </w:tc>
      </w:tr>
      <w:tr>
        <w:trPr>
          <w:trHeight w:val="255"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rFonts w:ascii="Times New Roman" w:hAnsi="Times New Roman"/>
                <w:sz w:val="20"/>
              </w:rPr>
            </w:pPr>
            <w:r>
              <w:rPr>
                <w:rFonts w:ascii="Times New Roman" w:hAnsi="Times New Roman"/>
                <w:sz w:val="20"/>
              </w:rPr>
              <w:t>B. Koşulları yeniden görüşülmüş bulunan, aksi takdirde vadesi geçmiş</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55"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rFonts w:ascii="Times New Roman" w:hAnsi="Times New Roman"/>
                <w:sz w:val="20"/>
              </w:rPr>
            </w:pPr>
            <w:r>
              <w:rPr>
                <w:rFonts w:ascii="Times New Roman" w:hAnsi="Times New Roman"/>
                <w:sz w:val="20"/>
              </w:rPr>
              <w:t>veya değer düşüklüğüne uğramış sayılacak finansal varlıkların defter değeri (3)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r>
          </w:p>
        </w:tc>
      </w:tr>
      <w:tr>
        <w:trPr>
          <w:trHeight w:val="255"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rFonts w:ascii="Times New Roman" w:hAnsi="Times New Roman"/>
                <w:sz w:val="20"/>
              </w:rPr>
            </w:pPr>
            <w:r>
              <w:rPr>
                <w:rFonts w:ascii="Times New Roman" w:hAnsi="Times New Roman"/>
                <w:sz w:val="20"/>
              </w:rPr>
              <w:t>C. Vadesi geçmiş ancak değer düşüklüğüne uğramamış varlıkların net defter değeri (6)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1.034.155</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55"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ind w:firstLine="200"/>
              <w:rPr>
                <w:rFonts w:ascii="Times New Roman" w:hAnsi="Times New Roman"/>
                <w:sz w:val="20"/>
              </w:rPr>
            </w:pPr>
            <w:r>
              <w:rPr>
                <w:rFonts w:ascii="Times New Roman" w:hAnsi="Times New Roman"/>
                <w:sz w:val="20"/>
              </w:rPr>
              <w:t>- Teminat, vs ile güvence altına alınmış kısmı</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55"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ind w:firstLine="200"/>
              <w:rPr>
                <w:rFonts w:ascii="Times New Roman" w:hAnsi="Times New Roman"/>
                <w:sz w:val="20"/>
              </w:rPr>
            </w:pPr>
            <w:r>
              <w:rPr>
                <w:rFonts w:ascii="Times New Roman" w:hAnsi="Times New Roman"/>
                <w:sz w:val="20"/>
              </w:rPr>
              <w:t>D. Değer düşüklüğüne uğrayan varlıkların net defter değerleri (6)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r>
          </w:p>
        </w:tc>
      </w:tr>
      <w:tr>
        <w:trPr>
          <w:trHeight w:val="255"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ind w:firstLine="200"/>
              <w:rPr>
                <w:rFonts w:ascii="Times New Roman" w:hAnsi="Times New Roman"/>
                <w:sz w:val="20"/>
              </w:rPr>
            </w:pPr>
            <w:r>
              <w:rPr>
                <w:rFonts w:ascii="Times New Roman" w:hAnsi="Times New Roman"/>
                <w:sz w:val="20"/>
              </w:rPr>
              <w:t>- Vadesi geçmiş (brüt defter değeri)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3.254.458</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55"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ind w:firstLine="400"/>
              <w:rPr>
                <w:rFonts w:ascii="Times New Roman" w:hAnsi="Times New Roman"/>
                <w:sz w:val="20"/>
              </w:rPr>
            </w:pPr>
            <w:r>
              <w:rPr>
                <w:rFonts w:ascii="Times New Roman" w:hAnsi="Times New Roman"/>
                <w:sz w:val="20"/>
              </w:rPr>
              <w:t>- Değer düşüklüğü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(3.254.458)</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70"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ind w:firstLine="400"/>
              <w:rPr>
                <w:rFonts w:ascii="Times New Roman" w:hAnsi="Times New Roman"/>
                <w:sz w:val="20"/>
              </w:rPr>
            </w:pPr>
            <w:r>
              <w:rPr>
                <w:rFonts w:ascii="Times New Roman" w:hAnsi="Times New Roman"/>
                <w:sz w:val="20"/>
              </w:rPr>
              <w:t>- Net değerin teminat, vs ile güvence altına alınmış kısmı</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70"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ind w:firstLine="200"/>
              <w:rPr>
                <w:rFonts w:ascii="Times New Roman" w:hAnsi="Times New Roman"/>
                <w:sz w:val="20"/>
              </w:rPr>
            </w:pPr>
            <w:r>
              <w:rPr>
                <w:rFonts w:ascii="Times New Roman" w:hAnsi="Times New Roman"/>
                <w:sz w:val="20"/>
              </w:rPr>
              <w:t>- Vadesi geçmemiş (brüt defter değeri)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r>
      <w:tr>
        <w:trPr>
          <w:trHeight w:val="270"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ind w:firstLine="400"/>
              <w:rPr>
                <w:rFonts w:ascii="Times New Roman" w:hAnsi="Times New Roman"/>
                <w:sz w:val="20"/>
              </w:rPr>
            </w:pPr>
            <w:r>
              <w:rPr>
                <w:rFonts w:ascii="Times New Roman" w:hAnsi="Times New Roman"/>
                <w:sz w:val="20"/>
              </w:rPr>
              <w:t>- Değer düşüklüğü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r>
      <w:tr>
        <w:trPr>
          <w:trHeight w:val="255"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ind w:firstLine="400"/>
              <w:rPr>
                <w:rFonts w:ascii="Times New Roman" w:hAnsi="Times New Roman"/>
                <w:sz w:val="20"/>
              </w:rPr>
            </w:pPr>
            <w:r>
              <w:rPr>
                <w:rFonts w:ascii="Times New Roman" w:hAnsi="Times New Roman"/>
                <w:sz w:val="20"/>
              </w:rPr>
              <w:t>- Net değerin teminat, vs ile güvence altına alınmış kısmı</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r>
    </w:tbl>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p>
    <w:p>
      <w:pPr>
        <w:pStyle w:val="Normal"/>
        <w:tabs>
          <w:tab w:val="left" w:pos="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bCs/>
          <w:sz w:val="22"/>
          <w:szCs w:val="22"/>
          <w:lang w:val="tr-TR"/>
        </w:rPr>
      </w:pPr>
      <w:r>
        <w:rPr>
          <w:rFonts w:ascii="Times New Roman" w:hAnsi="Times New Roman"/>
          <w:b/>
          <w:bCs/>
          <w:sz w:val="22"/>
          <w:szCs w:val="22"/>
          <w:lang w:val="tr-TR"/>
        </w:rPr>
        <w:t>31.12.2012 itibariyle finansal araç türleri itibariyle maruz kalınan kredi riskleri</w:t>
      </w:r>
    </w:p>
    <w:p>
      <w:pPr>
        <w:pStyle w:val="Normal"/>
        <w:tabs>
          <w:tab w:val="left" w:pos="0" w:leader="none"/>
          <w:tab w:val="left" w:pos="3600" w:leader="none"/>
          <w:tab w:val="left" w:pos="4320" w:leader="none"/>
          <w:tab w:val="left" w:pos="5040" w:leader="none"/>
          <w:tab w:val="left" w:pos="5760" w:leader="none"/>
          <w:tab w:val="left" w:pos="6480" w:leader="none"/>
          <w:tab w:val="left" w:pos="7200" w:leader="none"/>
          <w:tab w:val="left" w:pos="7920" w:leader="none"/>
        </w:tabs>
        <w:ind w:right="556" w:hanging="0"/>
        <w:jc w:val="both"/>
        <w:rPr>
          <w:rFonts w:ascii="Times New Roman" w:hAnsi="Times New Roman"/>
          <w:bCs/>
          <w:szCs w:val="24"/>
          <w:lang w:val="tr-TR"/>
        </w:rPr>
      </w:pPr>
      <w:r>
        <w:rPr>
          <w:rFonts w:ascii="Times New Roman" w:hAnsi="Times New Roman"/>
          <w:bCs/>
          <w:szCs w:val="24"/>
          <w:lang w:val="tr-TR"/>
        </w:rPr>
      </w:r>
    </w:p>
    <w:tbl>
      <w:tblPr>
        <w:tblW w:w="967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noVBand="0" w:val="0000" w:noHBand="0" w:lastColumn="0" w:firstColumn="0" w:lastRow="0" w:firstRow="0"/>
      </w:tblPr>
      <w:tblGrid>
        <w:gridCol w:w="4279"/>
        <w:gridCol w:w="1172"/>
        <w:gridCol w:w="1134"/>
        <w:gridCol w:w="992"/>
        <w:gridCol w:w="850"/>
        <w:gridCol w:w="1250"/>
      </w:tblGrid>
      <w:tr>
        <w:trPr>
          <w:trHeight w:val="181"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b/>
                <w:b/>
                <w:sz w:val="20"/>
                <w:lang w:val="tr-TR"/>
              </w:rPr>
            </w:pPr>
            <w:r>
              <w:rPr>
                <w:rFonts w:ascii="Times New Roman" w:hAnsi="Times New Roman"/>
                <w:b/>
                <w:sz w:val="20"/>
                <w:lang w:val="tr-TR"/>
              </w:rPr>
              <w:t> </w:t>
            </w:r>
          </w:p>
        </w:tc>
        <w:tc>
          <w:tcPr>
            <w:tcW w:w="53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201"/>
              <w:jc w:val="center"/>
              <w:rPr>
                <w:rFonts w:ascii="Times New Roman" w:hAnsi="Times New Roman"/>
                <w:b/>
                <w:b/>
                <w:bCs/>
                <w:sz w:val="20"/>
              </w:rPr>
            </w:pPr>
            <w:r>
              <w:rPr>
                <w:rFonts w:ascii="Times New Roman" w:hAnsi="Times New Roman"/>
                <w:b/>
                <w:sz w:val="20"/>
                <w:lang w:val="tr-TR"/>
              </w:rPr>
              <w:t> </w:t>
            </w:r>
            <w:r>
              <w:rPr>
                <w:rFonts w:ascii="Times New Roman" w:hAnsi="Times New Roman"/>
                <w:b/>
                <w:bCs/>
                <w:sz w:val="20"/>
              </w:rPr>
              <w:t>Alacaklar</w:t>
            </w:r>
          </w:p>
        </w:tc>
      </w:tr>
      <w:tr>
        <w:trPr>
          <w:trHeight w:val="27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b/>
                <w:b/>
                <w:sz w:val="20"/>
              </w:rPr>
            </w:pPr>
            <w:r>
              <w:rPr>
                <w:rFonts w:ascii="Times New Roman" w:hAnsi="Times New Roman"/>
                <w:b/>
                <w:sz w:val="20"/>
              </w:rPr>
              <w:t> </w:t>
            </w:r>
          </w:p>
        </w:tc>
        <w:tc>
          <w:tcPr>
            <w:tcW w:w="23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Ticari Alacaklar</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Diğer Alacaklar</w:t>
            </w:r>
          </w:p>
        </w:tc>
        <w:tc>
          <w:tcPr>
            <w:tcW w:w="125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hanging="59"/>
              <w:rPr>
                <w:rFonts w:ascii="Times New Roman" w:hAnsi="Times New Roman"/>
                <w:b/>
                <w:b/>
                <w:sz w:val="20"/>
              </w:rPr>
            </w:pPr>
            <w:r>
              <w:rPr>
                <w:rFonts w:ascii="Times New Roman" w:hAnsi="Times New Roman"/>
                <w:sz w:val="20"/>
              </w:rPr>
              <w:t> </w:t>
            </w:r>
            <w:r>
              <w:rPr>
                <w:rFonts w:ascii="Times New Roman" w:hAnsi="Times New Roman"/>
                <w:b/>
                <w:bCs/>
                <w:sz w:val="20"/>
              </w:rPr>
              <w:t xml:space="preserve">Bankalardai </w:t>
            </w:r>
          </w:p>
          <w:p>
            <w:pPr>
              <w:pStyle w:val="Normal"/>
              <w:ind w:left="0" w:hanging="0"/>
              <w:jc w:val="center"/>
              <w:rPr>
                <w:rFonts w:ascii="Times New Roman" w:hAnsi="Times New Roman"/>
                <w:sz w:val="20"/>
              </w:rPr>
            </w:pPr>
            <w:r>
              <w:rPr>
                <w:rFonts w:ascii="Times New Roman" w:hAnsi="Times New Roman"/>
                <w:b/>
                <w:bCs/>
                <w:sz w:val="20"/>
              </w:rPr>
              <w:t>Mevduat</w:t>
            </w:r>
          </w:p>
        </w:tc>
      </w:tr>
      <w:tr>
        <w:trPr>
          <w:trHeight w:val="6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b/>
                <w:b/>
                <w:sz w:val="20"/>
              </w:rPr>
            </w:pPr>
            <w:r>
              <w:rPr>
                <w:rFonts w:ascii="Times New Roman" w:hAnsi="Times New Roman"/>
                <w:b/>
                <w:sz w:val="20"/>
              </w:rPr>
              <w:t> </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İlişkili Taraf</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Diğer Taraf</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İlişkili Taraf</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Diğer Taraf</w:t>
            </w:r>
          </w:p>
        </w:tc>
        <w:tc>
          <w:tcPr>
            <w:tcW w:w="12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Cs/>
                <w:sz w:val="20"/>
              </w:rPr>
            </w:pPr>
            <w:r>
              <w:rPr>
                <w:rFonts w:ascii="Times New Roman" w:hAnsi="Times New Roman"/>
                <w:bCs/>
                <w:sz w:val="20"/>
              </w:rPr>
            </w:r>
          </w:p>
        </w:tc>
      </w:tr>
      <w:tr>
        <w:trPr>
          <w:trHeight w:val="30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bCs/>
                <w:sz w:val="20"/>
              </w:rPr>
            </w:pPr>
            <w:r>
              <w:rPr>
                <w:rFonts w:ascii="Times New Roman" w:hAnsi="Times New Roman"/>
                <w:bCs/>
                <w:sz w:val="20"/>
              </w:rPr>
              <w:t>Raporlama tarihi itibariyle maruz kalınan azami kredi riski</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r>
      <w:tr>
        <w:trPr>
          <w:trHeight w:val="27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bCs/>
                <w:sz w:val="20"/>
              </w:rPr>
            </w:pPr>
            <w:r>
              <w:rPr>
                <w:rFonts w:ascii="Times New Roman" w:hAnsi="Times New Roman"/>
                <w:bCs/>
                <w:sz w:val="20"/>
              </w:rPr>
              <w:t xml:space="preserve">(A+B+C+D) </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1.062.511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6.005.633</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34.799</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86.784</w:t>
            </w:r>
          </w:p>
        </w:tc>
      </w:tr>
      <w:tr>
        <w:trPr>
          <w:trHeight w:val="315"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200"/>
              <w:rPr>
                <w:rFonts w:ascii="Times New Roman" w:hAnsi="Times New Roman"/>
                <w:sz w:val="20"/>
              </w:rPr>
            </w:pPr>
            <w:r>
              <w:rPr>
                <w:rFonts w:ascii="Times New Roman" w:hAnsi="Times New Roman"/>
                <w:sz w:val="20"/>
              </w:rPr>
              <w:t xml:space="preserve">- Azami riskin teminat, vs ile güvence altına alınmış kısmı </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30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lang w:val="es-ES"/>
              </w:rPr>
            </w:pPr>
            <w:r>
              <w:rPr>
                <w:rFonts w:ascii="Times New Roman" w:hAnsi="Times New Roman"/>
                <w:sz w:val="20"/>
                <w:lang w:val="es-ES"/>
              </w:rPr>
              <w:t>A. Vadesi geçmemiş ya da değer düşüklüğüne uğramamış finansal</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lang w:val="es-ES"/>
              </w:rPr>
            </w:pPr>
            <w:r>
              <w:rPr>
                <w:rFonts w:ascii="Times New Roman" w:hAnsi="Times New Roman"/>
                <w:sz w:val="20"/>
                <w:lang w:val="es-ES"/>
              </w:rPr>
            </w:r>
          </w:p>
        </w:tc>
      </w:tr>
      <w:tr>
        <w:trPr>
          <w:trHeight w:val="27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varlıkların net defter değeri (2)</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1.062.511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5.248.603</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34.799</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86.784</w:t>
            </w:r>
          </w:p>
        </w:tc>
      </w:tr>
      <w:tr>
        <w:trPr>
          <w:trHeight w:val="30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B. Koşulları yeniden görüşülmüş bulunan, aksi takdirde vadesi geçmiş</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55"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veya değer düşüklüğüne uğramış sayılacak finansal varlıkların defter</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r>
      <w:tr>
        <w:trPr>
          <w:trHeight w:val="27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değeri (3)</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30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C. Vadesi geçmiş ancak değer düşüklüğüne uğramamış varlıkların net</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757.030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7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defter değeri (6)</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r>
      <w:tr>
        <w:trPr>
          <w:trHeight w:val="315"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200"/>
              <w:rPr>
                <w:rFonts w:ascii="Times New Roman" w:hAnsi="Times New Roman"/>
                <w:sz w:val="20"/>
              </w:rPr>
            </w:pPr>
            <w:r>
              <w:rPr>
                <w:rFonts w:ascii="Times New Roman" w:hAnsi="Times New Roman"/>
                <w:sz w:val="20"/>
              </w:rPr>
              <w:t>- Teminat, vs ile güvence altına alınmış kısmı</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7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D. Değer düşüklüğüne uğrayan varlıkların net defter değerleri (4)</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315"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200"/>
              <w:rPr>
                <w:rFonts w:ascii="Times New Roman" w:hAnsi="Times New Roman"/>
                <w:sz w:val="20"/>
              </w:rPr>
            </w:pPr>
            <w:r>
              <w:rPr>
                <w:rFonts w:ascii="Times New Roman" w:hAnsi="Times New Roman"/>
                <w:sz w:val="20"/>
              </w:rPr>
              <w:t>- Vadesi geçmiş (brüt defter değeri)</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1.136.601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315"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400"/>
              <w:rPr>
                <w:rFonts w:ascii="Times New Roman" w:hAnsi="Times New Roman"/>
                <w:sz w:val="20"/>
              </w:rPr>
            </w:pPr>
            <w:r>
              <w:rPr>
                <w:rFonts w:ascii="Times New Roman" w:hAnsi="Times New Roman"/>
                <w:sz w:val="20"/>
              </w:rPr>
              <w:t>- Değer düşüklüğü (-)</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(1.136.601)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r>
      <w:tr>
        <w:trPr>
          <w:trHeight w:val="27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400"/>
              <w:rPr>
                <w:rFonts w:ascii="Times New Roman" w:hAnsi="Times New Roman"/>
                <w:sz w:val="20"/>
              </w:rPr>
            </w:pPr>
            <w:r>
              <w:rPr>
                <w:rFonts w:ascii="Times New Roman" w:hAnsi="Times New Roman"/>
                <w:sz w:val="20"/>
              </w:rPr>
              <w:t>- Net değerin teminat, vs ile güvence altına alınmış kısmı</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r>
      <w:tr>
        <w:trPr>
          <w:trHeight w:val="27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200"/>
              <w:rPr>
                <w:rFonts w:ascii="Times New Roman" w:hAnsi="Times New Roman"/>
                <w:sz w:val="20"/>
              </w:rPr>
            </w:pPr>
            <w:r>
              <w:rPr>
                <w:rFonts w:ascii="Times New Roman" w:hAnsi="Times New Roman"/>
                <w:sz w:val="20"/>
              </w:rPr>
              <w:t>- Vadesi geçmemiş (brüt defter değeri)</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r>
      <w:tr>
        <w:trPr>
          <w:trHeight w:val="27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400"/>
              <w:rPr>
                <w:rFonts w:ascii="Times New Roman" w:hAnsi="Times New Roman"/>
                <w:sz w:val="20"/>
              </w:rPr>
            </w:pPr>
            <w:r>
              <w:rPr>
                <w:rFonts w:ascii="Times New Roman" w:hAnsi="Times New Roman"/>
                <w:sz w:val="20"/>
              </w:rPr>
              <w:t>- Değer düşüklüğü (-)</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r>
      <w:tr>
        <w:trPr>
          <w:trHeight w:val="30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400"/>
              <w:rPr>
                <w:rFonts w:ascii="Times New Roman" w:hAnsi="Times New Roman"/>
                <w:sz w:val="20"/>
              </w:rPr>
            </w:pPr>
            <w:r>
              <w:rPr>
                <w:rFonts w:ascii="Times New Roman" w:hAnsi="Times New Roman"/>
                <w:sz w:val="20"/>
              </w:rPr>
              <w:t>- Net değerin teminat, vs ile güvence altına alınmış kısmı</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r>
    </w:tbl>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2.3.4.3.</w:t>
        <w:tab/>
        <w:t xml:space="preserve">Likidite Riski </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Likidite riski Şirket’in net fonlama yükümlülüklerini yerine getirmeme ihtimali ve bunun sonucunda zarar etme ihtimalidir. </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2014, 2013 ve 2012 yıllarına ilişkin Şirket’in finansal yükümlülüklerinden kaynaklanan likidite riskini gösteren tablo aşağıdaki gibidir;</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r>
        <mc:AlternateContent>
          <mc:Choice Requires="wps">
            <w:drawing>
              <wp:anchor behindDoc="0" distT="0" distB="0" distL="89535" distR="89535" simplePos="0" locked="0" layoutInCell="1" allowOverlap="1" relativeHeight="2">
                <wp:simplePos x="0" y="0"/>
                <wp:positionH relativeFrom="margin">
                  <wp:posOffset>0</wp:posOffset>
                </wp:positionH>
                <wp:positionV relativeFrom="paragraph">
                  <wp:posOffset>176530</wp:posOffset>
                </wp:positionV>
                <wp:extent cx="5850890" cy="6928485"/>
                <wp:effectExtent l="0" t="0" r="0" b="0"/>
                <wp:wrapSquare wrapText="bothSides"/>
                <wp:docPr id="1" name="Çerçeve1"/>
                <a:graphic xmlns:a="http://schemas.openxmlformats.org/drawingml/2006/main">
                  <a:graphicData uri="http://schemas.microsoft.com/office/word/2010/wordprocessingShape">
                    <wps:wsp>
                      <wps:cNvSpPr txBox="1"/>
                      <wps:spPr>
                        <a:xfrm>
                          <a:off x="0" y="0"/>
                          <a:ext cx="5850890" cy="6928485"/>
                        </a:xfrm>
                        <a:prstGeom prst="rect"/>
                      </wps:spPr>
                      <wps:txbx>
                        <w:txbxContent>
                          <w:tbl>
                            <w:tblPr>
                              <w:tblpPr w:bottomFromText="0" w:horzAnchor="margin" w:leftFromText="141" w:rightFromText="141" w:tblpX="70" w:tblpXSpec="" w:tblpY="278" w:tblpYSpec="" w:topFromText="0" w:vertAnchor="text"/>
                              <w:tblW w:w="9214" w:type="dxa"/>
                              <w:jc w:val="left"/>
                              <w:tblInd w:w="70" w:type="dxa"/>
                              <w:tblBorders>
                                <w:bottom w:val="single" w:sz="4" w:space="0" w:color="00000A"/>
                                <w:insideH w:val="single" w:sz="4" w:space="0" w:color="00000A"/>
                              </w:tblBorders>
                              <w:tblCellMar>
                                <w:top w:w="0" w:type="dxa"/>
                                <w:left w:w="70" w:type="dxa"/>
                                <w:bottom w:w="0" w:type="dxa"/>
                                <w:right w:w="70" w:type="dxa"/>
                              </w:tblCellMar>
                              <w:tblLook w:noVBand="0" w:val="0000" w:noHBand="0" w:lastColumn="0" w:firstColumn="0" w:lastRow="0" w:firstRow="0"/>
                            </w:tblPr>
                            <w:tblGrid>
                              <w:gridCol w:w="2690"/>
                              <w:gridCol w:w="1324"/>
                              <w:gridCol w:w="1941"/>
                              <w:gridCol w:w="992"/>
                              <w:gridCol w:w="1134"/>
                              <w:gridCol w:w="1132"/>
                            </w:tblGrid>
                            <w:tr>
                              <w:trPr>
                                <w:trHeight w:val="255" w:hRule="atLeast"/>
                              </w:trPr>
                              <w:tc>
                                <w:tcPr>
                                  <w:tcW w:w="9213" w:type="dxa"/>
                                  <w:gridSpan w:val="6"/>
                                  <w:tcBorders>
                                    <w:bottom w:val="single" w:sz="4" w:space="0" w:color="00000A"/>
                                    <w:insideH w:val="single" w:sz="4" w:space="0" w:color="00000A"/>
                                  </w:tcBorders>
                                  <w:shd w:fill="auto" w:val="clear"/>
                                  <w:vAlign w:val="bottom"/>
                                </w:tcPr>
                                <w:p>
                                  <w:pPr>
                                    <w:pStyle w:val="Normal"/>
                                    <w:rPr/>
                                  </w:pPr>
                                  <w:r>
                                    <w:rPr>
                                      <w:rFonts w:ascii="Times New Roman" w:hAnsi="Times New Roman"/>
                                      <w:b/>
                                      <w:bCs/>
                                      <w:sz w:val="22"/>
                                      <w:szCs w:val="22"/>
                                    </w:rPr>
                                    <w:t>31.12.2014 tarihli Likidite Riski</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
                                      <w:bCs/>
                                      <w:sz w:val="20"/>
                                    </w:rPr>
                                    <w:t>Sözleşme uyarınca vadeler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Defter Değeri</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Nakit çıkışlar toplamı (=I+II+III)</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3 aydan kısa (I)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3-12 ay arası (II)</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1-5 yıl arası (III)</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Fonts w:ascii="Times New Roman" w:hAnsi="Times New Roman"/>
                                      <w:bCs/>
                                      <w:sz w:val="20"/>
                                    </w:rPr>
                                    <w:t>Türev Olmayan Finansal Yükümlülükler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Cs/>
                                      <w:sz w:val="20"/>
                                    </w:rPr>
                                  </w:pPr>
                                  <w:r>
                                    <w:rPr>
                                      <w:rFonts w:ascii="Times New Roman" w:hAnsi="Times New Roman"/>
                                      <w:bCs/>
                                      <w:sz w:val="20"/>
                                    </w:rPr>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Times New Roman" w:hAnsi="Times New Roman"/>
                                      <w:sz w:val="20"/>
                                    </w:rPr>
                                  </w:pPr>
                                  <w:r>
                                    <w:rPr>
                                      <w:rFonts w:ascii="Times New Roman" w:hAnsi="Times New Roman"/>
                                      <w:sz w:val="20"/>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Banka kredileri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1.001</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1.001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1.001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Borçlanma senedi ihraçları</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Finansal kiralama yükümlülükleri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Ticari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1.784.617</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1.950.955</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1.477.263</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473.692</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Diğer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821.119</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821.119</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821.119</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İlişkili Taraflara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
                                      <w:bCs/>
                                      <w:sz w:val="20"/>
                                    </w:rPr>
                                    <w:t>Toplam Yükümlülük</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bCs/>
                                      <w:sz w:val="20"/>
                                    </w:rPr>
                                    <w:t>2.606.737</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b/>
                                      <w:bCs/>
                                      <w:sz w:val="20"/>
                                    </w:rPr>
                                    <w:t>2.773.075</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b/>
                                      <w:bCs/>
                                      <w:sz w:val="20"/>
                                    </w:rPr>
                                    <w:t>1.001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b/>
                                      <w:bCs/>
                                      <w:sz w:val="20"/>
                                    </w:rPr>
                                    <w:t>2.298.382</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b/>
                                      <w:bCs/>
                                      <w:sz w:val="20"/>
                                    </w:rPr>
                                    <w:t>473.692</w:t>
                                  </w:r>
                                </w:p>
                              </w:tc>
                            </w:tr>
                            <w:tr>
                              <w:trPr>
                                <w:trHeight w:val="255" w:hRule="atLeast"/>
                              </w:trPr>
                              <w:tc>
                                <w:tcPr>
                                  <w:tcW w:w="9213" w:type="dxa"/>
                                  <w:gridSpan w:val="6"/>
                                  <w:tcBorders>
                                    <w:bottom w:val="single" w:sz="4" w:space="0" w:color="00000A"/>
                                    <w:insideH w:val="single" w:sz="4" w:space="0" w:color="00000A"/>
                                  </w:tcBorders>
                                  <w:shd w:fill="auto" w:val="clear"/>
                                  <w:vAlign w:val="bottom"/>
                                </w:tcPr>
                                <w:p>
                                  <w:pPr>
                                    <w:pStyle w:val="Normal"/>
                                    <w:rPr>
                                      <w:rFonts w:ascii="Times New Roman" w:hAnsi="Times New Roman"/>
                                      <w:b/>
                                      <w:b/>
                                      <w:bCs/>
                                      <w:sz w:val="22"/>
                                      <w:szCs w:val="22"/>
                                    </w:rPr>
                                  </w:pPr>
                                  <w:r>
                                    <w:rPr>
                                      <w:rFonts w:ascii="Times New Roman" w:hAnsi="Times New Roman"/>
                                      <w:b/>
                                      <w:bCs/>
                                      <w:sz w:val="22"/>
                                      <w:szCs w:val="22"/>
                                    </w:rPr>
                                  </w:r>
                                </w:p>
                                <w:p>
                                  <w:pPr>
                                    <w:pStyle w:val="Normal"/>
                                    <w:rPr>
                                      <w:rFonts w:ascii="Times New Roman" w:hAnsi="Times New Roman"/>
                                      <w:b/>
                                      <w:b/>
                                      <w:bCs/>
                                      <w:sz w:val="22"/>
                                      <w:szCs w:val="22"/>
                                    </w:rPr>
                                  </w:pPr>
                                  <w:r>
                                    <w:rPr>
                                      <w:rFonts w:ascii="Times New Roman" w:hAnsi="Times New Roman"/>
                                      <w:b/>
                                      <w:bCs/>
                                      <w:sz w:val="22"/>
                                      <w:szCs w:val="22"/>
                                    </w:rPr>
                                  </w:r>
                                </w:p>
                                <w:p>
                                  <w:pPr>
                                    <w:pStyle w:val="Normal"/>
                                    <w:rPr/>
                                  </w:pPr>
                                  <w:r>
                                    <w:rPr>
                                      <w:rFonts w:ascii="Times New Roman" w:hAnsi="Times New Roman"/>
                                      <w:b/>
                                      <w:bCs/>
                                      <w:sz w:val="22"/>
                                      <w:szCs w:val="22"/>
                                    </w:rPr>
                                    <w:t>31.12.2013 Tarihli Likidite Riski</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
                                      <w:bCs/>
                                      <w:sz w:val="20"/>
                                    </w:rPr>
                                    <w:t>Sözleşme uyarınca vadeler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Defter Değeri</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Nakit çıkışlar toplamı (=I+II+III)</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3 aydan kısa (I)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3-12 ay arası (II)</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1-5 yıl arası (III)</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Fonts w:ascii="Times New Roman" w:hAnsi="Times New Roman"/>
                                      <w:bCs/>
                                      <w:sz w:val="20"/>
                                    </w:rPr>
                                    <w:t>Türev Olmayan Finansal Yükümlülükler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Cs/>
                                      <w:sz w:val="20"/>
                                    </w:rPr>
                                  </w:pPr>
                                  <w:r>
                                    <w:rPr>
                                      <w:rFonts w:ascii="Times New Roman" w:hAnsi="Times New Roman"/>
                                      <w:bCs/>
                                      <w:sz w:val="20"/>
                                    </w:rPr>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Times New Roman" w:hAnsi="Times New Roman"/>
                                      <w:sz w:val="20"/>
                                    </w:rPr>
                                  </w:pPr>
                                  <w:r>
                                    <w:rPr>
                                      <w:rFonts w:ascii="Times New Roman" w:hAnsi="Times New Roman"/>
                                      <w:sz w:val="20"/>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Banka kredileri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149.912</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149.912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149.912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Borçlanma senedi ihraçları</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Finansal kiralama yükümlülükleri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Ticari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1.895.634</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2.085.496</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437.409</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1.648.087</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Diğer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1.154.522</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1.154.522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1.154.522</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İlişkili Taraflara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
                                      <w:bCs/>
                                      <w:sz w:val="20"/>
                                    </w:rPr>
                                    <w:t>Toplam Yükümlülük</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b/>
                                      <w:sz w:val="20"/>
                                    </w:rPr>
                                    <w:t>3.200.068</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3.389.930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587.321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2.802.609</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w:t>
                                  </w:r>
                                </w:p>
                              </w:tc>
                            </w:tr>
                            <w:tr>
                              <w:trPr>
                                <w:trHeight w:val="255" w:hRule="atLeast"/>
                              </w:trPr>
                              <w:tc>
                                <w:tcPr>
                                  <w:tcW w:w="9213" w:type="dxa"/>
                                  <w:gridSpan w:val="6"/>
                                  <w:tcBorders>
                                    <w:bottom w:val="single" w:sz="4" w:space="0" w:color="00000A"/>
                                    <w:insideH w:val="single" w:sz="4" w:space="0" w:color="00000A"/>
                                  </w:tcBorders>
                                  <w:shd w:fill="auto" w:val="clear"/>
                                  <w:vAlign w:val="bottom"/>
                                </w:tcPr>
                                <w:p>
                                  <w:pPr>
                                    <w:pStyle w:val="Normal"/>
                                    <w:rPr>
                                      <w:rFonts w:ascii="Times New Roman" w:hAnsi="Times New Roman"/>
                                      <w:b/>
                                      <w:b/>
                                      <w:bCs/>
                                      <w:sz w:val="22"/>
                                      <w:szCs w:val="22"/>
                                    </w:rPr>
                                  </w:pPr>
                                  <w:r>
                                    <w:rPr>
                                      <w:rFonts w:ascii="Times New Roman" w:hAnsi="Times New Roman"/>
                                      <w:b/>
                                      <w:bCs/>
                                      <w:sz w:val="22"/>
                                      <w:szCs w:val="22"/>
                                    </w:rPr>
                                  </w:r>
                                </w:p>
                                <w:p>
                                  <w:pPr>
                                    <w:pStyle w:val="Normal"/>
                                    <w:rPr>
                                      <w:rFonts w:ascii="Times New Roman" w:hAnsi="Times New Roman"/>
                                      <w:b/>
                                      <w:b/>
                                      <w:bCs/>
                                      <w:sz w:val="22"/>
                                      <w:szCs w:val="22"/>
                                    </w:rPr>
                                  </w:pPr>
                                  <w:r>
                                    <w:rPr>
                                      <w:rFonts w:ascii="Times New Roman" w:hAnsi="Times New Roman"/>
                                      <w:b/>
                                      <w:bCs/>
                                      <w:sz w:val="22"/>
                                      <w:szCs w:val="22"/>
                                    </w:rPr>
                                  </w:r>
                                </w:p>
                                <w:p>
                                  <w:pPr>
                                    <w:pStyle w:val="Normal"/>
                                    <w:rPr/>
                                  </w:pPr>
                                  <w:r>
                                    <w:rPr>
                                      <w:rFonts w:ascii="Times New Roman" w:hAnsi="Times New Roman"/>
                                      <w:b/>
                                      <w:bCs/>
                                      <w:sz w:val="22"/>
                                      <w:szCs w:val="22"/>
                                    </w:rPr>
                                    <w:t>31.12.2012 Tarihli Likidite Riski</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
                                      <w:bCs/>
                                      <w:sz w:val="20"/>
                                    </w:rPr>
                                    <w:t>Sözleşme uyarınca vadeler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Defter Değeri</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Nakit çıkışlar toplamı (=I+II+III)</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3 aydan kısa (I)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3-12 ay arası (II)</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1-5 yıl arası (III)</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Fonts w:ascii="Times New Roman" w:hAnsi="Times New Roman"/>
                                      <w:bCs/>
                                      <w:sz w:val="20"/>
                                    </w:rPr>
                                    <w:t>Türev Olmayan Finansal Yükümlülükler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Cs/>
                                      <w:sz w:val="20"/>
                                    </w:rPr>
                                  </w:pPr>
                                  <w:r>
                                    <w:rPr>
                                      <w:rFonts w:ascii="Times New Roman" w:hAnsi="Times New Roman"/>
                                      <w:bCs/>
                                      <w:sz w:val="20"/>
                                    </w:rPr>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Times New Roman" w:hAnsi="Times New Roman"/>
                                      <w:sz w:val="20"/>
                                    </w:rPr>
                                  </w:pPr>
                                  <w:r>
                                    <w:rPr>
                                      <w:rFonts w:ascii="Times New Roman" w:hAnsi="Times New Roman"/>
                                      <w:sz w:val="20"/>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Banka kredileri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4.158.478</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4.158.478</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4.158.478</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Borçlanma senedi ihraçları</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Finansal kiralama yükümlülükleri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Ticari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2.768.117</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2.874.205</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2.874.205</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Diğer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1.446.527</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1.446.527</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1.446.527</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İlişkili Taraflara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
                                      <w:bCs/>
                                      <w:sz w:val="20"/>
                                    </w:rPr>
                                    <w:t>Toplam Yükümlülük</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b/>
                                      <w:sz w:val="20"/>
                                    </w:rPr>
                                    <w:t>8.373.122</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8.479.210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8.479.210</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rFonts w:ascii="Times New Roman" w:hAnsi="Times New Roman"/>
                                      <w:b/>
                                      <w:b/>
                                      <w:bCs/>
                                      <w:sz w:val="20"/>
                                    </w:rPr>
                                  </w:pPr>
                                  <w:r>
                                    <w:rPr>
                                      <w:rFonts w:ascii="Times New Roman" w:hAnsi="Times New Roman"/>
                                      <w:b/>
                                      <w:bCs/>
                                      <w:sz w:val="20"/>
                                    </w:rPr>
                                  </w:r>
                                </w:p>
                              </w:tc>
                            </w:tr>
                          </w:tbl>
                        </w:txbxContent>
                      </wps:txbx>
                      <wps:bodyPr anchor="t" lIns="0" tIns="0" rIns="0" bIns="0">
                        <a:spAutoFit/>
                      </wps:bodyPr>
                    </wps:wsp>
                  </a:graphicData>
                </a:graphic>
              </wp:anchor>
            </w:drawing>
          </mc:Choice>
          <mc:Fallback>
            <w:pict>
              <v:rect style="position:absolute;rotation:0;width:460.7pt;height:545.55pt;mso-wrap-distance-left:7.05pt;mso-wrap-distance-right:7.05pt;mso-wrap-distance-top:0pt;mso-wrap-distance-bottom:0pt;margin-top:13.9pt;mso-position-vertical-relative:text;margin-left:0pt;mso-position-horizontal-relative:margin">
                <v:textbox inset="0in,0in,0in,0in">
                  <w:txbxContent>
                    <w:tbl>
                      <w:tblPr>
                        <w:tblpPr w:bottomFromText="0" w:horzAnchor="margin" w:leftFromText="141" w:rightFromText="141" w:tblpX="70" w:tblpXSpec="" w:tblpY="278" w:tblpYSpec="" w:topFromText="0" w:vertAnchor="text"/>
                        <w:tblW w:w="9214" w:type="dxa"/>
                        <w:jc w:val="left"/>
                        <w:tblInd w:w="70" w:type="dxa"/>
                        <w:tblBorders>
                          <w:bottom w:val="single" w:sz="4" w:space="0" w:color="00000A"/>
                          <w:insideH w:val="single" w:sz="4" w:space="0" w:color="00000A"/>
                        </w:tblBorders>
                        <w:tblCellMar>
                          <w:top w:w="0" w:type="dxa"/>
                          <w:left w:w="70" w:type="dxa"/>
                          <w:bottom w:w="0" w:type="dxa"/>
                          <w:right w:w="70" w:type="dxa"/>
                        </w:tblCellMar>
                        <w:tblLook w:noVBand="0" w:val="0000" w:noHBand="0" w:lastColumn="0" w:firstColumn="0" w:lastRow="0" w:firstRow="0"/>
                      </w:tblPr>
                      <w:tblGrid>
                        <w:gridCol w:w="2690"/>
                        <w:gridCol w:w="1324"/>
                        <w:gridCol w:w="1941"/>
                        <w:gridCol w:w="992"/>
                        <w:gridCol w:w="1134"/>
                        <w:gridCol w:w="1132"/>
                      </w:tblGrid>
                      <w:tr>
                        <w:trPr>
                          <w:trHeight w:val="255" w:hRule="atLeast"/>
                        </w:trPr>
                        <w:tc>
                          <w:tcPr>
                            <w:tcW w:w="9213" w:type="dxa"/>
                            <w:gridSpan w:val="6"/>
                            <w:tcBorders>
                              <w:bottom w:val="single" w:sz="4" w:space="0" w:color="00000A"/>
                              <w:insideH w:val="single" w:sz="4" w:space="0" w:color="00000A"/>
                            </w:tcBorders>
                            <w:shd w:fill="auto" w:val="clear"/>
                            <w:vAlign w:val="bottom"/>
                          </w:tcPr>
                          <w:p>
                            <w:pPr>
                              <w:pStyle w:val="Normal"/>
                              <w:rPr/>
                            </w:pPr>
                            <w:r>
                              <w:rPr>
                                <w:rFonts w:ascii="Times New Roman" w:hAnsi="Times New Roman"/>
                                <w:b/>
                                <w:bCs/>
                                <w:sz w:val="22"/>
                                <w:szCs w:val="22"/>
                              </w:rPr>
                              <w:t>31.12.2014 tarihli Likidite Riski</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
                                <w:bCs/>
                                <w:sz w:val="20"/>
                              </w:rPr>
                              <w:t>Sözleşme uyarınca vadeler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Defter Değeri</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Nakit çıkışlar toplamı (=I+II+III)</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3 aydan kısa (I)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3-12 ay arası (II)</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1-5 yıl arası (III)</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Fonts w:ascii="Times New Roman" w:hAnsi="Times New Roman"/>
                                <w:bCs/>
                                <w:sz w:val="20"/>
                              </w:rPr>
                              <w:t>Türev Olmayan Finansal Yükümlülükler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Cs/>
                                <w:sz w:val="20"/>
                              </w:rPr>
                            </w:pPr>
                            <w:r>
                              <w:rPr>
                                <w:rFonts w:ascii="Times New Roman" w:hAnsi="Times New Roman"/>
                                <w:bCs/>
                                <w:sz w:val="20"/>
                              </w:rPr>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Times New Roman" w:hAnsi="Times New Roman"/>
                                <w:sz w:val="20"/>
                              </w:rPr>
                            </w:pPr>
                            <w:r>
                              <w:rPr>
                                <w:rFonts w:ascii="Times New Roman" w:hAnsi="Times New Roman"/>
                                <w:sz w:val="20"/>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Banka kredileri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1.001</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1.001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1.001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Borçlanma senedi ihraçları</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Finansal kiralama yükümlülükleri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Ticari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1.784.617</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1.950.955</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1.477.263</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473.692</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Diğer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821.119</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821.119</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821.119</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İlişkili Taraflara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
                                <w:bCs/>
                                <w:sz w:val="20"/>
                              </w:rPr>
                              <w:t>Toplam Yükümlülük</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bCs/>
                                <w:sz w:val="20"/>
                              </w:rPr>
                              <w:t>2.606.737</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b/>
                                <w:bCs/>
                                <w:sz w:val="20"/>
                              </w:rPr>
                              <w:t>2.773.075</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b/>
                                <w:bCs/>
                                <w:sz w:val="20"/>
                              </w:rPr>
                              <w:t>1.001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b/>
                                <w:bCs/>
                                <w:sz w:val="20"/>
                              </w:rPr>
                              <w:t>2.298.382</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b/>
                                <w:bCs/>
                                <w:sz w:val="20"/>
                              </w:rPr>
                              <w:t>473.692</w:t>
                            </w:r>
                          </w:p>
                        </w:tc>
                      </w:tr>
                      <w:tr>
                        <w:trPr>
                          <w:trHeight w:val="255" w:hRule="atLeast"/>
                        </w:trPr>
                        <w:tc>
                          <w:tcPr>
                            <w:tcW w:w="9213" w:type="dxa"/>
                            <w:gridSpan w:val="6"/>
                            <w:tcBorders>
                              <w:bottom w:val="single" w:sz="4" w:space="0" w:color="00000A"/>
                              <w:insideH w:val="single" w:sz="4" w:space="0" w:color="00000A"/>
                            </w:tcBorders>
                            <w:shd w:fill="auto" w:val="clear"/>
                            <w:vAlign w:val="bottom"/>
                          </w:tcPr>
                          <w:p>
                            <w:pPr>
                              <w:pStyle w:val="Normal"/>
                              <w:rPr>
                                <w:rFonts w:ascii="Times New Roman" w:hAnsi="Times New Roman"/>
                                <w:b/>
                                <w:b/>
                                <w:bCs/>
                                <w:sz w:val="22"/>
                                <w:szCs w:val="22"/>
                              </w:rPr>
                            </w:pPr>
                            <w:r>
                              <w:rPr>
                                <w:rFonts w:ascii="Times New Roman" w:hAnsi="Times New Roman"/>
                                <w:b/>
                                <w:bCs/>
                                <w:sz w:val="22"/>
                                <w:szCs w:val="22"/>
                              </w:rPr>
                            </w:r>
                          </w:p>
                          <w:p>
                            <w:pPr>
                              <w:pStyle w:val="Normal"/>
                              <w:rPr>
                                <w:rFonts w:ascii="Times New Roman" w:hAnsi="Times New Roman"/>
                                <w:b/>
                                <w:b/>
                                <w:bCs/>
                                <w:sz w:val="22"/>
                                <w:szCs w:val="22"/>
                              </w:rPr>
                            </w:pPr>
                            <w:r>
                              <w:rPr>
                                <w:rFonts w:ascii="Times New Roman" w:hAnsi="Times New Roman"/>
                                <w:b/>
                                <w:bCs/>
                                <w:sz w:val="22"/>
                                <w:szCs w:val="22"/>
                              </w:rPr>
                            </w:r>
                          </w:p>
                          <w:p>
                            <w:pPr>
                              <w:pStyle w:val="Normal"/>
                              <w:rPr/>
                            </w:pPr>
                            <w:r>
                              <w:rPr>
                                <w:rFonts w:ascii="Times New Roman" w:hAnsi="Times New Roman"/>
                                <w:b/>
                                <w:bCs/>
                                <w:sz w:val="22"/>
                                <w:szCs w:val="22"/>
                              </w:rPr>
                              <w:t>31.12.2013 Tarihli Likidite Riski</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
                                <w:bCs/>
                                <w:sz w:val="20"/>
                              </w:rPr>
                              <w:t>Sözleşme uyarınca vadeler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Defter Değeri</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Nakit çıkışlar toplamı (=I+II+III)</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3 aydan kısa (I)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3-12 ay arası (II)</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1-5 yıl arası (III)</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Fonts w:ascii="Times New Roman" w:hAnsi="Times New Roman"/>
                                <w:bCs/>
                                <w:sz w:val="20"/>
                              </w:rPr>
                              <w:t>Türev Olmayan Finansal Yükümlülükler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Cs/>
                                <w:sz w:val="20"/>
                              </w:rPr>
                            </w:pPr>
                            <w:r>
                              <w:rPr>
                                <w:rFonts w:ascii="Times New Roman" w:hAnsi="Times New Roman"/>
                                <w:bCs/>
                                <w:sz w:val="20"/>
                              </w:rPr>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Times New Roman" w:hAnsi="Times New Roman"/>
                                <w:sz w:val="20"/>
                              </w:rPr>
                            </w:pPr>
                            <w:r>
                              <w:rPr>
                                <w:rFonts w:ascii="Times New Roman" w:hAnsi="Times New Roman"/>
                                <w:sz w:val="20"/>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Banka kredileri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149.912</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149.912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149.912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Borçlanma senedi ihraçları</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Finansal kiralama yükümlülükleri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Ticari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1.895.634</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2.085.496</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437.409</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1.648.087</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Diğer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1.154.522</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1.154.522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1.154.522</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İlişkili Taraflara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
                                <w:bCs/>
                                <w:sz w:val="20"/>
                              </w:rPr>
                              <w:t>Toplam Yükümlülük</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b/>
                                <w:sz w:val="20"/>
                              </w:rPr>
                              <w:t>3.200.068</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3.389.930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587.321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2.802.609</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w:t>
                            </w:r>
                          </w:p>
                        </w:tc>
                      </w:tr>
                      <w:tr>
                        <w:trPr>
                          <w:trHeight w:val="255" w:hRule="atLeast"/>
                        </w:trPr>
                        <w:tc>
                          <w:tcPr>
                            <w:tcW w:w="9213" w:type="dxa"/>
                            <w:gridSpan w:val="6"/>
                            <w:tcBorders>
                              <w:bottom w:val="single" w:sz="4" w:space="0" w:color="00000A"/>
                              <w:insideH w:val="single" w:sz="4" w:space="0" w:color="00000A"/>
                            </w:tcBorders>
                            <w:shd w:fill="auto" w:val="clear"/>
                            <w:vAlign w:val="bottom"/>
                          </w:tcPr>
                          <w:p>
                            <w:pPr>
                              <w:pStyle w:val="Normal"/>
                              <w:rPr>
                                <w:rFonts w:ascii="Times New Roman" w:hAnsi="Times New Roman"/>
                                <w:b/>
                                <w:b/>
                                <w:bCs/>
                                <w:sz w:val="22"/>
                                <w:szCs w:val="22"/>
                              </w:rPr>
                            </w:pPr>
                            <w:r>
                              <w:rPr>
                                <w:rFonts w:ascii="Times New Roman" w:hAnsi="Times New Roman"/>
                                <w:b/>
                                <w:bCs/>
                                <w:sz w:val="22"/>
                                <w:szCs w:val="22"/>
                              </w:rPr>
                            </w:r>
                          </w:p>
                          <w:p>
                            <w:pPr>
                              <w:pStyle w:val="Normal"/>
                              <w:rPr>
                                <w:rFonts w:ascii="Times New Roman" w:hAnsi="Times New Roman"/>
                                <w:b/>
                                <w:b/>
                                <w:bCs/>
                                <w:sz w:val="22"/>
                                <w:szCs w:val="22"/>
                              </w:rPr>
                            </w:pPr>
                            <w:r>
                              <w:rPr>
                                <w:rFonts w:ascii="Times New Roman" w:hAnsi="Times New Roman"/>
                                <w:b/>
                                <w:bCs/>
                                <w:sz w:val="22"/>
                                <w:szCs w:val="22"/>
                              </w:rPr>
                            </w:r>
                          </w:p>
                          <w:p>
                            <w:pPr>
                              <w:pStyle w:val="Normal"/>
                              <w:rPr/>
                            </w:pPr>
                            <w:r>
                              <w:rPr>
                                <w:rFonts w:ascii="Times New Roman" w:hAnsi="Times New Roman"/>
                                <w:b/>
                                <w:bCs/>
                                <w:sz w:val="22"/>
                                <w:szCs w:val="22"/>
                              </w:rPr>
                              <w:t>31.12.2012 Tarihli Likidite Riski</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
                                <w:bCs/>
                                <w:sz w:val="20"/>
                              </w:rPr>
                              <w:t>Sözleşme uyarınca vadeler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Defter Değeri</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Nakit çıkışlar toplamı (=I+II+III)</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3 aydan kısa (I)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3-12 ay arası (II)</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1-5 yıl arası (III)</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Fonts w:ascii="Times New Roman" w:hAnsi="Times New Roman"/>
                                <w:bCs/>
                                <w:sz w:val="20"/>
                              </w:rPr>
                              <w:t>Türev Olmayan Finansal Yükümlülükler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Cs/>
                                <w:sz w:val="20"/>
                              </w:rPr>
                            </w:pPr>
                            <w:r>
                              <w:rPr>
                                <w:rFonts w:ascii="Times New Roman" w:hAnsi="Times New Roman"/>
                                <w:bCs/>
                                <w:sz w:val="20"/>
                              </w:rPr>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Times New Roman" w:hAnsi="Times New Roman"/>
                                <w:sz w:val="20"/>
                              </w:rPr>
                            </w:pPr>
                            <w:r>
                              <w:rPr>
                                <w:rFonts w:ascii="Times New Roman" w:hAnsi="Times New Roman"/>
                                <w:sz w:val="20"/>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Banka kredileri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4.158.478</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4.158.478</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4.158.478</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Borçlanma senedi ihraçları</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Finansal kiralama yükümlülükleri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Ticari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2.768.117</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2.874.205</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2.874.205</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Diğer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1.446.527</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1.446.527</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1.446.527</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İlişkili Taraflara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
                                <w:bCs/>
                                <w:sz w:val="20"/>
                              </w:rPr>
                              <w:t>Toplam Yükümlülük</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b/>
                                <w:sz w:val="20"/>
                              </w:rPr>
                              <w:t>8.373.122</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8.479.210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8.479.210</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rFonts w:ascii="Times New Roman" w:hAnsi="Times New Roman"/>
                                <w:b/>
                                <w:b/>
                                <w:bCs/>
                                <w:sz w:val="20"/>
                              </w:rPr>
                            </w:pPr>
                            <w:r>
                              <w:rPr>
                                <w:rFonts w:ascii="Times New Roman" w:hAnsi="Times New Roman"/>
                                <w:b/>
                                <w:bCs/>
                                <w:sz w:val="20"/>
                              </w:rPr>
                            </w:r>
                          </w:p>
                        </w:tc>
                      </w:tr>
                    </w:tbl>
                  </w:txbxContent>
                </v:textbox>
                <w10:wrap type="square"/>
              </v:rect>
            </w:pict>
          </mc:Fallback>
        </mc:AlternateConten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2.3.4.4.</w:t>
        <w:tab/>
        <w:t>Piyasa Riski</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Piyasa riski, piyasa fiyatlarında meydana gelen değişimler nedeniyle bir finansal aracın gerçeğe uygun değerinde veya gelecekteki nakit akışlarında bir işletmeyi olumsuz etkileyebilecek dalgalanmalar olması riskidir. Bunlar yabancı para ve faiz oranı riskidir.</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2.3.4.4.1</w:t>
        <w:tab/>
        <w:t xml:space="preserve">. Yabancı Para (Kur) Riski </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Yabancı para varlıklar, yükümlülükler ve bilanço dışı yükümlülüklere sahip olma durumunda ortaya çıkan kur hareketlerinden kaynaklanacak etkilere Yabancı Para (kur) riski denir. Şirketin parasal döviz yükümlülükleri, parasal döviz varlıklarını aşması ve kurların yükselmesi durumunda veya parasal döviz yükümlülükleri, parasal döviz varlıklarının altında kalması ve kurların düşmesi durumunda Şirket yabancı para riskine maruz kalmaktadır. </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Ortaklığın 31.12.2013 ve 31.12.2012 yıllarına ilişkin yabancı para pozisyonu bulunmamaktadır. 31.12.20114 yılına ilişkin toplam 839 Avro (2.367 TL) tutarında yabancı para varlığı bulunmakta olup, herhangi bir yabancı para yükümlülüğü bulunmamaktadır. .  </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2.3.4.4.2. Faiz Oranı Riski </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Piyasadaki fiyatların değişmesiyle finansal araçların değerlerinde dalgalanmalar oluşabilir. Söz konusu dalgalanmalar menkul kıymetlerdeki fiyat değişikliklerinden veya bu menkul kıymeti çıkaran tarafa özgü veya tüm piyasayı etkileyen faktörlerden kaynaklanabilir. Şirketin faiz oranı riski başlıca banka kredilerine bağlıdır. Banka kredi faizlerinin artması Şirketin maliyetlerini/giderlerini artırmakta olup, Şirket karlılığını olumsuz etkilemektedir.</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Şirketin faiz oranlarındaki değişikliklerden kaynaklanan piyasa riskinden etkinlenmesi finansal borç yükümlülükleriyle ilişkili olup, 2012, 2013 ve 2014 yıllarına ilişkin finansal yükümlülükleri aşağıda yer almaktadır. </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p>
    <w:tbl>
      <w:tblPr>
        <w:tblStyle w:val="TabloKlavuzu"/>
        <w:tblW w:w="8932" w:type="dxa"/>
        <w:jc w:val="left"/>
        <w:tblInd w:w="97" w:type="dxa"/>
        <w:tblCellMar>
          <w:top w:w="0" w:type="dxa"/>
          <w:left w:w="108" w:type="dxa"/>
          <w:bottom w:w="0" w:type="dxa"/>
          <w:right w:w="108" w:type="dxa"/>
        </w:tblCellMar>
        <w:tblLook w:noVBand="1" w:val="04a0" w:noHBand="0" w:lastColumn="0" w:firstColumn="1" w:lastRow="0" w:firstRow="1"/>
      </w:tblPr>
      <w:tblGrid>
        <w:gridCol w:w="992"/>
        <w:gridCol w:w="3686"/>
        <w:gridCol w:w="1418"/>
        <w:gridCol w:w="1417"/>
        <w:gridCol w:w="1419"/>
      </w:tblGrid>
      <w:tr>
        <w:trPr/>
        <w:tc>
          <w:tcPr>
            <w:tcW w:w="4678" w:type="dxa"/>
            <w:gridSpan w:val="2"/>
            <w:tcBorders/>
            <w:shd w:fill="auto" w:val="clear"/>
            <w:tcMar>
              <w:left w:w="108" w:type="dxa"/>
            </w:tcMar>
          </w:tcPr>
          <w:p>
            <w:pPr>
              <w:pStyle w:val="Normal"/>
              <w:tabs>
                <w:tab w:val="left" w:pos="0" w:leader="none"/>
                <w:tab w:val="left" w:pos="567" w:leader="none"/>
                <w:tab w:val="left" w:pos="851" w:leader="none"/>
                <w:tab w:val="left" w:pos="1560" w:leader="none"/>
                <w:tab w:val="left" w:pos="2505" w:leader="none"/>
              </w:tabs>
              <w:spacing w:before="120" w:after="0"/>
              <w:ind w:right="554" w:hanging="0"/>
              <w:jc w:val="both"/>
              <w:rPr>
                <w:rFonts w:ascii="Times New Roman" w:hAnsi="Times New Roman"/>
                <w:b/>
                <w:b/>
                <w:bCs/>
                <w:sz w:val="20"/>
                <w:szCs w:val="22"/>
                <w:lang w:val="tr-TR"/>
              </w:rPr>
            </w:pPr>
            <w:r>
              <w:rPr>
                <w:rFonts w:ascii="Times New Roman" w:hAnsi="Times New Roman"/>
                <w:b/>
                <w:bCs/>
                <w:sz w:val="20"/>
                <w:szCs w:val="22"/>
              </w:rPr>
              <w:t>Faiz Pozisyonu Tablosu</w:t>
              <w:tab/>
            </w:r>
          </w:p>
        </w:tc>
        <w:tc>
          <w:tcPr>
            <w:tcW w:w="1418" w:type="dxa"/>
            <w:tcBorders/>
            <w:shd w:fill="auto" w:val="clear"/>
            <w:tcMar>
              <w:left w:w="108" w:type="dxa"/>
            </w:tcMar>
          </w:tcPr>
          <w:p>
            <w:pPr>
              <w:pStyle w:val="Normal"/>
              <w:tabs>
                <w:tab w:val="left" w:pos="0" w:leader="none"/>
                <w:tab w:val="left" w:pos="567"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0" w:hanging="0"/>
              <w:jc w:val="center"/>
              <w:rPr>
                <w:rFonts w:ascii="Times New Roman" w:hAnsi="Times New Roman"/>
                <w:b/>
                <w:b/>
                <w:bCs/>
                <w:sz w:val="20"/>
                <w:szCs w:val="22"/>
                <w:lang w:val="tr-TR"/>
              </w:rPr>
            </w:pPr>
            <w:r>
              <w:rPr>
                <w:rFonts w:ascii="Times New Roman" w:hAnsi="Times New Roman"/>
                <w:b/>
                <w:bCs/>
                <w:sz w:val="20"/>
                <w:szCs w:val="22"/>
                <w:lang w:val="tr-TR"/>
              </w:rPr>
              <w:t>31.12.2012</w:t>
            </w:r>
          </w:p>
        </w:tc>
        <w:tc>
          <w:tcPr>
            <w:tcW w:w="1417" w:type="dxa"/>
            <w:tcBorders/>
            <w:shd w:fill="auto" w:val="clear"/>
            <w:tcMar>
              <w:left w:w="108" w:type="dxa"/>
            </w:tcMar>
          </w:tcPr>
          <w:p>
            <w:pPr>
              <w:pStyle w:val="Normal"/>
              <w:tabs>
                <w:tab w:val="left" w:pos="0" w:leader="none"/>
                <w:tab w:val="left" w:pos="567"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0" w:hanging="0"/>
              <w:jc w:val="center"/>
              <w:rPr>
                <w:rFonts w:ascii="Times New Roman" w:hAnsi="Times New Roman"/>
                <w:b/>
                <w:b/>
                <w:bCs/>
                <w:sz w:val="20"/>
                <w:szCs w:val="22"/>
                <w:lang w:val="tr-TR"/>
              </w:rPr>
            </w:pPr>
            <w:r>
              <w:rPr>
                <w:rFonts w:ascii="Times New Roman" w:hAnsi="Times New Roman"/>
                <w:b/>
                <w:bCs/>
                <w:sz w:val="20"/>
                <w:szCs w:val="22"/>
                <w:lang w:val="tr-TR"/>
              </w:rPr>
              <w:t>31.12.2013</w:t>
            </w:r>
          </w:p>
        </w:tc>
        <w:tc>
          <w:tcPr>
            <w:tcW w:w="1419"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jc w:val="center"/>
              <w:rPr>
                <w:rFonts w:ascii="Times New Roman" w:hAnsi="Times New Roman"/>
                <w:b/>
                <w:b/>
                <w:bCs/>
                <w:sz w:val="20"/>
                <w:szCs w:val="22"/>
                <w:lang w:val="tr-TR"/>
              </w:rPr>
            </w:pPr>
            <w:r>
              <w:rPr>
                <w:rFonts w:ascii="Times New Roman" w:hAnsi="Times New Roman"/>
                <w:b/>
                <w:bCs/>
                <w:sz w:val="20"/>
                <w:szCs w:val="22"/>
                <w:lang w:val="tr-TR"/>
              </w:rPr>
              <w:t>31.12.2014</w:t>
            </w:r>
          </w:p>
        </w:tc>
      </w:tr>
      <w:tr>
        <w:trPr/>
        <w:tc>
          <w:tcPr>
            <w:tcW w:w="4678" w:type="dxa"/>
            <w:gridSpan w:val="2"/>
            <w:tcBorders/>
            <w:shd w:fill="auto" w:val="clear"/>
            <w:tcMar>
              <w:left w:w="108" w:type="dxa"/>
            </w:tcMar>
            <w:vAlign w:val="bottom"/>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 w:val="20"/>
                <w:szCs w:val="22"/>
                <w:lang w:val="tr-TR"/>
              </w:rPr>
            </w:pPr>
            <w:r>
              <w:rPr>
                <w:rFonts w:ascii="Times New Roman" w:hAnsi="Times New Roman"/>
                <w:bCs/>
                <w:sz w:val="20"/>
                <w:szCs w:val="22"/>
              </w:rPr>
              <w:t>Sabit faizli finansal araçlar</w:t>
            </w:r>
          </w:p>
        </w:tc>
        <w:tc>
          <w:tcPr>
            <w:tcW w:w="1418"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szCs w:val="22"/>
                <w:lang w:val="tr-TR"/>
              </w:rPr>
            </w:pPr>
            <w:r>
              <w:rPr>
                <w:rFonts w:ascii="Times New Roman" w:hAnsi="Times New Roman"/>
                <w:bCs/>
                <w:sz w:val="20"/>
                <w:szCs w:val="22"/>
                <w:lang w:val="tr-TR"/>
              </w:rPr>
              <w:t>-</w:t>
            </w:r>
          </w:p>
        </w:tc>
        <w:tc>
          <w:tcPr>
            <w:tcW w:w="1417"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szCs w:val="22"/>
                <w:lang w:val="tr-TR"/>
              </w:rPr>
            </w:pPr>
            <w:r>
              <w:rPr>
                <w:rFonts w:ascii="Times New Roman" w:hAnsi="Times New Roman"/>
                <w:bCs/>
                <w:sz w:val="20"/>
                <w:szCs w:val="22"/>
                <w:lang w:val="tr-TR"/>
              </w:rPr>
              <w:t>-</w:t>
            </w:r>
          </w:p>
        </w:tc>
        <w:tc>
          <w:tcPr>
            <w:tcW w:w="1419"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szCs w:val="22"/>
                <w:lang w:val="tr-TR"/>
              </w:rPr>
            </w:pPr>
            <w:r>
              <w:rPr>
                <w:rFonts w:ascii="Times New Roman" w:hAnsi="Times New Roman"/>
                <w:bCs/>
                <w:sz w:val="20"/>
                <w:szCs w:val="22"/>
                <w:lang w:val="tr-TR"/>
              </w:rPr>
              <w:t>-</w:t>
            </w:r>
          </w:p>
        </w:tc>
      </w:tr>
      <w:tr>
        <w:trPr/>
        <w:tc>
          <w:tcPr>
            <w:tcW w:w="992" w:type="dxa"/>
            <w:vMerge w:val="restart"/>
            <w:tcBorders/>
            <w:shd w:fill="auto" w:val="clear"/>
            <w:tcMar>
              <w:left w:w="108" w:type="dxa"/>
            </w:tcMar>
            <w:vAlign w:val="center"/>
          </w:tcPr>
          <w:p>
            <w:pPr>
              <w:pStyle w:val="Normal"/>
              <w:tabs>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0" w:hanging="0"/>
              <w:jc w:val="both"/>
              <w:rPr>
                <w:rFonts w:ascii="Times New Roman" w:hAnsi="Times New Roman"/>
                <w:bCs/>
                <w:sz w:val="20"/>
                <w:szCs w:val="22"/>
                <w:lang w:val="tr-TR"/>
              </w:rPr>
            </w:pPr>
            <w:r>
              <w:rPr>
                <w:rFonts w:ascii="Times New Roman" w:hAnsi="Times New Roman"/>
                <w:sz w:val="20"/>
                <w:szCs w:val="22"/>
              </w:rPr>
              <w:t>Finansal varlıklar</w:t>
            </w:r>
          </w:p>
        </w:tc>
        <w:tc>
          <w:tcPr>
            <w:tcW w:w="3686"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 w:val="20"/>
                <w:szCs w:val="22"/>
                <w:lang w:val="tr-TR"/>
              </w:rPr>
            </w:pPr>
            <w:r>
              <w:rPr>
                <w:rFonts w:ascii="Times New Roman" w:hAnsi="Times New Roman"/>
                <w:sz w:val="20"/>
                <w:szCs w:val="22"/>
                <w:lang w:val="tr-TR"/>
              </w:rPr>
              <w:t>Gerçeğe uygun değer farkı kar/zarara yansıtılan varlıklar</w:t>
            </w:r>
          </w:p>
        </w:tc>
        <w:tc>
          <w:tcPr>
            <w:tcW w:w="1418"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szCs w:val="22"/>
                <w:lang w:val="tr-TR"/>
              </w:rPr>
            </w:pPr>
            <w:r>
              <w:rPr>
                <w:rFonts w:ascii="Times New Roman" w:hAnsi="Times New Roman"/>
                <w:bCs/>
                <w:sz w:val="20"/>
                <w:szCs w:val="22"/>
                <w:lang w:val="tr-TR"/>
              </w:rPr>
              <w:t>-</w:t>
            </w:r>
          </w:p>
        </w:tc>
        <w:tc>
          <w:tcPr>
            <w:tcW w:w="1417"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szCs w:val="22"/>
                <w:lang w:val="tr-TR"/>
              </w:rPr>
            </w:pPr>
            <w:r>
              <w:rPr>
                <w:rFonts w:ascii="Times New Roman" w:hAnsi="Times New Roman"/>
                <w:bCs/>
                <w:sz w:val="20"/>
                <w:szCs w:val="22"/>
                <w:lang w:val="tr-TR"/>
              </w:rPr>
              <w:t>-</w:t>
            </w:r>
          </w:p>
        </w:tc>
        <w:tc>
          <w:tcPr>
            <w:tcW w:w="1419"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szCs w:val="22"/>
                <w:lang w:val="tr-TR"/>
              </w:rPr>
            </w:pPr>
            <w:r>
              <w:rPr>
                <w:rFonts w:ascii="Times New Roman" w:hAnsi="Times New Roman"/>
                <w:bCs/>
                <w:sz w:val="20"/>
                <w:szCs w:val="22"/>
                <w:lang w:val="tr-TR"/>
              </w:rPr>
              <w:t>-</w:t>
            </w:r>
          </w:p>
        </w:tc>
      </w:tr>
      <w:tr>
        <w:trPr/>
        <w:tc>
          <w:tcPr>
            <w:tcW w:w="992" w:type="dxa"/>
            <w:vMerge w:val="continue"/>
            <w:tcBorders/>
            <w:shd w:fill="auto" w:val="clear"/>
            <w:tcMar>
              <w:left w:w="108" w:type="dxa"/>
            </w:tcMar>
            <w:vAlign w:val="cente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 w:val="20"/>
                <w:szCs w:val="22"/>
                <w:lang w:val="tr-TR"/>
              </w:rPr>
            </w:pPr>
            <w:r>
              <w:rPr>
                <w:rFonts w:ascii="Times New Roman" w:hAnsi="Times New Roman"/>
                <w:bCs/>
                <w:sz w:val="20"/>
                <w:szCs w:val="22"/>
                <w:lang w:val="tr-TR"/>
              </w:rPr>
            </w:r>
          </w:p>
        </w:tc>
        <w:tc>
          <w:tcPr>
            <w:tcW w:w="3686"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 w:val="20"/>
                <w:szCs w:val="22"/>
                <w:lang w:val="tr-TR"/>
              </w:rPr>
            </w:pPr>
            <w:r>
              <w:rPr>
                <w:rFonts w:ascii="Times New Roman" w:hAnsi="Times New Roman"/>
                <w:sz w:val="20"/>
                <w:szCs w:val="22"/>
              </w:rPr>
              <w:t>Satılmaya hazır finansal varlıklar</w:t>
            </w:r>
          </w:p>
        </w:tc>
        <w:tc>
          <w:tcPr>
            <w:tcW w:w="1418"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szCs w:val="22"/>
                <w:lang w:val="tr-TR"/>
              </w:rPr>
            </w:pPr>
            <w:r>
              <w:rPr>
                <w:rFonts w:ascii="Times New Roman" w:hAnsi="Times New Roman"/>
                <w:bCs/>
                <w:sz w:val="20"/>
                <w:szCs w:val="22"/>
                <w:lang w:val="tr-TR"/>
              </w:rPr>
              <w:t>-</w:t>
            </w:r>
          </w:p>
        </w:tc>
        <w:tc>
          <w:tcPr>
            <w:tcW w:w="1417"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szCs w:val="22"/>
                <w:lang w:val="tr-TR"/>
              </w:rPr>
            </w:pPr>
            <w:r>
              <w:rPr>
                <w:rFonts w:ascii="Times New Roman" w:hAnsi="Times New Roman"/>
                <w:bCs/>
                <w:sz w:val="20"/>
                <w:szCs w:val="22"/>
                <w:lang w:val="tr-TR"/>
              </w:rPr>
              <w:t>-</w:t>
            </w:r>
          </w:p>
        </w:tc>
        <w:tc>
          <w:tcPr>
            <w:tcW w:w="1419"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szCs w:val="22"/>
                <w:lang w:val="tr-TR"/>
              </w:rPr>
            </w:pPr>
            <w:r>
              <w:rPr>
                <w:rFonts w:ascii="Times New Roman" w:hAnsi="Times New Roman"/>
                <w:bCs/>
                <w:sz w:val="20"/>
                <w:szCs w:val="22"/>
                <w:lang w:val="tr-TR"/>
              </w:rPr>
              <w:t>-</w:t>
            </w:r>
          </w:p>
        </w:tc>
      </w:tr>
      <w:tr>
        <w:trPr/>
        <w:tc>
          <w:tcPr>
            <w:tcW w:w="4678" w:type="dxa"/>
            <w:gridSpan w:val="2"/>
            <w:tcBorders/>
            <w:shd w:fill="auto" w:val="clear"/>
            <w:tcMar>
              <w:left w:w="108" w:type="dxa"/>
            </w:tcMar>
            <w:vAlign w:val="cente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 w:val="20"/>
                <w:szCs w:val="22"/>
                <w:lang w:val="tr-TR"/>
              </w:rPr>
            </w:pPr>
            <w:r>
              <w:rPr>
                <w:rFonts w:ascii="Times New Roman" w:hAnsi="Times New Roman"/>
                <w:sz w:val="20"/>
                <w:szCs w:val="22"/>
              </w:rPr>
              <w:t xml:space="preserve">     </w:t>
            </w:r>
            <w:r>
              <w:rPr>
                <w:rFonts w:ascii="Times New Roman" w:hAnsi="Times New Roman"/>
                <w:sz w:val="20"/>
                <w:szCs w:val="22"/>
              </w:rPr>
              <w:t>-   Finansal yükümlülükler</w:t>
            </w:r>
          </w:p>
        </w:tc>
        <w:tc>
          <w:tcPr>
            <w:tcW w:w="1418" w:type="dxa"/>
            <w:tcBorders/>
            <w:shd w:fill="auto" w:val="clear"/>
            <w:tcMar>
              <w:left w:w="108" w:type="dxa"/>
            </w:tcMar>
          </w:tcPr>
          <w:p>
            <w:pPr>
              <w:pStyle w:val="Normal"/>
              <w:tabs>
                <w:tab w:val="left" w:pos="0"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3" w:hanging="0"/>
              <w:jc w:val="right"/>
              <w:rPr>
                <w:rFonts w:ascii="Times New Roman" w:hAnsi="Times New Roman"/>
                <w:bCs/>
                <w:sz w:val="20"/>
                <w:szCs w:val="22"/>
                <w:lang w:val="tr-TR"/>
              </w:rPr>
            </w:pPr>
            <w:r>
              <w:rPr>
                <w:rFonts w:ascii="Times New Roman" w:hAnsi="Times New Roman"/>
                <w:sz w:val="20"/>
                <w:szCs w:val="16"/>
              </w:rPr>
              <w:t>4.158.478</w:t>
            </w:r>
          </w:p>
        </w:tc>
        <w:tc>
          <w:tcPr>
            <w:tcW w:w="1417" w:type="dxa"/>
            <w:tcBorders/>
            <w:shd w:fill="auto" w:val="clear"/>
            <w:tcMar>
              <w:left w:w="108" w:type="dxa"/>
            </w:tcMar>
          </w:tcPr>
          <w:p>
            <w:pPr>
              <w:pStyle w:val="Normal"/>
              <w:tabs>
                <w:tab w:val="left" w:pos="0"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4" w:hanging="0"/>
              <w:jc w:val="right"/>
              <w:rPr>
                <w:rFonts w:ascii="Times New Roman" w:hAnsi="Times New Roman"/>
                <w:bCs/>
                <w:sz w:val="20"/>
                <w:szCs w:val="22"/>
                <w:lang w:val="tr-TR"/>
              </w:rPr>
            </w:pPr>
            <w:r>
              <w:rPr>
                <w:rFonts w:ascii="Times New Roman" w:hAnsi="Times New Roman"/>
                <w:sz w:val="20"/>
                <w:szCs w:val="16"/>
              </w:rPr>
              <w:t>149.912</w:t>
            </w:r>
          </w:p>
        </w:tc>
        <w:tc>
          <w:tcPr>
            <w:tcW w:w="1419" w:type="dxa"/>
            <w:tcBorders/>
            <w:shd w:fill="auto" w:val="clear"/>
            <w:tcMar>
              <w:left w:w="108" w:type="dxa"/>
            </w:tcMar>
          </w:tcPr>
          <w:p>
            <w:pPr>
              <w:pStyle w:val="Normal"/>
              <w:tabs>
                <w:tab w:val="left" w:pos="0"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66" w:hanging="0"/>
              <w:jc w:val="right"/>
              <w:rPr>
                <w:rFonts w:ascii="Times New Roman" w:hAnsi="Times New Roman"/>
                <w:bCs/>
                <w:sz w:val="20"/>
                <w:szCs w:val="22"/>
                <w:lang w:val="tr-TR"/>
              </w:rPr>
            </w:pPr>
            <w:r>
              <w:rPr>
                <w:rFonts w:ascii="Times New Roman" w:hAnsi="Times New Roman"/>
                <w:sz w:val="20"/>
                <w:szCs w:val="16"/>
              </w:rPr>
              <w:t>1.001</w:t>
            </w:r>
          </w:p>
        </w:tc>
      </w:tr>
      <w:tr>
        <w:trPr/>
        <w:tc>
          <w:tcPr>
            <w:tcW w:w="4678" w:type="dxa"/>
            <w:gridSpan w:val="2"/>
            <w:tcBorders/>
            <w:shd w:fill="auto" w:val="clear"/>
            <w:tcMar>
              <w:left w:w="108" w:type="dxa"/>
            </w:tcMar>
            <w:vAlign w:val="bottom"/>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 w:val="20"/>
                <w:szCs w:val="22"/>
                <w:lang w:val="tr-TR"/>
              </w:rPr>
            </w:pPr>
            <w:r>
              <w:rPr>
                <w:rFonts w:ascii="Times New Roman" w:hAnsi="Times New Roman"/>
                <w:bCs/>
                <w:sz w:val="20"/>
                <w:szCs w:val="22"/>
              </w:rPr>
              <w:t xml:space="preserve">Değişken faizli finansal araçlar </w:t>
            </w:r>
          </w:p>
        </w:tc>
        <w:tc>
          <w:tcPr>
            <w:tcW w:w="1418"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szCs w:val="22"/>
                <w:lang w:val="tr-TR"/>
              </w:rPr>
            </w:pPr>
            <w:r>
              <w:rPr>
                <w:rFonts w:ascii="Times New Roman" w:hAnsi="Times New Roman"/>
                <w:bCs/>
                <w:sz w:val="20"/>
                <w:szCs w:val="22"/>
                <w:lang w:val="tr-TR"/>
              </w:rPr>
              <w:t>-</w:t>
            </w:r>
          </w:p>
        </w:tc>
        <w:tc>
          <w:tcPr>
            <w:tcW w:w="1417"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szCs w:val="22"/>
                <w:lang w:val="tr-TR"/>
              </w:rPr>
            </w:pPr>
            <w:r>
              <w:rPr>
                <w:rFonts w:ascii="Times New Roman" w:hAnsi="Times New Roman"/>
                <w:bCs/>
                <w:sz w:val="20"/>
                <w:szCs w:val="22"/>
                <w:lang w:val="tr-TR"/>
              </w:rPr>
              <w:t>-</w:t>
            </w:r>
          </w:p>
        </w:tc>
        <w:tc>
          <w:tcPr>
            <w:tcW w:w="1419"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szCs w:val="22"/>
                <w:lang w:val="tr-TR"/>
              </w:rPr>
            </w:pPr>
            <w:r>
              <w:rPr>
                <w:rFonts w:ascii="Times New Roman" w:hAnsi="Times New Roman"/>
                <w:bCs/>
                <w:sz w:val="20"/>
                <w:szCs w:val="22"/>
                <w:lang w:val="tr-TR"/>
              </w:rPr>
              <w:t>-</w:t>
            </w:r>
          </w:p>
        </w:tc>
      </w:tr>
      <w:tr>
        <w:trPr/>
        <w:tc>
          <w:tcPr>
            <w:tcW w:w="4678" w:type="dxa"/>
            <w:gridSpan w:val="2"/>
            <w:tcBorders/>
            <w:shd w:fill="auto" w:val="clear"/>
            <w:tcMar>
              <w:left w:w="108" w:type="dxa"/>
            </w:tcMar>
            <w:vAlign w:val="bottom"/>
          </w:tcPr>
          <w:p>
            <w:pPr>
              <w:pStyle w:val="ListParagraph"/>
              <w:numPr>
                <w:ilvl w:val="0"/>
                <w:numId w:val="5"/>
              </w:numPr>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20" w:right="554" w:hanging="360"/>
              <w:contextualSpacing/>
              <w:jc w:val="both"/>
              <w:rPr>
                <w:rFonts w:ascii="Times New Roman" w:hAnsi="Times New Roman"/>
                <w:bCs/>
                <w:sz w:val="20"/>
                <w:szCs w:val="22"/>
                <w:lang w:val="tr-TR"/>
              </w:rPr>
            </w:pPr>
            <w:r>
              <w:rPr>
                <w:rFonts w:ascii="Times New Roman" w:hAnsi="Times New Roman"/>
                <w:sz w:val="20"/>
                <w:szCs w:val="22"/>
              </w:rPr>
              <w:t>Finansal varlıklar</w:t>
            </w:r>
          </w:p>
        </w:tc>
        <w:tc>
          <w:tcPr>
            <w:tcW w:w="1418"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szCs w:val="22"/>
                <w:lang w:val="tr-TR"/>
              </w:rPr>
            </w:pPr>
            <w:r>
              <w:rPr>
                <w:rFonts w:ascii="Times New Roman" w:hAnsi="Times New Roman"/>
                <w:bCs/>
                <w:sz w:val="20"/>
                <w:szCs w:val="22"/>
                <w:lang w:val="tr-TR"/>
              </w:rPr>
              <w:t>-</w:t>
            </w:r>
          </w:p>
        </w:tc>
        <w:tc>
          <w:tcPr>
            <w:tcW w:w="1417"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szCs w:val="22"/>
                <w:lang w:val="tr-TR"/>
              </w:rPr>
            </w:pPr>
            <w:r>
              <w:rPr>
                <w:rFonts w:ascii="Times New Roman" w:hAnsi="Times New Roman"/>
                <w:bCs/>
                <w:sz w:val="20"/>
                <w:szCs w:val="22"/>
                <w:lang w:val="tr-TR"/>
              </w:rPr>
              <w:t>-</w:t>
            </w:r>
          </w:p>
        </w:tc>
        <w:tc>
          <w:tcPr>
            <w:tcW w:w="1419"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szCs w:val="22"/>
                <w:lang w:val="tr-TR"/>
              </w:rPr>
            </w:pPr>
            <w:r>
              <w:rPr>
                <w:rFonts w:ascii="Times New Roman" w:hAnsi="Times New Roman"/>
                <w:bCs/>
                <w:sz w:val="20"/>
                <w:szCs w:val="22"/>
                <w:lang w:val="tr-TR"/>
              </w:rPr>
              <w:t>-</w:t>
            </w:r>
          </w:p>
        </w:tc>
      </w:tr>
      <w:tr>
        <w:trPr/>
        <w:tc>
          <w:tcPr>
            <w:tcW w:w="4678" w:type="dxa"/>
            <w:gridSpan w:val="2"/>
            <w:tcBorders/>
            <w:shd w:fill="auto" w:val="clear"/>
            <w:tcMar>
              <w:left w:w="108" w:type="dxa"/>
            </w:tcMar>
            <w:vAlign w:val="bottom"/>
          </w:tcPr>
          <w:p>
            <w:pPr>
              <w:pStyle w:val="ListParagraph"/>
              <w:numPr>
                <w:ilvl w:val="0"/>
                <w:numId w:val="5"/>
              </w:numPr>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20" w:right="554" w:hanging="360"/>
              <w:contextualSpacing/>
              <w:jc w:val="both"/>
              <w:rPr>
                <w:rFonts w:ascii="Times New Roman" w:hAnsi="Times New Roman"/>
                <w:bCs/>
                <w:sz w:val="20"/>
                <w:szCs w:val="22"/>
                <w:lang w:val="tr-TR"/>
              </w:rPr>
            </w:pPr>
            <w:r>
              <w:rPr>
                <w:rFonts w:ascii="Times New Roman" w:hAnsi="Times New Roman"/>
                <w:sz w:val="20"/>
                <w:szCs w:val="22"/>
              </w:rPr>
              <w:t>Finansal yükümlülükler</w:t>
            </w:r>
          </w:p>
        </w:tc>
        <w:tc>
          <w:tcPr>
            <w:tcW w:w="1418"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szCs w:val="22"/>
                <w:lang w:val="tr-TR"/>
              </w:rPr>
            </w:pPr>
            <w:r>
              <w:rPr>
                <w:rFonts w:ascii="Times New Roman" w:hAnsi="Times New Roman"/>
                <w:bCs/>
                <w:sz w:val="20"/>
                <w:szCs w:val="22"/>
                <w:lang w:val="tr-TR"/>
              </w:rPr>
              <w:t>-</w:t>
            </w:r>
          </w:p>
        </w:tc>
        <w:tc>
          <w:tcPr>
            <w:tcW w:w="1417"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szCs w:val="22"/>
                <w:lang w:val="tr-TR"/>
              </w:rPr>
            </w:pPr>
            <w:r>
              <w:rPr>
                <w:rFonts w:ascii="Times New Roman" w:hAnsi="Times New Roman"/>
                <w:bCs/>
                <w:sz w:val="20"/>
                <w:szCs w:val="22"/>
                <w:lang w:val="tr-TR"/>
              </w:rPr>
              <w:t>-</w:t>
            </w:r>
          </w:p>
        </w:tc>
        <w:tc>
          <w:tcPr>
            <w:tcW w:w="1419"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szCs w:val="22"/>
                <w:lang w:val="tr-TR"/>
              </w:rPr>
            </w:pPr>
            <w:r>
              <w:rPr>
                <w:rFonts w:ascii="Times New Roman" w:hAnsi="Times New Roman"/>
                <w:bCs/>
                <w:sz w:val="20"/>
                <w:szCs w:val="22"/>
                <w:lang w:val="tr-TR"/>
              </w:rPr>
              <w:t>-</w:t>
            </w:r>
          </w:p>
        </w:tc>
      </w:tr>
    </w:tbl>
    <w:p>
      <w:pPr>
        <w:pStyle w:val="Normal"/>
        <w:tabs>
          <w:tab w:val="left" w:pos="0" w:leader="none"/>
          <w:tab w:val="left" w:pos="1134" w:leader="none"/>
          <w:tab w:val="left" w:pos="1276"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0" w:leader="none"/>
          <w:tab w:val="left" w:pos="1134" w:leader="none"/>
          <w:tab w:val="left" w:pos="1276"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Konuya ilişkin ayrıntılı bilgi izahnamenin 5. bölümünde yer almaktadır.</w:t>
      </w:r>
    </w:p>
    <w:p>
      <w:pPr>
        <w:pStyle w:val="Normal"/>
        <w:tabs>
          <w:tab w:val="left" w:pos="284"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3. BAĞIMSIZ DENETÇİLER</w:t>
      </w:r>
    </w:p>
    <w:p>
      <w:pPr>
        <w:pStyle w:val="Normal"/>
        <w:tabs>
          <w:tab w:val="left" w:pos="567"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3.1. Bağımsız denetim kuruluşunun ticaret unvanı, adresi ve sorumlu ortak baş denetçinin adı soyadı:</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s>
        <w:spacing w:lineRule="auto" w:line="276"/>
        <w:ind w:right="426" w:hanging="0"/>
        <w:jc w:val="both"/>
        <w:rPr>
          <w:rFonts w:ascii="Times New Roman" w:hAnsi="Times New Roman"/>
          <w:b/>
          <w:b/>
          <w:color w:val="4F6228" w:themeColor="accent3" w:themeShade="80"/>
          <w:szCs w:val="24"/>
          <w:lang w:val="tr-TR"/>
        </w:rPr>
      </w:pPr>
      <w:r>
        <w:rPr>
          <w:rFonts w:ascii="Times New Roman" w:hAnsi="Times New Roman"/>
          <w:b/>
          <w:color w:val="4F6228" w:themeColor="accent3" w:themeShade="80"/>
          <w:szCs w:val="24"/>
          <w:lang w:val="tr-T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s>
        <w:spacing w:lineRule="auto" w:line="276"/>
        <w:ind w:right="426" w:hanging="0"/>
        <w:jc w:val="both"/>
        <w:rPr>
          <w:rFonts w:ascii="Times New Roman" w:hAnsi="Times New Roman"/>
          <w:szCs w:val="24"/>
          <w:lang w:val="tr-TR"/>
        </w:rPr>
      </w:pPr>
      <w:r>
        <w:rPr>
          <w:rFonts w:ascii="Times New Roman" w:hAnsi="Times New Roman"/>
          <w:szCs w:val="24"/>
          <w:lang w:val="tr-TR"/>
        </w:rPr>
        <w:t>BDD Bağımsız Denetim ve Danışmanlık Anonim Şirketi,</w:t>
      </w:r>
      <w:r>
        <w:rPr>
          <w:rFonts w:ascii="Times New Roman" w:hAnsi="Times New Roman"/>
          <w:b/>
          <w:szCs w:val="24"/>
          <w:lang w:val="tr-TR"/>
        </w:rPr>
        <w:t xml:space="preserve"> </w:t>
      </w:r>
      <w:r>
        <w:rPr>
          <w:rFonts w:ascii="Times New Roman" w:hAnsi="Times New Roman"/>
          <w:szCs w:val="24"/>
          <w:lang w:val="tr-TR"/>
        </w:rPr>
        <w:t>Sermaye Piyasasında Bağımsız Denetimle Yetkili Kuruluşlardan olup, izahname  içerisinde ve ekinde yer alan finansal bilgilerin kaynağı olan 31.12.2012, 31.12.2013 ve 31.12.2014 tarihli karşılaştırmalı finansal tablolara ilişkin bağımsız denetim raporlarının doğruluğundan sorumludur.</w:t>
      </w:r>
    </w:p>
    <w:p>
      <w:pPr>
        <w:pStyle w:val="ListParagraph"/>
        <w:tabs>
          <w:tab w:val="left" w:pos="567" w:leader="none"/>
          <w:tab w:val="left" w:pos="900" w:leader="none"/>
        </w:tabs>
        <w:spacing w:before="120" w:after="0"/>
        <w:ind w:left="360" w:right="554" w:hanging="0"/>
        <w:contextualSpacing/>
        <w:jc w:val="both"/>
        <w:rPr>
          <w:rFonts w:ascii="Times New Roman" w:hAnsi="Times New Roman"/>
          <w:b/>
          <w:b/>
          <w:szCs w:val="24"/>
          <w:lang w:val="tr-TR"/>
        </w:rPr>
      </w:pPr>
      <w:r>
        <w:rPr>
          <w:rFonts w:ascii="Times New Roman" w:hAnsi="Times New Roman"/>
          <w:b/>
          <w:szCs w:val="24"/>
          <w:lang w:val="tr-TR"/>
        </w:rPr>
      </w:r>
    </w:p>
    <w:tbl>
      <w:tblPr>
        <w:tblW w:w="9072" w:type="dxa"/>
        <w:jc w:val="left"/>
        <w:tblInd w:w="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noVBand="1" w:val="04a0" w:noHBand="0" w:lastColumn="0" w:firstColumn="1" w:lastRow="0" w:firstRow="1"/>
      </w:tblPr>
      <w:tblGrid>
        <w:gridCol w:w="3555"/>
        <w:gridCol w:w="5516"/>
      </w:tblGrid>
      <w:tr>
        <w:trPr>
          <w:trHeight w:val="296" w:hRule="atLeast"/>
        </w:trPr>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b/>
                <w:b/>
                <w:sz w:val="20"/>
                <w:lang w:val="tr-TR"/>
              </w:rPr>
            </w:pPr>
            <w:r>
              <w:rPr>
                <w:rFonts w:ascii="Times New Roman" w:hAnsi="Times New Roman"/>
                <w:b/>
                <w:sz w:val="20"/>
                <w:lang w:val="tr-TR"/>
              </w:rPr>
              <w:t>Unvanı</w:t>
            </w:r>
          </w:p>
        </w:tc>
        <w:tc>
          <w:tcPr>
            <w:tcW w:w="5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BDD Bağımsız Denetim ve Danışmanlık A.Ş.</w:t>
            </w:r>
          </w:p>
        </w:tc>
      </w:tr>
      <w:tr>
        <w:trPr>
          <w:trHeight w:val="283" w:hRule="atLeast"/>
        </w:trPr>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b/>
                <w:b/>
                <w:sz w:val="20"/>
                <w:lang w:val="tr-TR"/>
              </w:rPr>
            </w:pPr>
            <w:r>
              <w:rPr>
                <w:rFonts w:ascii="Times New Roman" w:hAnsi="Times New Roman"/>
                <w:b/>
                <w:sz w:val="20"/>
                <w:lang w:val="tr-TR"/>
              </w:rPr>
              <w:t>Sorumlu Ortak Baş Denetçi</w:t>
            </w:r>
          </w:p>
        </w:tc>
        <w:tc>
          <w:tcPr>
            <w:tcW w:w="5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M. Rıdvan Selçuk</w:t>
            </w:r>
          </w:p>
        </w:tc>
      </w:tr>
      <w:tr>
        <w:trPr>
          <w:trHeight w:val="283" w:hRule="atLeast"/>
        </w:trPr>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b/>
                <w:b/>
                <w:sz w:val="20"/>
                <w:lang w:val="tr-TR"/>
              </w:rPr>
            </w:pPr>
            <w:r>
              <w:rPr>
                <w:rFonts w:ascii="Times New Roman" w:hAnsi="Times New Roman"/>
                <w:b/>
                <w:sz w:val="20"/>
                <w:lang w:val="tr-TR"/>
              </w:rPr>
              <w:t xml:space="preserve">Adresi </w:t>
            </w:r>
          </w:p>
        </w:tc>
        <w:tc>
          <w:tcPr>
            <w:tcW w:w="5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shd w:fill="FFFFFF" w:val="clear"/>
                <w:lang w:val="tr-TR"/>
              </w:rPr>
              <w:t>Cinnah Caddesi Kırkpınar Sokak, No:10/17 06690, Çankaya / ANKARA</w:t>
            </w:r>
          </w:p>
        </w:tc>
      </w:tr>
      <w:tr>
        <w:trPr>
          <w:trHeight w:val="296" w:hRule="atLeast"/>
        </w:trPr>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b/>
                <w:b/>
                <w:sz w:val="20"/>
                <w:lang w:val="tr-TR"/>
              </w:rPr>
            </w:pPr>
            <w:r>
              <w:rPr>
                <w:rFonts w:ascii="Times New Roman" w:hAnsi="Times New Roman"/>
                <w:b/>
                <w:sz w:val="20"/>
                <w:lang w:val="tr-TR"/>
              </w:rPr>
              <w:t>Telefon</w:t>
            </w:r>
          </w:p>
        </w:tc>
        <w:tc>
          <w:tcPr>
            <w:tcW w:w="5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shd w:fill="FFFFFF" w:val="clear"/>
                <w:lang w:val="tr-TR"/>
              </w:rPr>
              <w:t>(312) 438 76 96</w:t>
            </w:r>
          </w:p>
        </w:tc>
      </w:tr>
      <w:tr>
        <w:trPr>
          <w:trHeight w:val="296" w:hRule="atLeast"/>
        </w:trPr>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b/>
                <w:b/>
                <w:sz w:val="20"/>
                <w:lang w:val="tr-TR"/>
              </w:rPr>
            </w:pPr>
            <w:r>
              <w:rPr>
                <w:rFonts w:ascii="Times New Roman" w:hAnsi="Times New Roman"/>
                <w:b/>
                <w:sz w:val="20"/>
                <w:lang w:val="tr-TR"/>
              </w:rPr>
              <w:t>Fax</w:t>
            </w:r>
          </w:p>
        </w:tc>
        <w:tc>
          <w:tcPr>
            <w:tcW w:w="5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shd w:fill="FFFFFF" w:val="clear"/>
                <w:lang w:val="tr-TR"/>
              </w:rPr>
              <w:t>(312) 439 28 53</w:t>
            </w:r>
          </w:p>
        </w:tc>
      </w:tr>
    </w:tbl>
    <w:p>
      <w:pPr>
        <w:pStyle w:val="ListParagraph"/>
        <w:tabs>
          <w:tab w:val="left" w:pos="567" w:leader="none"/>
          <w:tab w:val="left" w:pos="900" w:leader="none"/>
        </w:tabs>
        <w:spacing w:before="120" w:after="0"/>
        <w:ind w:left="0" w:right="554" w:hanging="0"/>
        <w:contextualSpacing/>
        <w:jc w:val="both"/>
        <w:rPr>
          <w:rFonts w:ascii="Times New Roman" w:hAnsi="Times New Roman"/>
          <w:szCs w:val="24"/>
          <w:lang w:val="tr-TR"/>
        </w:rPr>
      </w:pPr>
      <w:r>
        <w:rPr>
          <w:rFonts w:ascii="Times New Roman" w:hAnsi="Times New Roman"/>
          <w:szCs w:val="24"/>
          <w:lang w:val="tr-TR"/>
        </w:rPr>
      </w:r>
    </w:p>
    <w:p>
      <w:pPr>
        <w:pStyle w:val="ListParagraph"/>
        <w:tabs>
          <w:tab w:val="left" w:pos="567" w:leader="none"/>
          <w:tab w:val="left" w:pos="900" w:leader="none"/>
        </w:tabs>
        <w:spacing w:before="120" w:after="0"/>
        <w:ind w:left="0" w:right="554" w:hanging="0"/>
        <w:contextualSpacing/>
        <w:jc w:val="both"/>
        <w:rPr>
          <w:rFonts w:ascii="Times New Roman" w:hAnsi="Times New Roman"/>
          <w:szCs w:val="24"/>
          <w:lang w:val="tr-TR"/>
        </w:rPr>
      </w:pPr>
      <w:r>
        <w:rPr>
          <w:rFonts w:ascii="Times New Roman" w:hAnsi="Times New Roman"/>
          <w:szCs w:val="24"/>
          <w:lang w:val="tr-TR"/>
        </w:rPr>
        <w:t>31.12.2014, 31.12.2013 ve 31.12.2012 tarihli finansal tablolara ilişkin bağımsız denetim raporlarında yer alan denetçi görüşü aşağıda yer almaktadır:</w:t>
      </w:r>
    </w:p>
    <w:p>
      <w:pPr>
        <w:pStyle w:val="ListParagraph"/>
        <w:tabs>
          <w:tab w:val="left" w:pos="567" w:leader="none"/>
          <w:tab w:val="left" w:pos="900" w:leader="none"/>
        </w:tabs>
        <w:spacing w:before="120" w:after="0"/>
        <w:ind w:left="0" w:right="554" w:hanging="0"/>
        <w:contextualSpacing/>
        <w:jc w:val="both"/>
        <w:rPr>
          <w:rFonts w:ascii="Times New Roman" w:hAnsi="Times New Roman"/>
          <w:szCs w:val="24"/>
          <w:lang w:val="tr-TR"/>
        </w:rPr>
      </w:pPr>
      <w:r>
        <w:rPr>
          <w:rFonts w:ascii="Times New Roman" w:hAnsi="Times New Roman"/>
          <w:szCs w:val="24"/>
          <w:lang w:val="tr-TR"/>
        </w:rPr>
      </w:r>
    </w:p>
    <w:p>
      <w:pPr>
        <w:pStyle w:val="ListParagraph"/>
        <w:tabs>
          <w:tab w:val="left" w:pos="567" w:leader="none"/>
          <w:tab w:val="left" w:pos="900" w:leader="none"/>
        </w:tabs>
        <w:spacing w:before="120" w:after="0"/>
        <w:ind w:left="0" w:right="554" w:hanging="0"/>
        <w:contextualSpacing/>
        <w:jc w:val="both"/>
        <w:rPr>
          <w:rFonts w:ascii="Times New Roman" w:hAnsi="Times New Roman"/>
          <w:szCs w:val="24"/>
          <w:lang w:val="tr-TR"/>
        </w:rPr>
      </w:pPr>
      <w:r>
        <w:rPr>
          <w:rFonts w:ascii="Times New Roman" w:hAnsi="Times New Roman"/>
          <w:szCs w:val="24"/>
          <w:lang w:val="tr-TR"/>
        </w:rPr>
        <w:t>“</w:t>
      </w:r>
      <w:r>
        <w:rPr>
          <w:rFonts w:ascii="Times New Roman" w:hAnsi="Times New Roman"/>
          <w:szCs w:val="24"/>
          <w:lang w:val="tr-TR"/>
        </w:rPr>
        <w:t>Görüşümüze göre ilişikteki finansal tablolar, SUMAŞ SUNİ TAHTA VE MOBİLYA SANAYİ A.Ş.’nin 31 Aralık 2014 tarihi itibariyle mali durumunu, aynı tarihte sona eren yıla ait faaliyet sonuçlarını ve nakim akımlarını, Türkiye Finansal Raporlama Standartları çerçevesinde doğru ve dürüst bir biçimde yansıtmaktadır.”</w:t>
      </w:r>
    </w:p>
    <w:p>
      <w:pPr>
        <w:pStyle w:val="ListParagraph"/>
        <w:tabs>
          <w:tab w:val="left" w:pos="567" w:leader="none"/>
          <w:tab w:val="left" w:pos="900" w:leader="none"/>
        </w:tabs>
        <w:spacing w:before="120" w:after="0"/>
        <w:ind w:left="0" w:right="554" w:hanging="0"/>
        <w:contextualSpacing/>
        <w:jc w:val="both"/>
        <w:rPr>
          <w:rFonts w:ascii="Times New Roman" w:hAnsi="Times New Roman"/>
          <w:szCs w:val="24"/>
          <w:lang w:val="tr-TR"/>
        </w:rPr>
      </w:pPr>
      <w:r>
        <w:rPr>
          <w:rFonts w:ascii="Times New Roman" w:hAnsi="Times New Roman"/>
          <w:szCs w:val="24"/>
          <w:lang w:val="tr-TR"/>
        </w:rPr>
      </w:r>
    </w:p>
    <w:p>
      <w:pPr>
        <w:pStyle w:val="ListParagraph"/>
        <w:tabs>
          <w:tab w:val="left" w:pos="567" w:leader="none"/>
          <w:tab w:val="left" w:pos="900" w:leader="none"/>
        </w:tabs>
        <w:spacing w:before="120" w:after="0"/>
        <w:ind w:left="0" w:right="554" w:hanging="0"/>
        <w:contextualSpacing/>
        <w:jc w:val="both"/>
        <w:rPr>
          <w:rFonts w:ascii="Times New Roman" w:hAnsi="Times New Roman"/>
          <w:szCs w:val="24"/>
          <w:lang w:val="tr-TR"/>
        </w:rPr>
      </w:pPr>
      <w:r>
        <w:rPr>
          <w:rFonts w:ascii="Times New Roman" w:hAnsi="Times New Roman"/>
          <w:szCs w:val="24"/>
          <w:lang w:val="tr-TR"/>
        </w:rPr>
        <w:t>“</w:t>
      </w:r>
      <w:r>
        <w:rPr>
          <w:rFonts w:ascii="Times New Roman" w:hAnsi="Times New Roman"/>
          <w:szCs w:val="24"/>
          <w:lang w:val="tr-TR"/>
        </w:rPr>
        <w:t>Görüşümüze göre ilişikteki finansal tablolar, SUMAŞ SUNİ TAHTA VE MOBİLYA SANAYİ A.Ş.’nin 31 Aralık 2013 tarihi itibariyle mali durumunu, aynı tarihte sona eren yıla ait faaliyet sonuçlarını ve nakim akımlarını, Türkiye Finansal Raporlama Standartları çerçevesinde doğru ve dürüst bir biçimde yansıtmaktadır.”</w:t>
      </w:r>
    </w:p>
    <w:p>
      <w:pPr>
        <w:pStyle w:val="ListParagraph"/>
        <w:tabs>
          <w:tab w:val="left" w:pos="567" w:leader="none"/>
          <w:tab w:val="left" w:pos="900" w:leader="none"/>
        </w:tabs>
        <w:spacing w:before="120" w:after="0"/>
        <w:ind w:left="0" w:right="554" w:hanging="0"/>
        <w:contextualSpacing/>
        <w:jc w:val="both"/>
        <w:rPr>
          <w:rFonts w:ascii="Times New Roman" w:hAnsi="Times New Roman"/>
          <w:szCs w:val="24"/>
          <w:lang w:val="tr-TR"/>
        </w:rPr>
      </w:pPr>
      <w:r>
        <w:rPr>
          <w:rFonts w:ascii="Times New Roman" w:hAnsi="Times New Roman"/>
          <w:szCs w:val="24"/>
          <w:lang w:val="tr-TR"/>
        </w:rPr>
      </w:r>
    </w:p>
    <w:p>
      <w:pPr>
        <w:pStyle w:val="ListParagraph"/>
        <w:tabs>
          <w:tab w:val="left" w:pos="567" w:leader="none"/>
          <w:tab w:val="left" w:pos="900" w:leader="none"/>
        </w:tabs>
        <w:spacing w:before="120" w:after="0"/>
        <w:ind w:left="0" w:right="554" w:hanging="0"/>
        <w:contextualSpacing/>
        <w:jc w:val="both"/>
        <w:rPr>
          <w:rFonts w:ascii="Times New Roman" w:hAnsi="Times New Roman"/>
          <w:szCs w:val="24"/>
          <w:lang w:val="tr-TR"/>
        </w:rPr>
      </w:pPr>
      <w:r>
        <w:rPr>
          <w:rFonts w:ascii="Times New Roman" w:hAnsi="Times New Roman"/>
          <w:szCs w:val="24"/>
          <w:lang w:val="tr-TR"/>
        </w:rPr>
        <w:t>“</w:t>
      </w:r>
      <w:r>
        <w:rPr>
          <w:rFonts w:ascii="Times New Roman" w:hAnsi="Times New Roman"/>
          <w:szCs w:val="24"/>
          <w:lang w:val="tr-TR"/>
        </w:rPr>
        <w:t>Görüşümüze göre, ilişikteki finansal tablolar, SUMAŞ SUNİ TAHTA VE MOBİLYA SANAYİ A.Ş.’nin 31 Aralık 2012 tarihi itibariyle mali durumunu, aynı tarihte sona eren yıla ait faaliyet sonuçlarını ve nakit akımlarını, Türkiye Finansal Raporlama Standartları çerçevesinde doğru ve dürüst bir biçimde yansıtmaktadır.”</w:t>
      </w:r>
    </w:p>
    <w:p>
      <w:pPr>
        <w:pStyle w:val="ListParagraph"/>
        <w:tabs>
          <w:tab w:val="left" w:pos="567" w:leader="none"/>
          <w:tab w:val="left" w:pos="900" w:leader="none"/>
        </w:tabs>
        <w:spacing w:before="120" w:after="0"/>
        <w:ind w:left="0" w:right="554" w:hanging="0"/>
        <w:contextualSpacing/>
        <w:jc w:val="both"/>
        <w:rPr>
          <w:rFonts w:ascii="Times New Roman" w:hAnsi="Times New Roman"/>
          <w:szCs w:val="24"/>
          <w:lang w:val="tr-TR"/>
        </w:rPr>
      </w:pPr>
      <w:r>
        <w:rPr>
          <w:rFonts w:ascii="Times New Roman" w:hAnsi="Times New Roman"/>
          <w:szCs w:val="24"/>
          <w:lang w:val="tr-TR"/>
        </w:rPr>
      </w:r>
    </w:p>
    <w:p>
      <w:pPr>
        <w:pStyle w:val="Normal"/>
        <w:tabs>
          <w:tab w:val="left" w:pos="567"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3.2. Bağımsız denetim kuruluşlarının/sorumlu ortak baş denetçinin görevden alınması, görevden çekilmesi ya da değişmesine ilişkin bilgi:</w:t>
      </w:r>
    </w:p>
    <w:p>
      <w:pPr>
        <w:pStyle w:val="Normal"/>
        <w:tabs>
          <w:tab w:val="left" w:pos="567" w:leader="none"/>
          <w:tab w:val="left" w:pos="900" w:leader="none"/>
        </w:tabs>
        <w:spacing w:before="120" w:after="0"/>
        <w:ind w:right="554" w:hanging="0"/>
        <w:jc w:val="both"/>
        <w:rPr>
          <w:rFonts w:ascii="Times New Roman" w:hAnsi="Times New Roman"/>
          <w:szCs w:val="24"/>
          <w:lang w:val="tr-TR"/>
        </w:rPr>
      </w:pPr>
      <w:r>
        <w:rPr>
          <w:rFonts w:ascii="Times New Roman" w:hAnsi="Times New Roman"/>
          <w:szCs w:val="24"/>
          <w:lang w:val="tr-TR"/>
        </w:rPr>
        <w:t>SPK’nın 14.02.2014 tarih ve 4/127 sayılı kararı doğrultusunda 2013  yılı ve geçmiş dönemlerin bağımsız denetimi gerçekleştiren Trend Bağımsız Denetim ve Yeminli Mali Müşavirlik A.Ş.’nin bağımsız denetim yetkisinin askıya alınması sebebiyle 2012, 2013 ve 2014 yılları için BDD Bağımsız Denetim ve Danışmanlık Anonim Şirketi ile anlaşılmıştır.</w:t>
      </w:r>
    </w:p>
    <w:p>
      <w:pPr>
        <w:pStyle w:val="Normal"/>
        <w:tabs>
          <w:tab w:val="left" w:pos="567" w:leader="none"/>
          <w:tab w:val="left" w:pos="900" w:leader="none"/>
        </w:tabs>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tabs>
          <w:tab w:val="left" w:pos="567" w:leader="none"/>
          <w:tab w:val="left" w:pos="900" w:leader="none"/>
        </w:tabs>
        <w:spacing w:before="120" w:after="0"/>
        <w:ind w:right="554" w:hanging="0"/>
        <w:jc w:val="both"/>
        <w:rPr>
          <w:rFonts w:ascii="Times New Roman" w:hAnsi="Times New Roman"/>
          <w:szCs w:val="24"/>
          <w:lang w:val="tr-TR"/>
        </w:rPr>
      </w:pPr>
      <w:r>
        <w:rPr>
          <w:rFonts w:ascii="Times New Roman" w:hAnsi="Times New Roman"/>
          <w:szCs w:val="24"/>
          <w:lang w:val="tr-TR"/>
        </w:rPr>
        <w:t>Ortaklığın paylarının Borsa İstanbul’da işlem görmesine yönelik başvuruya konu olan finansal veriler BDD Bağımsız Denetim ve Danışmanlık Anonim Şirketi tarafından denetlenen mali tablolardan alınmıştır.</w:t>
      </w:r>
    </w:p>
    <w:p>
      <w:pPr>
        <w:pStyle w:val="Normal"/>
        <w:tabs>
          <w:tab w:val="left" w:pos="426"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426"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4. SEÇİLMİŞ FİNANSAL BİLGİLER</w:t>
      </w:r>
    </w:p>
    <w:p>
      <w:pPr>
        <w:pStyle w:val="Default"/>
        <w:rPr/>
      </w:pPr>
      <w:r>
        <w:rPr/>
      </w:r>
    </w:p>
    <w:p>
      <w:pPr>
        <w:pStyle w:val="NormalIndent"/>
        <w:ind w:left="0" w:right="554" w:hanging="0"/>
        <w:jc w:val="both"/>
        <w:rPr>
          <w:sz w:val="24"/>
          <w:szCs w:val="24"/>
          <w:lang w:eastAsia="ar-SA"/>
        </w:rPr>
      </w:pPr>
      <w:r>
        <w:rPr>
          <w:sz w:val="24"/>
          <w:szCs w:val="24"/>
          <w:lang w:eastAsia="ar-SA"/>
        </w:rPr>
        <w:t>Sumaş Suni Tahta ve Mobilya Sanayi A.Ş.'ye ait seçilmiş finansal bilgiler ortaklığın bağımsız denetimden geçmiş 2012, 2013 ve 2014 mali tabloları ve denetim raporundan oluşmaktadır. Söz konusu geçmiş dönem Finansal Raporlarına ve dipnotlara Sumaş Suni Tahta ve Mobilya A.Ş.'nin www.sumas.com.tr adresindeki İnternet Sitesinden ulaşılabilir.</w:t>
      </w:r>
    </w:p>
    <w:p>
      <w:pPr>
        <w:pStyle w:val="NormalIndent"/>
        <w:spacing w:lineRule="auto" w:line="360"/>
        <w:ind w:left="0" w:hanging="0"/>
        <w:jc w:val="both"/>
        <w:rPr>
          <w:sz w:val="24"/>
          <w:szCs w:val="24"/>
        </w:rPr>
      </w:pPr>
      <w:r>
        <w:rPr>
          <w:sz w:val="24"/>
          <w:szCs w:val="24"/>
        </w:rPr>
      </w:r>
    </w:p>
    <w:tbl>
      <w:tblPr>
        <w:tblW w:w="9340" w:type="dxa"/>
        <w:jc w:val="left"/>
        <w:tblInd w:w="55"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top w:w="0" w:type="dxa"/>
          <w:left w:w="65" w:type="dxa"/>
          <w:bottom w:w="0" w:type="dxa"/>
          <w:right w:w="70" w:type="dxa"/>
        </w:tblCellMar>
        <w:tblLook w:noVBand="1" w:val="04a0" w:noHBand="0" w:lastColumn="0" w:firstColumn="1" w:lastRow="0" w:firstRow="1"/>
      </w:tblPr>
      <w:tblGrid>
        <w:gridCol w:w="4359"/>
        <w:gridCol w:w="1660"/>
        <w:gridCol w:w="80"/>
        <w:gridCol w:w="1580"/>
        <w:gridCol w:w="1"/>
        <w:gridCol w:w="1659"/>
      </w:tblGrid>
      <w:tr>
        <w:trPr>
          <w:trHeight w:val="255" w:hRule="atLeast"/>
        </w:trPr>
        <w:tc>
          <w:tcPr>
            <w:tcW w:w="933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000000" w:fill="auto" w:val="clear"/>
            <w:tcMar>
              <w:left w:w="65" w:type="dxa"/>
            </w:tcMar>
            <w:vAlign w:val="bottom"/>
          </w:tcPr>
          <w:p>
            <w:pPr>
              <w:pStyle w:val="Normal"/>
              <w:suppressAutoHyphens w:val="false"/>
              <w:rPr>
                <w:rFonts w:ascii="Times New Roman" w:hAnsi="Times New Roman"/>
                <w:b/>
                <w:b/>
                <w:bCs/>
                <w:color w:val="000000"/>
                <w:sz w:val="20"/>
                <w:lang w:val="tr-TR" w:eastAsia="tr-TR"/>
              </w:rPr>
            </w:pPr>
            <w:r>
              <w:rPr>
                <w:rFonts w:ascii="Times New Roman" w:hAnsi="Times New Roman"/>
                <w:b/>
                <w:sz w:val="20"/>
              </w:rPr>
              <w:t>BİLANÇO</w:t>
            </w:r>
          </w:p>
        </w:tc>
      </w:tr>
      <w:tr>
        <w:trPr>
          <w:trHeight w:val="255" w:hRule="atLeast"/>
        </w:trPr>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TL</w:t>
            </w:r>
          </w:p>
        </w:tc>
        <w:tc>
          <w:tcPr>
            <w:tcW w:w="4980" w:type="dxa"/>
            <w:gridSpan w:val="5"/>
            <w:tcBorders>
              <w:top w:val="single" w:sz="4" w:space="0" w:color="00000A"/>
              <w:bottom w:val="single" w:sz="4" w:space="0" w:color="00000A"/>
              <w:right w:val="single" w:sz="4" w:space="0" w:color="000001"/>
              <w:insideH w:val="single" w:sz="4" w:space="0" w:color="00000A"/>
              <w:insideV w:val="single" w:sz="4" w:space="0" w:color="000001"/>
            </w:tcBorders>
            <w:shd w:color="000000" w:fill="auto" w:val="clear"/>
            <w:vAlign w:val="bottom"/>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BAĞIMSIZ DENETİMDEN GEÇMİŞ</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31.12.2012</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31.12.2013</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31.12.2014</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Nakit ve Nakit Benzerleri</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93.449</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1.016.606</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2.300.806</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Ticari Alacaklar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7.068.144</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2.543.873</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2.930.422</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Stoklar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1.801.923</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2.265.403</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2.787.426</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Peşin Ödenmiş Giderler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317</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243.382</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Diğer Dönen Varlıklar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145.730</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112.484</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113.031</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DÖNEN VARLIKLAR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9.109.246</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5.938.683</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8.375.067</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Ticari Alacaklar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 xml:space="preserve">-     </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Diğer Alacaklar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34.799</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99</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99</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 xml:space="preserve">Finansal Yatırımlar  </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70.116</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70.116</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70.116</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Maddi Duran Varlıklar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3.660.673</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3.361.159</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3.477.351</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Maddi Olmayan Duran Varlıklar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1.193</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1.935</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86.582</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Peşin Ödenmiş Giderler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23.204</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26.011</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42.120</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Ertelenmiş Vergi Varlığı</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314.269</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336.725</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385.155</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Diğer Duran Varlıklar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 xml:space="preserve">-     </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 xml:space="preserve">90.400    </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 xml:space="preserve">99.150    </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DURAN VARLIKLAR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4.104.254</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3.886.445</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4.144.493</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TOPLAM VARLIKLAR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13.213.500</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9.825.128</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12.519.560</w:t>
            </w:r>
          </w:p>
        </w:tc>
      </w:tr>
      <w:tr>
        <w:trPr>
          <w:trHeight w:val="255" w:hRule="atLeast"/>
        </w:trPr>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r>
          </w:p>
        </w:tc>
        <w:tc>
          <w:tcPr>
            <w:tcW w:w="1660" w:type="dxa"/>
            <w:tcBorders>
              <w:top w:val="single" w:sz="4" w:space="0" w:color="00000A"/>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r>
          </w:p>
        </w:tc>
        <w:tc>
          <w:tcPr>
            <w:tcW w:w="1660"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cs="Arial TUR"/>
                <w:color w:val="000000"/>
                <w:sz w:val="20"/>
                <w:lang w:val="tr-TR" w:eastAsia="tr-TR"/>
              </w:rPr>
            </w:pPr>
            <w:r>
              <w:rPr>
                <w:rFonts w:cs="Arial TUR" w:ascii="Times New Roman" w:hAnsi="Times New Roman"/>
                <w:color w:val="000000"/>
                <w:sz w:val="20"/>
                <w:lang w:val="tr-TR" w:eastAsia="tr-TR"/>
              </w:rPr>
            </w:r>
          </w:p>
        </w:tc>
        <w:tc>
          <w:tcPr>
            <w:tcW w:w="1660"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cs="Arial TUR"/>
                <w:color w:val="000000"/>
                <w:sz w:val="20"/>
                <w:lang w:val="tr-TR" w:eastAsia="tr-TR"/>
              </w:rPr>
            </w:pPr>
            <w:r>
              <w:rPr>
                <w:rFonts w:cs="Arial TUR" w:ascii="Times New Roman" w:hAnsi="Times New Roman"/>
                <w:color w:val="000000"/>
                <w:sz w:val="20"/>
                <w:lang w:val="tr-TR" w:eastAsia="tr-TR"/>
              </w:rPr>
            </w:r>
          </w:p>
        </w:tc>
      </w:tr>
      <w:tr>
        <w:trPr>
          <w:trHeight w:val="255" w:hRule="atLeast"/>
        </w:trPr>
        <w:tc>
          <w:tcPr>
            <w:tcW w:w="93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KAYNAKLAR</w:t>
            </w:r>
            <w:r>
              <w:rPr>
                <w:rFonts w:cs="Arial TUR" w:ascii="Times New Roman" w:hAnsi="Times New Roman"/>
                <w:color w:val="000000"/>
                <w:sz w:val="20"/>
                <w:lang w:val="tr-TR" w:eastAsia="tr-TR"/>
              </w:rPr>
              <w:t> </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 </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 </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Kısa Vadeli Borçlanmalar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4.158.478</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149.912</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1.001</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Ticari Borçlar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2.768.117</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1.895.634</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1.784.617</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Diğer Borçlar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1.446.527</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1.154.522</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821.119</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 xml:space="preserve">Kısa Vadeli Karşılıklar   </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5.222</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Diğer Kısa Vadeli Yükümlülükler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930.546</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1.386.624</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1.659.123</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xml:space="preserve"> </w:t>
            </w:r>
            <w:r>
              <w:rPr>
                <w:rFonts w:ascii="Times New Roman" w:hAnsi="Times New Roman"/>
                <w:b/>
                <w:bCs/>
                <w:color w:val="000000"/>
                <w:sz w:val="20"/>
                <w:lang w:val="tr-TR" w:eastAsia="tr-TR"/>
              </w:rPr>
              <w:t>KISA VADELİ YÜKÜMLÜLÜKLER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9.308.890</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4.586.692</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4.265.860</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 </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 </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 xml:space="preserve">Uzun Vadeli Karşılıklar     </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801.799</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850.058</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1.228.874</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Ertelenmiş Vergi Yükümlülüğü</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 xml:space="preserve">-   </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5.680</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8.151</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UZUN VADELİ YÜKÜMLÜLÜKLER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801.799</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855.738</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1.237.025</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TOPLAM YÜKÜMLÜLÜKLER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10.110.689</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5.442.430</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5.502.885</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 </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 </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Ana Ortaklığa Ait Özkaynaklar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 </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 </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Ödenmiş Sermaye</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54.600</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6.224.400</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6.224.400</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Sermaye Düzeltme Farları</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3.053.404</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s="Arial TUR"/>
                <w:color w:val="000000"/>
                <w:sz w:val="20"/>
                <w:lang w:val="tr-TR" w:eastAsia="tr-TR"/>
              </w:rPr>
            </w:pPr>
            <w:r>
              <w:rPr>
                <w:rFonts w:cs="Arial TUR" w:ascii="Times New Roman" w:hAnsi="Times New Roman"/>
                <w:color w:val="000000"/>
                <w:sz w:val="20"/>
                <w:lang w:val="tr-TR" w:eastAsia="tr-TR"/>
              </w:rPr>
              <w:t>50.404</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s="Arial TUR"/>
                <w:color w:val="000000"/>
                <w:sz w:val="20"/>
                <w:lang w:val="tr-TR" w:eastAsia="tr-TR"/>
              </w:rPr>
            </w:pPr>
            <w:r>
              <w:rPr>
                <w:rFonts w:cs="Arial TUR" w:ascii="Times New Roman" w:hAnsi="Times New Roman"/>
                <w:color w:val="000000"/>
                <w:sz w:val="20"/>
                <w:lang w:val="tr-TR" w:eastAsia="tr-TR"/>
              </w:rPr>
              <w:t>50.404</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Geri Alınmış Paylar(-)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-1.351.238</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-1.351.238</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-1.351.238</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Paylara İlişkin Primler/İskontolar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3.166.800</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Kardan Ayrılan Kısıtlanmış Yedekler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82.073</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82.073</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82.073</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Geçmiş Yıllar Karları/Zararları</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-2.978.534</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-1.902.828</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-622.942</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Net Dönem Karı/Zararı</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1.075.706</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1.279.886</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2.633.978</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xml:space="preserve">   </w:t>
            </w:r>
            <w:r>
              <w:rPr>
                <w:rFonts w:ascii="Times New Roman" w:hAnsi="Times New Roman"/>
                <w:b/>
                <w:bCs/>
                <w:color w:val="000000"/>
                <w:sz w:val="20"/>
                <w:lang w:val="tr-TR" w:eastAsia="tr-TR"/>
              </w:rPr>
              <w:t xml:space="preserve">Kontrol Gücü olmayan Paylar   </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 </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 </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TOPLAM ÖZKAYNAKLAR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3.102.811</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4.382.697</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7.016.675</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TOPLAM KAYNAKLAR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13.213.500</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9.825.127</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12.519.560</w:t>
            </w:r>
          </w:p>
        </w:tc>
      </w:tr>
    </w:tbl>
    <w:p>
      <w:pPr>
        <w:pStyle w:val="NormalIndent"/>
        <w:spacing w:lineRule="auto" w:line="360"/>
        <w:ind w:left="0" w:hanging="0"/>
        <w:jc w:val="both"/>
        <w:rPr>
          <w:sz w:val="24"/>
          <w:szCs w:val="24"/>
        </w:rPr>
      </w:pPr>
      <w:r>
        <w:rPr>
          <w:sz w:val="24"/>
          <w:szCs w:val="24"/>
        </w:rPr>
      </w:r>
    </w:p>
    <w:tbl>
      <w:tblPr>
        <w:tblW w:w="9360"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1" w:val="04a0" w:noHBand="0" w:lastColumn="0" w:firstColumn="1" w:lastRow="0" w:firstRow="1"/>
      </w:tblPr>
      <w:tblGrid>
        <w:gridCol w:w="4399"/>
        <w:gridCol w:w="1700"/>
        <w:gridCol w:w="1560"/>
        <w:gridCol w:w="1700"/>
      </w:tblGrid>
      <w:tr>
        <w:trPr>
          <w:trHeight w:val="255" w:hRule="atLeast"/>
        </w:trPr>
        <w:tc>
          <w:tcPr>
            <w:tcW w:w="93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GELİR TABLOSU</w:t>
            </w:r>
          </w:p>
        </w:tc>
      </w:tr>
      <w:tr>
        <w:trPr>
          <w:trHeight w:val="255"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xml:space="preserve">(TL) </w:t>
            </w:r>
          </w:p>
        </w:tc>
        <w:tc>
          <w:tcPr>
            <w:tcW w:w="4960" w:type="dxa"/>
            <w:gridSpan w:val="3"/>
            <w:tcBorders>
              <w:top w:val="single" w:sz="4" w:space="0" w:color="00000A"/>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BAĞIMSIZ DENETİMDEN GEÇMİŞ</w:t>
            </w:r>
          </w:p>
        </w:tc>
      </w:tr>
      <w:tr>
        <w:trPr>
          <w:trHeight w:val="480"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01.01.2012 - 31.12.2012</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w:ascii="Times New Roman" w:hAnsi="Times New Roman"/>
                <w:b/>
                <w:bCs/>
                <w:color w:val="000000"/>
                <w:sz w:val="20"/>
                <w:lang w:val="tr-TR" w:eastAsia="tr-TR"/>
              </w:rPr>
              <w:t>01.01.2013-31.12.2013</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w:ascii="Times New Roman" w:hAnsi="Times New Roman"/>
                <w:b/>
                <w:bCs/>
                <w:color w:val="000000"/>
                <w:sz w:val="20"/>
                <w:lang w:val="tr-TR" w:eastAsia="tr-TR"/>
              </w:rPr>
              <w:t>01.01.2014-31.12.2014</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KAR VEYA ZARAR KISMI</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rPr>
                <w:rFonts w:ascii="Times New Roman" w:hAnsi="Times New Roman"/>
                <w:color w:val="000000"/>
                <w:sz w:val="20"/>
                <w:lang w:val="tr-TR" w:eastAsia="tr-TR"/>
              </w:rPr>
            </w:pPr>
            <w:r>
              <w:rPr>
                <w:rFonts w:cs="Arial TUR" w:ascii="Times New Roman" w:hAnsi="Times New Roman"/>
                <w:color w:val="000000"/>
                <w:sz w:val="20"/>
                <w:lang w:val="tr-TR" w:eastAsia="tr-TR"/>
              </w:rPr>
              <w:t>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color w:val="000000"/>
                <w:sz w:val="20"/>
                <w:lang w:val="tr-TR" w:eastAsia="tr-TR"/>
              </w:rPr>
            </w:pPr>
            <w:r>
              <w:rPr>
                <w:rFonts w:cs="Arial TUR" w:ascii="Times New Roman" w:hAnsi="Times New Roman"/>
                <w:color w:val="000000"/>
                <w:sz w:val="20"/>
                <w:lang w:val="tr-TR" w:eastAsia="tr-TR"/>
              </w:rPr>
              <w:t> </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Hasılat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17.431.664</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23.706.184</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22.441.393</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Satışların Maliyeti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-14.718.905</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-18.384.987</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-16.951.543</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Ticari Faaliyetlerden Brüt Kar (Zarar)</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2.712.779</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5.321.197</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5.489.850</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BRÜT KAR/ZARAR</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2.712.759</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5.321.197</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5.489.850</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Genel Yönetim Giderleri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-853.485</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-935.440</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-1.067.415</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Pazarlama Giderleri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-457.660</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-602.709</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-533.420</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Araştırma ve Geliştirme Giderleri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Esas Faaliyetlerden Diğer Gelirler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499.262</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361.970</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614.941</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 xml:space="preserve">Esas Faaliyetlerden Diğer Giderler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-427.581</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-2.393.671</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-1.069.608</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ESAS FAALİYET KARI/ZARARI</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1.473.295</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1.751.347</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3.434.348</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FİNANSMAN GİDERİ ÖNCESİ FAALİYET KARI/ZARARI</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1.473.295</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1.751.347</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3.434.348</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Finansman Giderleri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-450.416</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-232.666</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-88.799</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SÜRDÜRÜLEN FAALİYETLER VERGİ ÖNCESİ KARI/ZARARI</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1.022.879</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1.518.681</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3.345.549</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Dönem Vergi Geliri/Gideri</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-255.571</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-757.530</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Ertelenmiş Vergi Geliri/Gideri</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52.827</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16.776</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45.959</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SÜRDÜRÜLEN FAALİYETLER DÖNEM KARI/ZARARI</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1.075.706</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1.279.886</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2.633.978</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DÖNEM KARI/ZARARI</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1.075.706</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1.279.886</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2.633.978</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Pay Başına Kazanç</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0,0017</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0,0021</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0,0042</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xml:space="preserve">DİĞER KAPSAMLI GELİR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TOPLAM KAPSAMLI GELİR</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1.075.706</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1.279.886</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2.633.978</w:t>
            </w:r>
          </w:p>
        </w:tc>
      </w:tr>
    </w:tbl>
    <w:p>
      <w:pPr>
        <w:pStyle w:val="NormalIndent"/>
        <w:spacing w:lineRule="auto" w:line="360"/>
        <w:ind w:left="0" w:hanging="0"/>
        <w:jc w:val="both"/>
        <w:rPr>
          <w:sz w:val="24"/>
          <w:szCs w:val="24"/>
        </w:rPr>
      </w:pPr>
      <w:r>
        <w:rPr>
          <w:sz w:val="24"/>
          <w:szCs w:val="24"/>
        </w:rPr>
      </w:r>
    </w:p>
    <w:tbl>
      <w:tblPr>
        <w:tblW w:w="9371"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1" w:val="04a0" w:noHBand="0" w:lastColumn="0" w:firstColumn="1" w:lastRow="0" w:firstRow="1"/>
      </w:tblPr>
      <w:tblGrid>
        <w:gridCol w:w="4409"/>
        <w:gridCol w:w="1701"/>
        <w:gridCol w:w="1560"/>
        <w:gridCol w:w="1700"/>
      </w:tblGrid>
      <w:tr>
        <w:trPr>
          <w:trHeight w:val="277" w:hRule="atLeast"/>
        </w:trPr>
        <w:tc>
          <w:tcPr>
            <w:tcW w:w="93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s="Courier New"/>
                <w:b/>
                <w:b/>
                <w:bCs/>
                <w:color w:val="000000"/>
                <w:sz w:val="20"/>
                <w:lang w:val="tr-TR" w:eastAsia="tr-TR"/>
              </w:rPr>
            </w:pPr>
            <w:r>
              <w:rPr>
                <w:rFonts w:cs="Courier New" w:ascii="Times New Roman" w:hAnsi="Times New Roman"/>
                <w:b/>
                <w:bCs/>
                <w:color w:val="000000"/>
                <w:sz w:val="20"/>
                <w:lang w:val="tr-TR" w:eastAsia="tr-TR"/>
              </w:rPr>
              <w:t>NAKİT AKIŞ TABLOSU</w:t>
            </w:r>
          </w:p>
        </w:tc>
      </w:tr>
      <w:tr>
        <w:trPr>
          <w:trHeight w:val="510" w:hRule="atLeast"/>
        </w:trPr>
        <w:tc>
          <w:tcPr>
            <w:tcW w:w="4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TL</w:t>
            </w:r>
          </w:p>
        </w:tc>
        <w:tc>
          <w:tcPr>
            <w:tcW w:w="1701" w:type="dxa"/>
            <w:tcBorders>
              <w:top w:val="single" w:sz="4" w:space="0" w:color="00000A"/>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01.01.2012-31.12.2012</w:t>
            </w:r>
          </w:p>
        </w:tc>
        <w:tc>
          <w:tcPr>
            <w:tcW w:w="1560" w:type="dxa"/>
            <w:tcBorders>
              <w:top w:val="single" w:sz="4" w:space="0" w:color="00000A"/>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Courier New" w:ascii="Times New Roman" w:hAnsi="Times New Roman"/>
                <w:b/>
                <w:bCs/>
                <w:color w:val="000000"/>
                <w:sz w:val="20"/>
                <w:lang w:val="tr-TR" w:eastAsia="tr-TR"/>
              </w:rPr>
              <w:t>01/01/2013-31/12/2013</w:t>
            </w:r>
          </w:p>
        </w:tc>
        <w:tc>
          <w:tcPr>
            <w:tcW w:w="1700" w:type="dxa"/>
            <w:tcBorders>
              <w:top w:val="single" w:sz="4" w:space="0" w:color="00000A"/>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Courier New" w:ascii="Times New Roman" w:hAnsi="Times New Roman"/>
                <w:b/>
                <w:bCs/>
                <w:color w:val="000000"/>
                <w:sz w:val="20"/>
                <w:lang w:val="tr-TR" w:eastAsia="tr-TR"/>
              </w:rPr>
              <w:t>01/01/2014-31/12/2014</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xml:space="preserve">İŞLETME FAALİYETLERİNDEN KAYNAKLANAN NAKİT AKIŞLARI </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447.056</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6.826.238</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2.941.929</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İşletme faaliyetlerinden kaynaklanan nakit girişi sınıfları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15.515.023</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28.318.003</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22.216.146</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Satılan mallardan ve hizmetlerden  elde edilen nakit girişleri</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15.268.154</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28.302.586</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22.206.480</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Faiz, ücret, prim, komisyon ve diğer gelirlerden nakit girişleri</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246.869</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15,417</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9,666</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Alım satım amaçlı elde bulundurulan sözleşmeler ile ilgili nakit girişleri</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İşletme faaliyetlerinden kaynaklanan diğer nakit girişleri</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İşletme faaliyetlerinden kaynaklanan nakit çıkışı sınıfları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-15.067.967</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-21.491.765</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-19.274.217</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Mal ve hizmetler için tedarikçilere yapılan ödemeler</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-15.067.790</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-21.259.099</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-19.185.418</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Faiz, ücret, prim, komisyon ve diğer gelirlerden nakit çıkışları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-232.666</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-88.799</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Alım satım amaçlı elde bulundurulan sözleşmelerle ilgili nakit çıkışları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Çalışanlara ve çalışanlar adına yapılan ödemelerden kaynaklanan nakit çıkışları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İşletme faaliyetlerinden kaynaklanan diğer nakit çıkışları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-177</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Faaliyetlerden kaynaklanan net nakit akışları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447.056</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6.826.238</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2.941.929</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Ödenen temettüler</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 </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Alınan temettüler</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Ödenen faiz</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Alınan faiz</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Diğer nakit girişleri (çıkışları)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YATIRIM FAALİYETLERİNDEN KAYNAKLANAN NAKİT AKIŞLARI</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-454.135</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-27.596</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-632.428</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Maddi ve maddi olmayan duran varlıkların satışından kaynaklanan nakit girişleri</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Maddi/ Maddi Olmayan Duran Varlıkların Alımından Kaynaklanan Nakit Çıkışları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-454.135</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-27.596</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-632.428</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Diğer nakit girişleri (çıkışları)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FİNANSMAN FAALİYETLERİNDEN NAKİT AKIŞLARI</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-189.764</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-5.875.485</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-1.025.301</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İşletmenin kendi paylarını ve diğer özkaynağa dayalı araçlarını almasıyla ilgili nakit çıkışları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-1.351.238</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Borçlanmadan  kaynaklanan  nakit girişleri</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1.913.282</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Borç ödemelerine ilişkin nakit çıkışları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-327.600</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-4.008.566</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-148.911</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Ödenen faiz</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-450.416</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Vergi ödemeleri (iadeler)</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-255.571</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-656.084</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Diğer nakit girişleri (çıkışları)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26.208</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-1.611.348</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-220.306</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Yabancı Para Çevirim Farklarının Etkisinden Önce Nakit ve Nakit Benzerlerindeki Net Artış (Azalış) (A+B+C)</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-196.843</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923.157</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1.284.200</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Yabancı Para Çevirim Farklarının Nakit ve Nakit Benzerleri Üzerindeki Etkisi</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Nakit ve Nakit Benzerlerindeki Net Artış / Azalış( A+B+C+D )</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-196.843</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923.157</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1.284.200</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Dönem Başı Nakit ve Nakit Benzerleri</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290.292</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93.449</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1.016.606</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Dönem Sonu Nakit ve Nakit Benzerleri (A+B+C+D+E)</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93.449</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1.016.606</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2.300.806</w:t>
            </w:r>
          </w:p>
        </w:tc>
      </w:tr>
    </w:tbl>
    <w:p>
      <w:pPr>
        <w:pStyle w:val="NormalIndent"/>
        <w:spacing w:lineRule="auto" w:line="360"/>
        <w:ind w:left="0" w:hanging="0"/>
        <w:jc w:val="both"/>
        <w:rPr>
          <w:sz w:val="24"/>
          <w:szCs w:val="24"/>
        </w:rPr>
      </w:pPr>
      <w:r>
        <w:rPr>
          <w:sz w:val="24"/>
          <w:szCs w:val="24"/>
        </w:rPr>
      </w:r>
    </w:p>
    <w:p>
      <w:pPr>
        <w:pStyle w:val="Normal"/>
        <w:spacing w:before="120" w:after="0"/>
        <w:ind w:right="554" w:hanging="0"/>
        <w:jc w:val="both"/>
        <w:rPr>
          <w:rFonts w:ascii="Times New Roman" w:hAnsi="Times New Roman"/>
          <w:b/>
          <w:b/>
          <w:szCs w:val="24"/>
          <w:lang w:val="tr-TR"/>
        </w:rPr>
      </w:pPr>
      <w:r>
        <w:rPr>
          <w:rFonts w:ascii="Times New Roman" w:hAnsi="Times New Roman"/>
          <w:b/>
          <w:szCs w:val="24"/>
          <w:lang w:val="tr-TR"/>
        </w:rPr>
        <w:t xml:space="preserve"> “</w:t>
      </w:r>
      <w:r>
        <w:rPr>
          <w:rFonts w:ascii="Times New Roman" w:hAnsi="Times New Roman"/>
          <w:b/>
          <w:szCs w:val="24"/>
          <w:lang w:val="tr-TR"/>
        </w:rPr>
        <w:t>Yatırımcı, yatırım kararını vermeden önce ortaklığın finansal durum ve faaliyet sonuçlarına ilişkin ayrıntılı bilgilerin yer aldığı işbu izahnamenin 10 ve 19 no’lu bölümlerini de dikkate almalıdır.”</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spacing w:before="120" w:after="0"/>
        <w:ind w:right="554" w:hanging="0"/>
        <w:jc w:val="both"/>
        <w:rPr>
          <w:rFonts w:ascii="Times New Roman" w:hAnsi="Times New Roman"/>
          <w:b/>
          <w:b/>
          <w:bCs/>
          <w:szCs w:val="24"/>
          <w:lang w:val="tr-TR"/>
        </w:rPr>
      </w:pPr>
      <w:r>
        <w:rPr>
          <w:rFonts w:ascii="Times New Roman" w:hAnsi="Times New Roman"/>
          <w:b/>
          <w:bCs/>
          <w:szCs w:val="24"/>
          <w:lang w:val="tr-TR"/>
        </w:rPr>
        <w:t>5. RİSK FAKTÖRLERİ</w:t>
      </w:r>
    </w:p>
    <w:p>
      <w:pPr>
        <w:pStyle w:val="Normal"/>
        <w:spacing w:before="120" w:after="0"/>
        <w:ind w:right="554" w:hanging="0"/>
        <w:rPr>
          <w:rFonts w:ascii="Times New Roman" w:hAnsi="Times New Roman"/>
          <w:b/>
          <w:b/>
          <w:bCs/>
          <w:szCs w:val="24"/>
          <w:lang w:val="tr-TR"/>
        </w:rPr>
      </w:pPr>
      <w:r>
        <w:rPr>
          <w:rFonts w:ascii="Times New Roman" w:hAnsi="Times New Roman"/>
          <w:b/>
          <w:bCs/>
          <w:szCs w:val="24"/>
          <w:lang w:val="tr-TR"/>
        </w:rPr>
        <w:t>5.1. Ortaklığa ve faaliyetlerine ilişkin riskler:</w:t>
      </w:r>
    </w:p>
    <w:p>
      <w:pPr>
        <w:pStyle w:val="Normal"/>
        <w:spacing w:before="120" w:after="0"/>
        <w:ind w:right="554" w:hanging="0"/>
        <w:rPr>
          <w:rFonts w:ascii="Times New Roman" w:hAnsi="Times New Roman"/>
          <w:bCs/>
          <w:szCs w:val="24"/>
          <w:lang w:val="tr-TR"/>
        </w:rPr>
      </w:pPr>
      <w:r>
        <w:rPr>
          <w:rFonts w:ascii="Times New Roman" w:hAnsi="Times New Roman"/>
          <w:bCs/>
          <w:szCs w:val="24"/>
          <w:lang w:val="tr-TR"/>
        </w:rPr>
        <w:t>5.1.1. Mevzuata Uyum Riski</w:t>
      </w:r>
    </w:p>
    <w:p>
      <w:pPr>
        <w:pStyle w:val="Normal"/>
        <w:tabs>
          <w:tab w:val="left" w:pos="567"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Şirket paylarının Borsa İstanbul’da işlem görmesi sonrasında sermaye piyasası mevzuatından kaynaklanan yükümlülüklerine yerine getirecek personel istihdamını henüz sağlamamış olup, söz konusu nitelikteki personel adayları ile görüşemeler devam etmektedir. Bu yükümlülükleri yerine getirebilecek personel istihdam edilmesine kadar ki süreçte Şirket’in Sermaye Piyasası Mevzuatı’na uyum konusunda aksaklıkları yaşanabilecektir. </w:t>
      </w:r>
    </w:p>
    <w:p>
      <w:pPr>
        <w:pStyle w:val="Normal"/>
        <w:tabs>
          <w:tab w:val="left" w:pos="567"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5.1.2. Hammadde Temini Riski</w:t>
      </w:r>
    </w:p>
    <w:p>
      <w:pPr>
        <w:pStyle w:val="Normal"/>
        <w:tabs>
          <w:tab w:val="left" w:pos="567"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Şirket’in faaliyet konusu ile ilgili risk hammadde teminine ilişkindir. Kullanılan öncelikli hammadde üretim tesisisin bulunduğu Güney Marmara Bölgesi’nden temin edilen odundur. İklim şartlarına, çevre koşullarına veya yasal yönetmeliklerde meydana gelebilecek değişiklikler neticesinde odun temininde aksaklıklar yaşanabilecektir. Bu durumda üretimi aksatarak satışların azalmasına neden olacağından Şirket’in karlılığı olumsuz etkilenebilir.</w:t>
      </w:r>
    </w:p>
    <w:p>
      <w:pPr>
        <w:pStyle w:val="Normal"/>
        <w:tabs>
          <w:tab w:val="left" w:pos="567"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Şirket’in temin ettiği diğer bir hammadde tutkaldır. Tutkal fiyatlarının belirlenmesinde en önemli etken döviz fiyatlarıdır. Döviz kurlarında yaşanabilecek bir dalgalanma Şirket’in karlılığını etkileyebilmektedir.  </w:t>
      </w:r>
    </w:p>
    <w:p>
      <w:pPr>
        <w:pStyle w:val="Normal"/>
        <w:tabs>
          <w:tab w:val="left" w:pos="567"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5.1.3. Tahsilat Riski</w:t>
      </w:r>
    </w:p>
    <w:p>
      <w:pPr>
        <w:pStyle w:val="Normal"/>
        <w:tabs>
          <w:tab w:val="left" w:pos="567"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Şirket’in gerçekleştirdiği satışların % 70-75’ini peşin veya kredi kartı ile tahsil edilmektedir. Ayrıca hammadde ve yardımcı madde girdilerini peşin alınmaktadır. Ancak geri kalan satışlarını çek ile gerçekleşmesi dolayısıyla tahsilat riski taşımaktadır. Tahsilatın zamanında gerçekleşmemesi veya tahsilatın kısmen ve/veya tamamen yapılmaması sonucunda Şirketin zararlara uğrama riski bulunmaktadır.</w:t>
      </w:r>
    </w:p>
    <w:p>
      <w:pPr>
        <w:pStyle w:val="Normal"/>
        <w:tabs>
          <w:tab w:val="left" w:pos="567"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Şirket sırasıyla 2014 yılında 79.552TL, 2013 yılında 2.117.857 TL, 2012 yılında 82.446 TL tutarındaki tahsil edilemeyen alacağa karşılık ayırmıştır.</w:t>
      </w:r>
    </w:p>
    <w:p>
      <w:pPr>
        <w:pStyle w:val="Normal"/>
        <w:tabs>
          <w:tab w:val="left" w:pos="567"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p>
    <w:p>
      <w:pPr>
        <w:pStyle w:val="Normal"/>
        <w:spacing w:before="120" w:after="0"/>
        <w:ind w:right="554" w:hanging="0"/>
        <w:rPr>
          <w:rFonts w:ascii="Times New Roman" w:hAnsi="Times New Roman"/>
          <w:b/>
          <w:b/>
          <w:bCs/>
          <w:szCs w:val="24"/>
          <w:lang w:val="tr-TR"/>
        </w:rPr>
      </w:pPr>
      <w:r>
        <w:rPr>
          <w:rFonts w:ascii="Times New Roman" w:hAnsi="Times New Roman"/>
          <w:b/>
          <w:bCs/>
          <w:szCs w:val="24"/>
          <w:lang w:val="tr-TR"/>
        </w:rPr>
        <w:t>5.2. Ortaklığın içinde bulunduğu sektöre ilişkin riskler:</w:t>
      </w:r>
    </w:p>
    <w:p>
      <w:pPr>
        <w:pStyle w:val="ListParagraph"/>
        <w:numPr>
          <w:ilvl w:val="2"/>
          <w:numId w:val="13"/>
        </w:numPr>
        <w:tabs>
          <w:tab w:val="left" w:pos="567" w:leader="none"/>
          <w:tab w:val="left" w:pos="7920" w:leader="none"/>
        </w:tabs>
        <w:spacing w:before="120" w:after="0"/>
        <w:ind w:left="862" w:right="554" w:hanging="720"/>
        <w:contextualSpacing/>
        <w:jc w:val="both"/>
        <w:rPr>
          <w:rFonts w:ascii="Times New Roman" w:hAnsi="Times New Roman"/>
          <w:bCs/>
          <w:szCs w:val="24"/>
          <w:lang w:val="tr-TR"/>
        </w:rPr>
      </w:pPr>
      <w:r>
        <w:rPr>
          <w:rFonts w:ascii="Times New Roman" w:hAnsi="Times New Roman"/>
          <w:bCs/>
          <w:szCs w:val="24"/>
          <w:lang w:val="tr-TR"/>
        </w:rPr>
        <w:t>Hammadde Temin Fiyatına İlişkin Risk</w:t>
      </w:r>
    </w:p>
    <w:p>
      <w:pPr>
        <w:pStyle w:val="Normal"/>
        <w:tabs>
          <w:tab w:val="left" w:pos="567"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Yönlendirilmiş yonga levha sanayisinin talebine uygun nitelikte tomruk ve odun yeterince üretilmemektedir. Yerli tomruk kullanılması randıman ve kaliteyi düşürerek maliyetlerin artmasına neden olmaktadır. Arz kıtlığı nedeniyle oluşan hammadde fiyatlarının yüksekliği sektörü olumsuz yönde etkilemektedir. </w:t>
      </w:r>
    </w:p>
    <w:p>
      <w:pPr>
        <w:pStyle w:val="Normal"/>
        <w:tabs>
          <w:tab w:val="left" w:pos="567"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5.2.2. İthal Ürün Riski</w:t>
      </w:r>
    </w:p>
    <w:p>
      <w:pPr>
        <w:pStyle w:val="Normal"/>
        <w:tabs>
          <w:tab w:val="left" w:pos="567" w:leader="none"/>
          <w:tab w:val="left" w:pos="7920" w:leader="none"/>
        </w:tabs>
        <w:spacing w:before="120" w:after="0"/>
        <w:ind w:right="554" w:hanging="0"/>
        <w:jc w:val="both"/>
        <w:rPr>
          <w:rFonts w:ascii="Times New Roman" w:hAnsi="Times New Roman"/>
          <w:b/>
          <w:b/>
          <w:bCs/>
          <w:szCs w:val="24"/>
          <w:lang w:val="tr-TR"/>
        </w:rPr>
      </w:pPr>
      <w:r>
        <w:rPr>
          <w:rFonts w:ascii="Times New Roman" w:hAnsi="Times New Roman"/>
          <w:bCs/>
          <w:szCs w:val="24"/>
          <w:lang w:val="tr-TR"/>
        </w:rPr>
        <w:t>Yurtdışındaki düşük hammadde ve enerji maliyetli avantajıyla kalitesi düşük ürün ithalatı riski bulunmaktadır.</w:t>
      </w:r>
      <w:r>
        <w:rPr>
          <w:rFonts w:ascii="Times New Roman" w:hAnsi="Times New Roman"/>
          <w:b/>
          <w:bCs/>
          <w:szCs w:val="24"/>
          <w:lang w:val="tr-TR"/>
        </w:rPr>
        <w:t xml:space="preserve"> </w:t>
      </w:r>
      <w:r>
        <w:rPr>
          <w:rFonts w:ascii="Times New Roman" w:hAnsi="Times New Roman"/>
          <w:bCs/>
          <w:szCs w:val="24"/>
          <w:lang w:val="tr-TR"/>
        </w:rPr>
        <w:t xml:space="preserve">Başta Doğu Bloku ülkeleri ve Kanada ile ABD olmak üzere yurtdışında bazı pazarlarda odun ve tutkal gibi çeşitli hammadde ürünlerinin fiyatları Türkiye’den daha düşük olabilmektedir. Aynı şekilde enerji maliyeti de başka ülkerde Türkiye ile kıyaslandığında daha düşük olabilmektedir. Sözkonusu sebepler dolayısıyla Ortaklığın üretimini ve satışını gerçekleştiridiği ürünlerin yurtdışından daha düşük maliyetle Türkiye’ye ithal edilme riski bulunmaktadır. </w:t>
      </w:r>
      <w:r>
        <w:rPr>
          <w:rFonts w:ascii="Times New Roman" w:hAnsi="Times New Roman"/>
          <w:b/>
          <w:bCs/>
          <w:szCs w:val="24"/>
          <w:lang w:val="tr-TR"/>
        </w:rPr>
        <w:t xml:space="preserve"> </w:t>
      </w:r>
      <w:r>
        <w:rPr>
          <w:rFonts w:ascii="Times New Roman" w:hAnsi="Times New Roman"/>
          <w:bCs/>
          <w:szCs w:val="24"/>
          <w:lang w:val="tr-TR"/>
        </w:rPr>
        <w:t>Bu durumlarda</w:t>
      </w:r>
      <w:r>
        <w:rPr>
          <w:rFonts w:ascii="Times New Roman" w:hAnsi="Times New Roman"/>
          <w:b/>
          <w:bCs/>
          <w:szCs w:val="24"/>
          <w:lang w:val="tr-TR"/>
        </w:rPr>
        <w:t xml:space="preserve"> </w:t>
      </w:r>
      <w:r>
        <w:rPr>
          <w:rFonts w:ascii="Times New Roman" w:hAnsi="Times New Roman"/>
          <w:bCs/>
          <w:szCs w:val="24"/>
          <w:lang w:val="tr-TR"/>
        </w:rPr>
        <w:t xml:space="preserve">Şirketin zararlara uğrama riski bulunmaktadır. </w:t>
      </w:r>
    </w:p>
    <w:p>
      <w:pPr>
        <w:pStyle w:val="Normal"/>
        <w:tabs>
          <w:tab w:val="left" w:pos="567"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5.2.3. Genel Ekonomik Riskler </w:t>
      </w:r>
    </w:p>
    <w:p>
      <w:pPr>
        <w:pStyle w:val="Normal"/>
        <w:spacing w:before="120" w:after="0"/>
        <w:ind w:right="554" w:hanging="0"/>
        <w:jc w:val="both"/>
        <w:rPr>
          <w:rFonts w:ascii="Times New Roman" w:hAnsi="Times New Roman"/>
          <w:bCs/>
          <w:szCs w:val="24"/>
          <w:lang w:val="tr-TR"/>
        </w:rPr>
      </w:pPr>
      <w:r>
        <w:rPr>
          <w:rFonts w:ascii="Times New Roman" w:hAnsi="Times New Roman"/>
          <w:bCs/>
          <w:szCs w:val="24"/>
          <w:lang w:val="tr-TR"/>
        </w:rPr>
        <w:t>Sektör olarak iç ve dış piyasalarda yaşanabilecek belirsizlikler, küresel ekonomik veya siyasi sorunlar, oluşabilecek ekonomik durgunluklar sonucunda mal talebinde sıkıntı olabilir.  Bu da stokların artmasına, nakit sıkıntısına ve Şirket’in faaliyetlerinin aksamasına yol açabilir.</w:t>
      </w:r>
    </w:p>
    <w:p>
      <w:pPr>
        <w:pStyle w:val="Normal"/>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Şirket inşaat ve yapı sektöründe yer almaktadır. İnşaat ve yapı sektöründe görülebilecek durgunluk ve daralmalardan doğrudan etkilenme riskine sahiptir. </w:t>
      </w:r>
    </w:p>
    <w:p>
      <w:pPr>
        <w:pStyle w:val="Normal"/>
        <w:spacing w:before="120" w:after="0"/>
        <w:ind w:right="554" w:hanging="0"/>
        <w:rPr>
          <w:rFonts w:ascii="Times New Roman" w:hAnsi="Times New Roman"/>
          <w:b/>
          <w:b/>
          <w:bCs/>
          <w:szCs w:val="24"/>
          <w:lang w:val="tr-TR"/>
        </w:rPr>
      </w:pPr>
      <w:r>
        <w:rPr>
          <w:rFonts w:ascii="Times New Roman" w:hAnsi="Times New Roman"/>
          <w:b/>
          <w:bCs/>
          <w:szCs w:val="24"/>
          <w:lang w:val="tr-TR"/>
        </w:rPr>
        <w:t>5.3. Borsada işlem görecek paylara ilişkin riskler:</w:t>
      </w:r>
    </w:p>
    <w:p>
      <w:pPr>
        <w:pStyle w:val="ListParagraph"/>
        <w:numPr>
          <w:ilvl w:val="2"/>
          <w:numId w:val="8"/>
        </w:numPr>
        <w:tabs>
          <w:tab w:val="left" w:pos="7920" w:leader="none"/>
        </w:tabs>
        <w:spacing w:before="120" w:after="0"/>
        <w:ind w:left="720" w:right="554" w:hanging="720"/>
        <w:contextualSpacing/>
        <w:jc w:val="both"/>
        <w:rPr>
          <w:rFonts w:ascii="Times New Roman" w:hAnsi="Times New Roman"/>
          <w:bCs/>
          <w:szCs w:val="24"/>
          <w:lang w:val="tr-TR"/>
        </w:rPr>
      </w:pPr>
      <w:r>
        <w:rPr>
          <w:rFonts w:ascii="Times New Roman" w:hAnsi="Times New Roman"/>
          <w:bCs/>
          <w:szCs w:val="24"/>
          <w:lang w:val="tr-TR"/>
        </w:rPr>
        <w:t xml:space="preserve">Şirket payları ilk kez organize bir piyasada işlem göreceğinden payların fiyatlarında ve işlem hacimlerinde dalgalanmalar yaşanabilir. </w:t>
      </w:r>
    </w:p>
    <w:p>
      <w:pPr>
        <w:pStyle w:val="ListParagraph"/>
        <w:numPr>
          <w:ilvl w:val="2"/>
          <w:numId w:val="8"/>
        </w:numPr>
        <w:tabs>
          <w:tab w:val="left" w:pos="7920" w:leader="none"/>
        </w:tabs>
        <w:spacing w:before="120" w:after="0"/>
        <w:ind w:left="720" w:right="554" w:hanging="720"/>
        <w:contextualSpacing/>
        <w:jc w:val="both"/>
        <w:rPr>
          <w:rFonts w:ascii="Times New Roman" w:hAnsi="Times New Roman"/>
          <w:bCs/>
          <w:szCs w:val="24"/>
          <w:lang w:val="tr-TR"/>
        </w:rPr>
      </w:pPr>
      <w:r>
        <w:rPr>
          <w:rFonts w:ascii="Times New Roman" w:hAnsi="Times New Roman"/>
          <w:bCs/>
          <w:szCs w:val="24"/>
          <w:lang w:val="tr-TR"/>
        </w:rPr>
        <w:t>Şirket ve hissedarları ileride yapılacak pay satışları pay fiyatı üzerinde olumsuz etkiye yol açabilir.</w:t>
      </w:r>
    </w:p>
    <w:p>
      <w:pPr>
        <w:pStyle w:val="ListParagraph"/>
        <w:numPr>
          <w:ilvl w:val="2"/>
          <w:numId w:val="8"/>
        </w:numPr>
        <w:tabs>
          <w:tab w:val="left" w:pos="7920" w:leader="none"/>
        </w:tabs>
        <w:spacing w:before="120" w:after="0"/>
        <w:ind w:left="720" w:right="554" w:hanging="720"/>
        <w:contextualSpacing/>
        <w:jc w:val="both"/>
        <w:rPr>
          <w:rFonts w:ascii="Times New Roman" w:hAnsi="Times New Roman"/>
          <w:bCs/>
          <w:szCs w:val="24"/>
          <w:lang w:val="tr-TR"/>
        </w:rPr>
      </w:pPr>
      <w:r>
        <w:rPr>
          <w:rFonts w:ascii="Times New Roman" w:hAnsi="Times New Roman"/>
          <w:bCs/>
          <w:szCs w:val="24"/>
          <w:lang w:val="tr-TR"/>
        </w:rPr>
        <w:t xml:space="preserve">Varsayımlarda yer alan iş planlarının gerçekleşmemesi pay fiyatının düşmesine yol açabilir.  </w:t>
      </w:r>
    </w:p>
    <w:p>
      <w:pPr>
        <w:pStyle w:val="ListParagraph"/>
        <w:numPr>
          <w:ilvl w:val="2"/>
          <w:numId w:val="8"/>
        </w:numPr>
        <w:tabs>
          <w:tab w:val="left" w:pos="7920" w:leader="none"/>
        </w:tabs>
        <w:spacing w:before="120" w:after="0"/>
        <w:ind w:left="720" w:right="554" w:hanging="720"/>
        <w:contextualSpacing/>
        <w:jc w:val="both"/>
        <w:rPr>
          <w:rFonts w:ascii="Times New Roman" w:hAnsi="Times New Roman"/>
          <w:bCs/>
          <w:szCs w:val="24"/>
          <w:lang w:val="tr-TR"/>
        </w:rPr>
      </w:pPr>
      <w:r>
        <w:rPr>
          <w:rFonts w:ascii="Times New Roman" w:hAnsi="Times New Roman"/>
          <w:bCs/>
          <w:szCs w:val="24"/>
          <w:lang w:val="tr-TR"/>
        </w:rPr>
        <w:t>Ortaklığa özgü gelişmelere ve ekonominin genel durumuna bağlı olarak dağıtılabilir dönem karı oluşmayabilir; hatta dağıtılabilir dönem karı oluşsa dahi, Sermaye Piyasası Mevzuatının zorunlu tuttuğu haller hariç, ortaklıktan veya genel ekonomik durumdan kaynaklı sebepler dolayısıyla kar dağıtımı yapılamayabilir.</w:t>
      </w:r>
    </w:p>
    <w:p>
      <w:pPr>
        <w:pStyle w:val="ListParagraph"/>
        <w:numPr>
          <w:ilvl w:val="2"/>
          <w:numId w:val="8"/>
        </w:numPr>
        <w:tabs>
          <w:tab w:val="left" w:pos="7920" w:leader="none"/>
        </w:tabs>
        <w:spacing w:before="120" w:after="0"/>
        <w:ind w:left="720" w:right="554" w:hanging="720"/>
        <w:contextualSpacing/>
        <w:jc w:val="both"/>
        <w:rPr>
          <w:rFonts w:ascii="Times New Roman" w:hAnsi="Times New Roman"/>
          <w:bCs/>
          <w:szCs w:val="24"/>
          <w:lang w:val="tr-TR"/>
        </w:rPr>
      </w:pPr>
      <w:r>
        <w:rPr>
          <w:rFonts w:ascii="Times New Roman" w:hAnsi="Times New Roman"/>
          <w:bCs/>
          <w:szCs w:val="24"/>
          <w:lang w:val="tr-TR"/>
        </w:rPr>
        <w:t>Faaliyetler sonucunda zarar oluşması da ihtimal dahilindedir. Diğer taraftan, pay sahipleri, tasfiye sonucunda bakiye kalması halinde, söz konusu tasfiye bakiyesine payları oranında iştirak ederler. Ortaklığın tasfiyesi halinde ancak diğer tüm alacaklılara gerekli ödemeler yapıldıktan sonra pay sahiplerine ödeme yapılabilir.</w:t>
      </w:r>
    </w:p>
    <w:p>
      <w:pPr>
        <w:pStyle w:val="ListParagraph"/>
        <w:tabs>
          <w:tab w:val="left" w:pos="7920" w:leader="none"/>
        </w:tabs>
        <w:spacing w:before="120" w:after="0"/>
        <w:ind w:left="720" w:right="554" w:hanging="0"/>
        <w:contextualSpacing/>
        <w:jc w:val="both"/>
        <w:rPr>
          <w:rFonts w:ascii="Times New Roman" w:hAnsi="Times New Roman"/>
          <w:bCs/>
          <w:szCs w:val="24"/>
          <w:lang w:val="tr-TR"/>
        </w:rPr>
      </w:pPr>
      <w:r>
        <w:rPr>
          <w:rFonts w:ascii="Times New Roman" w:hAnsi="Times New Roman"/>
          <w:bCs/>
          <w:szCs w:val="24"/>
          <w:lang w:val="tr-TR"/>
        </w:rPr>
      </w:r>
    </w:p>
    <w:p>
      <w:pPr>
        <w:pStyle w:val="ListParagraph"/>
        <w:numPr>
          <w:ilvl w:val="1"/>
          <w:numId w:val="8"/>
        </w:numPr>
        <w:spacing w:before="120" w:after="0"/>
        <w:ind w:left="540" w:right="554" w:hanging="540"/>
        <w:contextualSpacing/>
        <w:rPr>
          <w:rFonts w:ascii="Times New Roman" w:hAnsi="Times New Roman"/>
          <w:b/>
          <w:b/>
          <w:bCs/>
          <w:szCs w:val="24"/>
          <w:lang w:val="tr-TR"/>
        </w:rPr>
      </w:pPr>
      <w:r>
        <w:rPr>
          <w:rFonts w:ascii="Times New Roman" w:hAnsi="Times New Roman"/>
          <w:b/>
          <w:bCs/>
          <w:szCs w:val="24"/>
          <w:lang w:val="tr-TR"/>
        </w:rPr>
        <w:t xml:space="preserve"> </w:t>
      </w:r>
      <w:r>
        <w:rPr>
          <w:rFonts w:ascii="Times New Roman" w:hAnsi="Times New Roman"/>
          <w:b/>
          <w:bCs/>
          <w:szCs w:val="24"/>
          <w:lang w:val="tr-TR"/>
        </w:rPr>
        <w:t xml:space="preserve">Diğer riskler: </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Şirket faaliyetlerinden dolayı çeşitli finansal risklere maruz kalmaktadır. Bu riskler, sermaye riski, kredi riski, likidite riski ve piyasa riskidir.</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5.4.1. Sermaye Riski</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Sermaye riski, Şirket’in büyüyen riskler riskler karşısında özkaynağın yetersiz kalmasını ifade eder. Sermaye riski diğer bir ifadeyle faaliyetlerini sürdürürken olası bir fnansal kayıp yaşanması durumunda yeterli düzeyde sermayeye sahip olmama riskidir. Şirket bir taraftan tivari faaliyetlerinin sürekliliğini sağlamaya çalışırken, diğer bir taraf sermaye riskini etkin bir şekilde yöneterek, karlılığını arttırmaya çalışmalıdır. </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Şirket sermayeyi finansal borç/toplam öz sermaye oranını kullanarak izler. Bu oran finansal borçlar toplamının toplam öz sermayeye bölünmesiyle bulunur. Finansal borçlar toplamı, uzun ve kısa vadeli finansal borçların tümünü, toplam öz sermaye ise bilançoda yer alan özkaynaklar kalemini kapsar. Finansal borç / Özkaynaklar oranının yüksekliği, İhraçcının finansal borçlarını ödeme riskini göstermektedir. Sermaye riskinin 1’in üzerinde yer olması durumunda, Şirket’in vadesi gelen borçlarını özkaynakları ile karşılayamama riski bulunmaktadır.</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31/12/2014 ve 31/12/2013 tarihleri itibariyle kullanılan finansal borçların özsermayeye oranı aşağıdaki gibidir:</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p>
    <w:tbl>
      <w:tblPr>
        <w:tblW w:w="9072" w:type="dxa"/>
        <w:jc w:val="left"/>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0" w:val="01e0" w:noHBand="0" w:lastColumn="1" w:firstColumn="1" w:lastRow="1" w:firstRow="1"/>
      </w:tblPr>
      <w:tblGrid>
        <w:gridCol w:w="4252"/>
        <w:gridCol w:w="1701"/>
        <w:gridCol w:w="1701"/>
        <w:gridCol w:w="1417"/>
      </w:tblGrid>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59"/>
              <w:rPr>
                <w:rFonts w:ascii="Times New Roman" w:hAnsi="Times New Roman"/>
                <w:b/>
                <w:b/>
                <w:sz w:val="20"/>
                <w:szCs w:val="22"/>
                <w:lang w:val="tr-TR"/>
              </w:rPr>
            </w:pPr>
            <w:r>
              <w:rPr>
                <w:rFonts w:ascii="Times New Roman" w:hAnsi="Times New Roman"/>
                <w:b/>
                <w:sz w:val="20"/>
                <w:szCs w:val="22"/>
                <w:lang w:val="tr-T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szCs w:val="22"/>
              </w:rPr>
            </w:pPr>
            <w:r>
              <w:rPr>
                <w:rFonts w:ascii="Times New Roman" w:hAnsi="Times New Roman"/>
                <w:b/>
                <w:bCs/>
                <w:sz w:val="20"/>
                <w:szCs w:val="22"/>
                <w:lang w:val="tr-TR"/>
              </w:rPr>
              <w:t>31/12/2012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bCs/>
                <w:sz w:val="20"/>
                <w:szCs w:val="22"/>
              </w:rPr>
            </w:pPr>
            <w:r>
              <w:rPr>
                <w:rFonts w:ascii="Times New Roman" w:hAnsi="Times New Roman"/>
                <w:b/>
                <w:bCs/>
                <w:sz w:val="20"/>
                <w:szCs w:val="22"/>
                <w:lang w:val="tr-TR"/>
              </w:rPr>
              <w:t>31/12/2013</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bCs/>
                <w:sz w:val="20"/>
                <w:szCs w:val="22"/>
              </w:rPr>
            </w:pPr>
            <w:r>
              <w:rPr>
                <w:rFonts w:ascii="Times New Roman" w:hAnsi="Times New Roman"/>
                <w:b/>
                <w:bCs/>
                <w:sz w:val="20"/>
                <w:szCs w:val="22"/>
                <w:lang w:val="tr-TR"/>
              </w:rPr>
              <w:t>31/12/2014</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59"/>
              <w:rPr>
                <w:rFonts w:ascii="Times New Roman" w:hAnsi="Times New Roman"/>
                <w:b/>
                <w:b/>
                <w:sz w:val="20"/>
                <w:szCs w:val="22"/>
              </w:rPr>
            </w:pPr>
            <w:r>
              <w:rPr>
                <w:rFonts w:ascii="Times New Roman" w:hAnsi="Times New Roman"/>
                <w:b/>
                <w:sz w:val="20"/>
                <w:szCs w:val="22"/>
              </w:rPr>
              <w:t xml:space="preserve">Toplam finansal borçlar </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szCs w:val="22"/>
              </w:rPr>
            </w:pPr>
            <w:r>
              <w:rPr>
                <w:rFonts w:ascii="Times New Roman" w:hAnsi="Times New Roman"/>
                <w:sz w:val="20"/>
              </w:rPr>
              <w:t>4.158.478</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jc w:val="right"/>
              <w:rPr>
                <w:rFonts w:ascii="Times New Roman" w:hAnsi="Times New Roman"/>
                <w:bCs/>
                <w:sz w:val="20"/>
                <w:szCs w:val="22"/>
              </w:rPr>
            </w:pPr>
            <w:r>
              <w:rPr>
                <w:rFonts w:ascii="Times New Roman" w:hAnsi="Times New Roman"/>
                <w:bCs/>
                <w:sz w:val="20"/>
                <w:szCs w:val="22"/>
              </w:rPr>
              <w:t>149.912</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bCs/>
                <w:sz w:val="20"/>
                <w:szCs w:val="22"/>
              </w:rPr>
            </w:pPr>
            <w:r>
              <w:rPr>
                <w:rFonts w:ascii="Times New Roman" w:hAnsi="Times New Roman"/>
                <w:sz w:val="20"/>
                <w:szCs w:val="22"/>
              </w:rPr>
              <w:t>1.001</w:t>
            </w:r>
          </w:p>
        </w:tc>
      </w:tr>
      <w:tr>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69"/>
              <w:ind w:right="2285" w:hanging="0"/>
              <w:rPr>
                <w:rFonts w:ascii="Times New Roman" w:hAnsi="Times New Roman"/>
                <w:b/>
                <w:b/>
                <w:sz w:val="20"/>
                <w:szCs w:val="22"/>
              </w:rPr>
            </w:pPr>
            <w:r>
              <w:rPr>
                <w:rFonts w:ascii="Times New Roman" w:hAnsi="Times New Roman"/>
                <w:b/>
                <w:sz w:val="20"/>
                <w:szCs w:val="22"/>
              </w:rPr>
              <w:t>Toplam özkaynak</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szCs w:val="22"/>
              </w:rPr>
            </w:pPr>
            <w:r>
              <w:rPr>
                <w:rFonts w:ascii="Times New Roman" w:hAnsi="Times New Roman"/>
                <w:sz w:val="20"/>
              </w:rPr>
              <w:t>3.102.811</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szCs w:val="22"/>
              </w:rPr>
            </w:pPr>
            <w:r>
              <w:rPr>
                <w:rFonts w:ascii="Times New Roman" w:hAnsi="Times New Roman"/>
                <w:sz w:val="20"/>
                <w:szCs w:val="22"/>
              </w:rPr>
              <w:t>4.382.697</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szCs w:val="22"/>
              </w:rPr>
            </w:pPr>
            <w:r>
              <w:rPr>
                <w:rFonts w:ascii="Times New Roman" w:hAnsi="Times New Roman"/>
                <w:sz w:val="20"/>
                <w:szCs w:val="22"/>
              </w:rPr>
              <w:t>7.016.675</w:t>
            </w:r>
          </w:p>
        </w:tc>
      </w:tr>
      <w:tr>
        <w:trPr>
          <w:trHeight w:val="70"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b/>
                <w:b/>
                <w:sz w:val="20"/>
                <w:szCs w:val="22"/>
              </w:rPr>
            </w:pPr>
            <w:r>
              <w:rPr>
                <w:rFonts w:ascii="Times New Roman" w:hAnsi="Times New Roman"/>
                <w:b/>
                <w:sz w:val="20"/>
                <w:szCs w:val="22"/>
              </w:rPr>
              <w:t>Finansal Borç/ Özkaynaklar Oranı</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szCs w:val="22"/>
              </w:rPr>
            </w:pPr>
            <w:r>
              <w:rPr>
                <w:rFonts w:ascii="Times New Roman" w:hAnsi="Times New Roman"/>
                <w:bCs/>
                <w:sz w:val="20"/>
              </w:rPr>
              <w:t>1,340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szCs w:val="22"/>
              </w:rPr>
            </w:pPr>
            <w:r>
              <w:rPr>
                <w:rFonts w:ascii="Times New Roman" w:hAnsi="Times New Roman"/>
                <w:sz w:val="20"/>
                <w:szCs w:val="22"/>
              </w:rPr>
              <w:t>0,034</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szCs w:val="22"/>
              </w:rPr>
            </w:pPr>
            <w:r>
              <w:rPr>
                <w:rFonts w:ascii="Times New Roman" w:hAnsi="Times New Roman"/>
                <w:sz w:val="20"/>
                <w:szCs w:val="22"/>
              </w:rPr>
              <w:t>0,000143</w:t>
            </w:r>
          </w:p>
        </w:tc>
      </w:tr>
    </w:tbl>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5.4.2.</w:t>
        <w:tab/>
        <w:t xml:space="preserve">Kredi Riski </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Finansal aracın taraflardan birinin sözleşmeye bağlı yükümlülüğünü yerine getirmemesine bağlı Şirket’e finansal kayıp oluşturması riski, kredi riski’dir. Şirket vadeli satışlarından kaynaklanan ticari alacak riski ve bankalarda tuttuğu mevduatları dolayısıyla kredi riskine maruz kalmaktadır. Şirketin tahsilat riski ticari alacaklarından doğmaktadır. Şirket finansal araçları elinde bulundurarak, karşı tarafın anlaşmanın gereklerini yerine getirmeme riskini de taşımaktadır.  </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bCs/>
          <w:sz w:val="22"/>
          <w:szCs w:val="22"/>
          <w:lang w:val="tr-TR"/>
        </w:rPr>
      </w:pPr>
      <w:r>
        <w:rPr>
          <w:rFonts w:ascii="Times New Roman" w:hAnsi="Times New Roman"/>
          <w:b/>
          <w:bCs/>
          <w:sz w:val="22"/>
          <w:szCs w:val="22"/>
          <w:lang w:val="tr-TR"/>
        </w:rPr>
        <w:t>31.12.2014 itibariyle finansal araç türleri itibariyle maruz kalınan kredi riskleri</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ind w:right="556" w:hanging="0"/>
        <w:jc w:val="both"/>
        <w:rPr>
          <w:rFonts w:ascii="Times New Roman" w:hAnsi="Times New Roman"/>
          <w:bCs/>
          <w:szCs w:val="24"/>
          <w:lang w:val="tr-TR"/>
        </w:rPr>
      </w:pPr>
      <w:r>
        <w:rPr>
          <w:rFonts w:ascii="Times New Roman" w:hAnsi="Times New Roman"/>
          <w:bCs/>
          <w:szCs w:val="24"/>
          <w:lang w:val="tr-TR"/>
        </w:rPr>
      </w:r>
    </w:p>
    <w:tbl>
      <w:tblPr>
        <w:tblW w:w="984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noVBand="0" w:val="0000" w:noHBand="0" w:lastColumn="0" w:firstColumn="0" w:lastRow="0" w:firstRow="0"/>
      </w:tblPr>
      <w:tblGrid>
        <w:gridCol w:w="4456"/>
        <w:gridCol w:w="1134"/>
        <w:gridCol w:w="1134"/>
        <w:gridCol w:w="992"/>
        <w:gridCol w:w="851"/>
        <w:gridCol w:w="1274"/>
      </w:tblGrid>
      <w:tr>
        <w:trPr>
          <w:trHeight w:val="205" w:hRule="atLeast"/>
        </w:trPr>
        <w:tc>
          <w:tcPr>
            <w:tcW w:w="4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b/>
                <w:b/>
                <w:sz w:val="20"/>
                <w:lang w:val="tr-TR"/>
              </w:rPr>
            </w:pPr>
            <w:r>
              <w:rPr>
                <w:rFonts w:ascii="Times New Roman" w:hAnsi="Times New Roman"/>
                <w:b/>
                <w:sz w:val="20"/>
                <w:lang w:val="tr-TR"/>
              </w:rPr>
              <w:t> </w:t>
            </w:r>
          </w:p>
        </w:tc>
        <w:tc>
          <w:tcPr>
            <w:tcW w:w="53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b/>
                <w:b/>
                <w:sz w:val="20"/>
                <w:lang w:val="tr-TR"/>
              </w:rPr>
            </w:pPr>
            <w:r>
              <w:rPr>
                <w:rFonts w:ascii="Times New Roman" w:hAnsi="Times New Roman"/>
                <w:b/>
                <w:sz w:val="20"/>
                <w:lang w:val="tr-TR"/>
              </w:rPr>
              <w:t> </w:t>
            </w:r>
          </w:p>
          <w:p>
            <w:pPr>
              <w:pStyle w:val="Normal"/>
              <w:ind w:firstLine="201"/>
              <w:jc w:val="center"/>
              <w:rPr>
                <w:rFonts w:ascii="Times New Roman" w:hAnsi="Times New Roman"/>
                <w:b/>
                <w:b/>
                <w:bCs/>
                <w:sz w:val="20"/>
              </w:rPr>
            </w:pPr>
            <w:r>
              <w:rPr>
                <w:rFonts w:ascii="Times New Roman" w:hAnsi="Times New Roman"/>
                <w:b/>
                <w:bCs/>
                <w:sz w:val="20"/>
              </w:rPr>
              <w:t>Alacaklar</w:t>
            </w:r>
          </w:p>
        </w:tc>
      </w:tr>
      <w:tr>
        <w:trPr>
          <w:trHeight w:val="270" w:hRule="atLeast"/>
        </w:trPr>
        <w:tc>
          <w:tcPr>
            <w:tcW w:w="4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b/>
                <w:b/>
                <w:sz w:val="20"/>
              </w:rPr>
            </w:pPr>
            <w:r>
              <w:rPr>
                <w:rFonts w:ascii="Times New Roman" w:hAnsi="Times New Roman"/>
                <w:b/>
                <w:sz w:val="20"/>
              </w:rPr>
              <w:t> </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Ticari Alacaklar</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Diğer Alacaklar</w:t>
            </w:r>
          </w:p>
        </w:tc>
        <w:tc>
          <w:tcPr>
            <w:tcW w:w="12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left="0" w:right="0" w:hanging="0"/>
              <w:rPr>
                <w:rFonts w:ascii="Times New Roman" w:hAnsi="Times New Roman"/>
                <w:b/>
                <w:b/>
                <w:sz w:val="20"/>
              </w:rPr>
            </w:pPr>
            <w:r>
              <w:rPr>
                <w:rFonts w:ascii="Times New Roman" w:hAnsi="Times New Roman"/>
                <w:sz w:val="20"/>
              </w:rPr>
              <w:t> </w:t>
            </w:r>
            <w:r>
              <w:rPr>
                <w:rFonts w:ascii="Times New Roman" w:hAnsi="Times New Roman"/>
                <w:b/>
                <w:bCs/>
                <w:sz w:val="20"/>
              </w:rPr>
              <w:t xml:space="preserve">Bankalardaki </w:t>
            </w:r>
          </w:p>
          <w:p>
            <w:pPr>
              <w:pStyle w:val="Normal"/>
              <w:jc w:val="center"/>
              <w:rPr>
                <w:rFonts w:ascii="Times New Roman" w:hAnsi="Times New Roman"/>
                <w:sz w:val="20"/>
              </w:rPr>
            </w:pPr>
            <w:r>
              <w:rPr>
                <w:rFonts w:ascii="Times New Roman" w:hAnsi="Times New Roman"/>
                <w:b/>
                <w:bCs/>
                <w:sz w:val="20"/>
              </w:rPr>
              <w:t>Mevduat</w:t>
            </w:r>
          </w:p>
        </w:tc>
      </w:tr>
      <w:tr>
        <w:trPr>
          <w:trHeight w:val="60" w:hRule="atLeast"/>
        </w:trPr>
        <w:tc>
          <w:tcPr>
            <w:tcW w:w="4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b/>
                <w:b/>
                <w:sz w:val="20"/>
              </w:rPr>
            </w:pPr>
            <w:r>
              <w:rPr>
                <w:rFonts w:ascii="Times New Roman" w:hAnsi="Times New Roman"/>
                <w:b/>
                <w:sz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İlişkili Taraf</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Diğer Taraf</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İlişkili Taraf</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Diğer Taraf</w:t>
            </w:r>
          </w:p>
        </w:tc>
        <w:tc>
          <w:tcPr>
            <w:tcW w:w="12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Cs/>
                <w:sz w:val="20"/>
              </w:rPr>
            </w:pPr>
            <w:r>
              <w:rPr>
                <w:rFonts w:ascii="Times New Roman" w:hAnsi="Times New Roman"/>
                <w:bCs/>
                <w:sz w:val="20"/>
              </w:rPr>
            </w:r>
          </w:p>
        </w:tc>
      </w:tr>
      <w:tr>
        <w:trPr>
          <w:trHeight w:val="300" w:hRule="atLeast"/>
        </w:trPr>
        <w:tc>
          <w:tcPr>
            <w:tcW w:w="4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bCs/>
                <w:sz w:val="20"/>
              </w:rPr>
            </w:pPr>
            <w:r>
              <w:rPr>
                <w:rFonts w:ascii="Times New Roman" w:hAnsi="Times New Roman"/>
                <w:bCs/>
                <w:sz w:val="20"/>
              </w:rPr>
              <w:t>Raporlama tarihi itibariyle maruz kalınan azami kredi riski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r>
      <w:tr>
        <w:trPr>
          <w:trHeight w:val="270" w:hRule="atLeast"/>
        </w:trPr>
        <w:tc>
          <w:tcPr>
            <w:tcW w:w="4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bCs/>
                <w:sz w:val="20"/>
              </w:rPr>
            </w:pPr>
            <w:r>
              <w:rPr>
                <w:rFonts w:ascii="Times New Roman" w:hAnsi="Times New Roman"/>
                <w:bCs/>
                <w:sz w:val="20"/>
              </w:rPr>
              <w:t xml:space="preserve">(A+B+C+D)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1.286.278</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1.644.144</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99</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250.157</w:t>
            </w:r>
          </w:p>
        </w:tc>
      </w:tr>
      <w:tr>
        <w:trPr>
          <w:trHeight w:val="315" w:hRule="atLeast"/>
        </w:trPr>
        <w:tc>
          <w:tcPr>
            <w:tcW w:w="4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200"/>
              <w:rPr>
                <w:rFonts w:ascii="Times New Roman" w:hAnsi="Times New Roman"/>
                <w:sz w:val="20"/>
              </w:rPr>
            </w:pPr>
            <w:r>
              <w:rPr>
                <w:rFonts w:ascii="Times New Roman" w:hAnsi="Times New Roman"/>
                <w:sz w:val="20"/>
              </w:rPr>
              <w:t xml:space="preserve">- Azami riskin teminat, vs ile güvence altına alınmış kısmı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300" w:hRule="atLeast"/>
        </w:trPr>
        <w:tc>
          <w:tcPr>
            <w:tcW w:w="4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lang w:val="es-ES"/>
              </w:rPr>
            </w:pPr>
            <w:r>
              <w:rPr>
                <w:rFonts w:ascii="Times New Roman" w:hAnsi="Times New Roman"/>
                <w:sz w:val="20"/>
                <w:lang w:val="es-ES"/>
              </w:rPr>
              <w:t>A. Vadesi geçmemiş ya da değer düşüklüğüne uğramamış finansal</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lang w:val="es-ES"/>
              </w:rPr>
            </w:pPr>
            <w:r>
              <w:rPr>
                <w:rFonts w:ascii="Times New Roman" w:hAnsi="Times New Roman"/>
                <w:sz w:val="20"/>
                <w:lang w:val="es-ES"/>
              </w:rPr>
            </w:r>
          </w:p>
        </w:tc>
      </w:tr>
      <w:tr>
        <w:trPr>
          <w:trHeight w:val="270" w:hRule="atLeast"/>
        </w:trPr>
        <w:tc>
          <w:tcPr>
            <w:tcW w:w="4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varlıkların net defter değeri (2)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1.286.278</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593.259</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99</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250.157</w:t>
            </w:r>
          </w:p>
        </w:tc>
      </w:tr>
      <w:tr>
        <w:trPr>
          <w:trHeight w:val="300" w:hRule="atLeast"/>
        </w:trPr>
        <w:tc>
          <w:tcPr>
            <w:tcW w:w="4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B. Koşulları yeniden görüşülmüş bulunan, aksi takdirde vadesi geçmiş</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55" w:hRule="atLeast"/>
        </w:trPr>
        <w:tc>
          <w:tcPr>
            <w:tcW w:w="4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veya değer düşüklüğüne uğramış sayılacak finansal varlıkların defter</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r>
      <w:tr>
        <w:trPr>
          <w:trHeight w:val="270" w:hRule="atLeast"/>
        </w:trPr>
        <w:tc>
          <w:tcPr>
            <w:tcW w:w="4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değeri (3)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300" w:hRule="atLeast"/>
        </w:trPr>
        <w:tc>
          <w:tcPr>
            <w:tcW w:w="4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C. Vadesi geçmiş ancak değer düşüklüğüne uğramamış varlıkların net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1.050.885</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70" w:hRule="atLeast"/>
        </w:trPr>
        <w:tc>
          <w:tcPr>
            <w:tcW w:w="4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defter değeri (6)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r>
      <w:tr>
        <w:trPr>
          <w:trHeight w:val="315" w:hRule="atLeast"/>
        </w:trPr>
        <w:tc>
          <w:tcPr>
            <w:tcW w:w="4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200"/>
              <w:rPr>
                <w:rFonts w:ascii="Times New Roman" w:hAnsi="Times New Roman"/>
                <w:sz w:val="20"/>
              </w:rPr>
            </w:pPr>
            <w:r>
              <w:rPr>
                <w:rFonts w:ascii="Times New Roman" w:hAnsi="Times New Roman"/>
                <w:sz w:val="20"/>
              </w:rPr>
              <w:t>- Teminat, vs ile güvence altına alınmış kısmı</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70" w:hRule="atLeast"/>
        </w:trPr>
        <w:tc>
          <w:tcPr>
            <w:tcW w:w="4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D. Değer düşüklüğüne uğrayan varlıkların net defter değerleri (4)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315" w:hRule="atLeast"/>
        </w:trPr>
        <w:tc>
          <w:tcPr>
            <w:tcW w:w="4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200"/>
              <w:rPr>
                <w:rFonts w:ascii="Times New Roman" w:hAnsi="Times New Roman"/>
                <w:sz w:val="20"/>
              </w:rPr>
            </w:pPr>
            <w:r>
              <w:rPr>
                <w:rFonts w:ascii="Times New Roman" w:hAnsi="Times New Roman"/>
                <w:sz w:val="20"/>
              </w:rPr>
              <w:t>- Vadesi geçmiş (brüt defter değeri)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3.334.010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315" w:hRule="atLeast"/>
        </w:trPr>
        <w:tc>
          <w:tcPr>
            <w:tcW w:w="4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400"/>
              <w:rPr>
                <w:rFonts w:ascii="Times New Roman" w:hAnsi="Times New Roman"/>
                <w:sz w:val="20"/>
              </w:rPr>
            </w:pPr>
            <w:r>
              <w:rPr>
                <w:rFonts w:ascii="Times New Roman" w:hAnsi="Times New Roman"/>
                <w:sz w:val="20"/>
              </w:rPr>
              <w:t>- Değer düşüklüğü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(3.334.010)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r>
      <w:tr>
        <w:trPr>
          <w:trHeight w:val="270" w:hRule="atLeast"/>
        </w:trPr>
        <w:tc>
          <w:tcPr>
            <w:tcW w:w="4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400"/>
              <w:rPr>
                <w:rFonts w:ascii="Times New Roman" w:hAnsi="Times New Roman"/>
                <w:sz w:val="20"/>
              </w:rPr>
            </w:pPr>
            <w:r>
              <w:rPr>
                <w:rFonts w:ascii="Times New Roman" w:hAnsi="Times New Roman"/>
                <w:sz w:val="20"/>
              </w:rPr>
              <w:t>- Net değerin teminat, vs ile güvence altına alınmış kısmı</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r>
      <w:tr>
        <w:trPr>
          <w:trHeight w:val="270" w:hRule="atLeast"/>
        </w:trPr>
        <w:tc>
          <w:tcPr>
            <w:tcW w:w="4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200"/>
              <w:rPr>
                <w:rFonts w:ascii="Times New Roman" w:hAnsi="Times New Roman"/>
                <w:sz w:val="20"/>
              </w:rPr>
            </w:pPr>
            <w:r>
              <w:rPr>
                <w:rFonts w:ascii="Times New Roman" w:hAnsi="Times New Roman"/>
                <w:sz w:val="20"/>
              </w:rPr>
              <w:t>- Vadesi geçmemiş (brüt defter değeri)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r>
      <w:tr>
        <w:trPr>
          <w:trHeight w:val="270" w:hRule="atLeast"/>
        </w:trPr>
        <w:tc>
          <w:tcPr>
            <w:tcW w:w="4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400"/>
              <w:rPr>
                <w:rFonts w:ascii="Times New Roman" w:hAnsi="Times New Roman"/>
                <w:sz w:val="20"/>
              </w:rPr>
            </w:pPr>
            <w:r>
              <w:rPr>
                <w:rFonts w:ascii="Times New Roman" w:hAnsi="Times New Roman"/>
                <w:sz w:val="20"/>
              </w:rPr>
              <w:t>- Değer düşüklüğü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r>
      <w:tr>
        <w:trPr>
          <w:trHeight w:val="300" w:hRule="atLeast"/>
        </w:trPr>
        <w:tc>
          <w:tcPr>
            <w:tcW w:w="4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400"/>
              <w:rPr>
                <w:rFonts w:ascii="Times New Roman" w:hAnsi="Times New Roman"/>
                <w:sz w:val="20"/>
              </w:rPr>
            </w:pPr>
            <w:r>
              <w:rPr>
                <w:rFonts w:ascii="Times New Roman" w:hAnsi="Times New Roman"/>
                <w:sz w:val="20"/>
              </w:rPr>
              <w:t>- Net değerin teminat, vs ile güvence altına alınmış kısmı</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r>
    </w:tbl>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p>
    <w:p>
      <w:pPr>
        <w:pStyle w:val="Normal"/>
        <w:tabs>
          <w:tab w:val="left" w:pos="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bCs/>
          <w:szCs w:val="24"/>
          <w:lang w:val="tr-TR"/>
        </w:rPr>
      </w:pPr>
      <w:r>
        <w:rPr>
          <w:rFonts w:ascii="Times New Roman" w:hAnsi="Times New Roman"/>
          <w:b/>
          <w:bCs/>
          <w:sz w:val="22"/>
          <w:szCs w:val="22"/>
          <w:lang w:val="tr-TR"/>
        </w:rPr>
        <w:t>31.12.2013 itibariyle finansal araç türleri itibariyle maruz kalınan kredi riskleri</w:t>
      </w:r>
    </w:p>
    <w:tbl>
      <w:tblPr>
        <w:tblpPr w:bottomFromText="0" w:horzAnchor="margin" w:leftFromText="141" w:rightFromText="141" w:tblpX="0" w:tblpXSpec="center" w:tblpY="331" w:tblpYSpec="" w:topFromText="0" w:vertAnchor="text"/>
        <w:tblW w:w="979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0" w:val="0000" w:noHBand="0" w:lastColumn="0" w:firstColumn="0" w:lastRow="0" w:firstRow="0"/>
      </w:tblPr>
      <w:tblGrid>
        <w:gridCol w:w="4394"/>
        <w:gridCol w:w="1134"/>
        <w:gridCol w:w="1134"/>
        <w:gridCol w:w="993"/>
        <w:gridCol w:w="848"/>
        <w:gridCol w:w="1"/>
        <w:gridCol w:w="1285"/>
      </w:tblGrid>
      <w:tr>
        <w:trPr>
          <w:trHeight w:val="17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rFonts w:ascii="Times New Roman" w:hAnsi="Times New Roman"/>
                <w:sz w:val="20"/>
                <w:lang w:val="tr-TR"/>
              </w:rPr>
            </w:pPr>
            <w:r>
              <w:rPr>
                <w:rFonts w:ascii="Times New Roman" w:hAnsi="Times New Roman"/>
                <w:sz w:val="20"/>
                <w:lang w:val="tr-TR"/>
              </w:rPr>
              <w:t> </w:t>
            </w:r>
          </w:p>
        </w:tc>
        <w:tc>
          <w:tcPr>
            <w:tcW w:w="411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
                <w:b/>
                <w:sz w:val="20"/>
              </w:rPr>
            </w:pPr>
            <w:r>
              <w:rPr>
                <w:rFonts w:ascii="Times New Roman" w:hAnsi="Times New Roman"/>
                <w:b/>
                <w:bCs/>
                <w:sz w:val="20"/>
              </w:rPr>
              <w:t>Alacaklar</w:t>
            </w:r>
          </w:p>
        </w:tc>
        <w:tc>
          <w:tcPr>
            <w:tcW w:w="12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rFonts w:ascii="Times New Roman" w:hAnsi="Times New Roman"/>
                <w:b/>
                <w:b/>
                <w:sz w:val="20"/>
              </w:rPr>
            </w:pPr>
            <w:r>
              <w:rPr>
                <w:rFonts w:ascii="Times New Roman" w:hAnsi="Times New Roman"/>
                <w:b/>
                <w:sz w:val="20"/>
              </w:rPr>
              <w:t> </w:t>
            </w:r>
          </w:p>
        </w:tc>
      </w:tr>
      <w:tr>
        <w:trPr>
          <w:trHeight w:val="315"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rFonts w:ascii="Times New Roman" w:hAnsi="Times New Roman"/>
                <w:sz w:val="20"/>
              </w:rPr>
            </w:pPr>
            <w:r>
              <w:rPr>
                <w:rFonts w:ascii="Times New Roman" w:hAnsi="Times New Roman"/>
                <w:sz w:val="20"/>
              </w:rPr>
              <w:t> </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
                <w:b/>
                <w:bCs/>
                <w:sz w:val="20"/>
              </w:rPr>
            </w:pPr>
            <w:r>
              <w:rPr>
                <w:rFonts w:ascii="Times New Roman" w:hAnsi="Times New Roman"/>
                <w:b/>
                <w:bCs/>
                <w:sz w:val="20"/>
              </w:rPr>
              <w:t>Ticari Alacaklar</w:t>
            </w:r>
          </w:p>
        </w:tc>
        <w:tc>
          <w:tcPr>
            <w:tcW w:w="18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ind w:firstLine="201"/>
              <w:jc w:val="center"/>
              <w:rPr>
                <w:rFonts w:ascii="Times New Roman" w:hAnsi="Times New Roman"/>
                <w:b/>
                <w:b/>
                <w:bCs/>
                <w:sz w:val="20"/>
              </w:rPr>
            </w:pPr>
            <w:r>
              <w:rPr>
                <w:rFonts w:ascii="Times New Roman" w:hAnsi="Times New Roman"/>
                <w:b/>
                <w:bCs/>
                <w:sz w:val="20"/>
              </w:rPr>
              <w:t>Diğer Alacaklar</w:t>
            </w:r>
          </w:p>
        </w:tc>
        <w:tc>
          <w:tcPr>
            <w:tcW w:w="12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ind w:left="0" w:hanging="0"/>
              <w:jc w:val="center"/>
              <w:rPr>
                <w:rFonts w:ascii="Times New Roman" w:hAnsi="Times New Roman"/>
                <w:b/>
                <w:b/>
                <w:bCs/>
                <w:sz w:val="20"/>
              </w:rPr>
            </w:pPr>
            <w:r>
              <w:rPr>
                <w:rFonts w:ascii="Times New Roman" w:hAnsi="Times New Roman"/>
                <w:b/>
                <w:bCs/>
                <w:sz w:val="20"/>
              </w:rPr>
              <w:t>Bankalardaki Mevduat</w:t>
            </w:r>
          </w:p>
        </w:tc>
      </w:tr>
      <w:tr>
        <w:trPr>
          <w:trHeight w:val="192"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rFonts w:ascii="Times New Roman" w:hAnsi="Times New Roman"/>
                <w:sz w:val="20"/>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
                <w:b/>
                <w:bCs/>
                <w:sz w:val="20"/>
              </w:rPr>
            </w:pPr>
            <w:r>
              <w:rPr>
                <w:rFonts w:ascii="Times New Roman" w:hAnsi="Times New Roman"/>
                <w:b/>
                <w:bCs/>
                <w:sz w:val="20"/>
              </w:rPr>
              <w:t>İlişkili Taraf</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
                <w:b/>
                <w:bCs/>
                <w:sz w:val="20"/>
              </w:rPr>
            </w:pPr>
            <w:r>
              <w:rPr>
                <w:rFonts w:ascii="Times New Roman" w:hAnsi="Times New Roman"/>
                <w:b/>
                <w:bCs/>
                <w:sz w:val="20"/>
              </w:rPr>
              <w:t>Diğer Taraf</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
                <w:b/>
                <w:bCs/>
                <w:sz w:val="20"/>
              </w:rPr>
            </w:pPr>
            <w:r>
              <w:rPr>
                <w:rFonts w:ascii="Times New Roman" w:hAnsi="Times New Roman"/>
                <w:b/>
                <w:bCs/>
                <w:sz w:val="20"/>
              </w:rPr>
              <w:t>İlişkili Taraf</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
                <w:b/>
                <w:bCs/>
                <w:sz w:val="20"/>
              </w:rPr>
            </w:pPr>
            <w:r>
              <w:rPr>
                <w:rFonts w:ascii="Times New Roman" w:hAnsi="Times New Roman"/>
                <w:b/>
                <w:bCs/>
                <w:sz w:val="20"/>
              </w:rPr>
              <w:t>Diğer Taraf</w:t>
            </w:r>
          </w:p>
        </w:tc>
        <w:tc>
          <w:tcPr>
            <w:tcW w:w="12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Times New Roman" w:hAnsi="Times New Roman"/>
                <w:bCs/>
                <w:sz w:val="20"/>
              </w:rPr>
            </w:pPr>
            <w:r>
              <w:rPr>
                <w:rFonts w:ascii="Times New Roman" w:hAnsi="Times New Roman"/>
                <w:bCs/>
                <w:sz w:val="20"/>
              </w:rPr>
            </w:r>
          </w:p>
        </w:tc>
      </w:tr>
      <w:tr>
        <w:trPr>
          <w:trHeight w:val="255"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rFonts w:ascii="Times New Roman" w:hAnsi="Times New Roman"/>
                <w:bCs/>
                <w:sz w:val="20"/>
              </w:rPr>
            </w:pPr>
            <w:r>
              <w:rPr>
                <w:rFonts w:ascii="Times New Roman" w:hAnsi="Times New Roman"/>
                <w:bCs/>
                <w:sz w:val="20"/>
              </w:rPr>
              <w:t>Raporlama tarihi itibariyle maruz kalınan azami kredi riski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bCs/>
                <w:sz w:val="20"/>
              </w:rPr>
            </w:pPr>
            <w:r>
              <w:rPr>
                <w:rFonts w:ascii="Times New Roman" w:hAnsi="Times New Roman"/>
                <w:bCs/>
                <w:sz w:val="20"/>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bCs/>
                <w:sz w:val="20"/>
              </w:rPr>
            </w:pPr>
            <w:r>
              <w:rPr>
                <w:rFonts w:ascii="Times New Roman" w:hAnsi="Times New Roman"/>
                <w:bCs/>
                <w:sz w:val="20"/>
              </w:rPr>
              <w:t>-</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bCs/>
                <w:sz w:val="20"/>
              </w:rPr>
            </w:pPr>
            <w:r>
              <w:rPr>
                <w:rFonts w:ascii="Times New Roman" w:hAnsi="Times New Roman"/>
                <w:bCs/>
                <w:sz w:val="20"/>
              </w:rPr>
              <w:t>-</w:t>
            </w:r>
          </w:p>
        </w:tc>
      </w:tr>
      <w:tr>
        <w:trPr>
          <w:trHeight w:val="27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rFonts w:ascii="Times New Roman" w:hAnsi="Times New Roman"/>
                <w:bCs/>
                <w:sz w:val="20"/>
              </w:rPr>
            </w:pPr>
            <w:r>
              <w:rPr>
                <w:rFonts w:ascii="Times New Roman" w:hAnsi="Times New Roman"/>
                <w:bCs/>
                <w:sz w:val="20"/>
              </w:rPr>
              <w:t xml:space="preserve">(A+B+C+D)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bCs/>
                <w:sz w:val="20"/>
              </w:rPr>
            </w:pPr>
            <w:r>
              <w:rPr>
                <w:rFonts w:ascii="Times New Roman" w:hAnsi="Times New Roman"/>
                <w:bCs/>
                <w:sz w:val="20"/>
              </w:rPr>
              <w:t>1.134.642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bCs/>
                <w:sz w:val="20"/>
              </w:rPr>
            </w:pPr>
            <w:r>
              <w:rPr>
                <w:rFonts w:ascii="Times New Roman" w:hAnsi="Times New Roman"/>
                <w:bCs/>
                <w:sz w:val="20"/>
              </w:rPr>
              <w:t>1.409.231</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bCs/>
                <w:sz w:val="20"/>
              </w:rPr>
            </w:pPr>
            <w:r>
              <w:rPr>
                <w:rFonts w:ascii="Times New Roman" w:hAnsi="Times New Roman"/>
                <w:bCs/>
                <w:sz w:val="20"/>
              </w:rPr>
              <w:t>-</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bCs/>
                <w:sz w:val="20"/>
              </w:rPr>
            </w:pPr>
            <w:r>
              <w:rPr>
                <w:rFonts w:ascii="Times New Roman" w:hAnsi="Times New Roman"/>
                <w:bCs/>
                <w:sz w:val="20"/>
              </w:rPr>
              <w:t>99</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bCs/>
                <w:sz w:val="20"/>
              </w:rPr>
            </w:pPr>
            <w:r>
              <w:rPr>
                <w:rFonts w:ascii="Times New Roman" w:hAnsi="Times New Roman"/>
                <w:bCs/>
                <w:sz w:val="20"/>
              </w:rPr>
              <w:t>420.407</w:t>
            </w:r>
          </w:p>
        </w:tc>
      </w:tr>
      <w:tr>
        <w:trPr>
          <w:trHeight w:val="255"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ind w:firstLine="200"/>
              <w:rPr>
                <w:rFonts w:ascii="Times New Roman" w:hAnsi="Times New Roman"/>
                <w:sz w:val="20"/>
              </w:rPr>
            </w:pPr>
            <w:r>
              <w:rPr>
                <w:rFonts w:ascii="Times New Roman" w:hAnsi="Times New Roman"/>
                <w:sz w:val="20"/>
              </w:rPr>
              <w:t xml:space="preserve">- Azami riskin teminat, vs ile güvence altına alınmış kısmı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55"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rFonts w:ascii="Times New Roman" w:hAnsi="Times New Roman"/>
                <w:sz w:val="20"/>
                <w:lang w:val="es-ES"/>
              </w:rPr>
            </w:pPr>
            <w:r>
              <w:rPr>
                <w:rFonts w:ascii="Times New Roman" w:hAnsi="Times New Roman"/>
                <w:sz w:val="20"/>
                <w:lang w:val="es-ES"/>
              </w:rPr>
              <w:t>A. Vadesi geçmemiş ya da değer düşüklüğüne uğramamış finansal</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lang w:val="es-ES"/>
              </w:rPr>
            </w:pPr>
            <w:r>
              <w:rPr>
                <w:rFonts w:ascii="Times New Roman" w:hAnsi="Times New Roman"/>
                <w:sz w:val="20"/>
                <w:lang w:val="es-ES"/>
              </w:rPr>
            </w:r>
          </w:p>
        </w:tc>
      </w:tr>
      <w:tr>
        <w:trPr>
          <w:trHeight w:val="27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rFonts w:ascii="Times New Roman" w:hAnsi="Times New Roman"/>
                <w:sz w:val="20"/>
              </w:rPr>
            </w:pPr>
            <w:r>
              <w:rPr>
                <w:rFonts w:ascii="Times New Roman" w:hAnsi="Times New Roman"/>
                <w:sz w:val="20"/>
              </w:rPr>
              <w:t>varlıkların net defter değeri (2)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1.134.642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375.076</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99</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420.407</w:t>
            </w:r>
          </w:p>
        </w:tc>
      </w:tr>
      <w:tr>
        <w:trPr>
          <w:trHeight w:val="255"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rFonts w:ascii="Times New Roman" w:hAnsi="Times New Roman"/>
                <w:sz w:val="20"/>
              </w:rPr>
            </w:pPr>
            <w:r>
              <w:rPr>
                <w:rFonts w:ascii="Times New Roman" w:hAnsi="Times New Roman"/>
                <w:sz w:val="20"/>
              </w:rPr>
              <w:t>B. Koşulları yeniden görüşülmüş bulunan, aksi takdirde vadesi geçmiş</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55"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rFonts w:ascii="Times New Roman" w:hAnsi="Times New Roman"/>
                <w:sz w:val="20"/>
              </w:rPr>
            </w:pPr>
            <w:r>
              <w:rPr>
                <w:rFonts w:ascii="Times New Roman" w:hAnsi="Times New Roman"/>
                <w:sz w:val="20"/>
              </w:rPr>
              <w:t>veya değer düşüklüğüne uğramış sayılacak finansal varlıkların defter değeri (3)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r>
          </w:p>
        </w:tc>
      </w:tr>
      <w:tr>
        <w:trPr>
          <w:trHeight w:val="255"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rFonts w:ascii="Times New Roman" w:hAnsi="Times New Roman"/>
                <w:sz w:val="20"/>
              </w:rPr>
            </w:pPr>
            <w:r>
              <w:rPr>
                <w:rFonts w:ascii="Times New Roman" w:hAnsi="Times New Roman"/>
                <w:sz w:val="20"/>
              </w:rPr>
              <w:t>C. Vadesi geçmiş ancak değer düşüklüğüne uğramamış varlıkların net defter değeri (6)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1.034.155</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55"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ind w:firstLine="200"/>
              <w:rPr>
                <w:rFonts w:ascii="Times New Roman" w:hAnsi="Times New Roman"/>
                <w:sz w:val="20"/>
              </w:rPr>
            </w:pPr>
            <w:r>
              <w:rPr>
                <w:rFonts w:ascii="Times New Roman" w:hAnsi="Times New Roman"/>
                <w:sz w:val="20"/>
              </w:rPr>
              <w:t>- Teminat, vs ile güvence altına alınmış kısmı</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55"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ind w:firstLine="200"/>
              <w:rPr>
                <w:rFonts w:ascii="Times New Roman" w:hAnsi="Times New Roman"/>
                <w:sz w:val="20"/>
              </w:rPr>
            </w:pPr>
            <w:r>
              <w:rPr>
                <w:rFonts w:ascii="Times New Roman" w:hAnsi="Times New Roman"/>
                <w:sz w:val="20"/>
              </w:rPr>
              <w:t>D. Değer düşüklüğüne uğrayan varlıkların net defter değerleri (6)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r>
          </w:p>
        </w:tc>
      </w:tr>
      <w:tr>
        <w:trPr>
          <w:trHeight w:val="255"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ind w:firstLine="200"/>
              <w:rPr>
                <w:rFonts w:ascii="Times New Roman" w:hAnsi="Times New Roman"/>
                <w:sz w:val="20"/>
              </w:rPr>
            </w:pPr>
            <w:r>
              <w:rPr>
                <w:rFonts w:ascii="Times New Roman" w:hAnsi="Times New Roman"/>
                <w:sz w:val="20"/>
              </w:rPr>
              <w:t>- Vadesi geçmiş (brüt defter değeri)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3.254.458</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55"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ind w:firstLine="400"/>
              <w:rPr>
                <w:rFonts w:ascii="Times New Roman" w:hAnsi="Times New Roman"/>
                <w:sz w:val="20"/>
              </w:rPr>
            </w:pPr>
            <w:r>
              <w:rPr>
                <w:rFonts w:ascii="Times New Roman" w:hAnsi="Times New Roman"/>
                <w:sz w:val="20"/>
              </w:rPr>
              <w:t>- Değer düşüklüğü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(3.254.458)</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7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ind w:firstLine="400"/>
              <w:rPr>
                <w:rFonts w:ascii="Times New Roman" w:hAnsi="Times New Roman"/>
                <w:sz w:val="20"/>
              </w:rPr>
            </w:pPr>
            <w:r>
              <w:rPr>
                <w:rFonts w:ascii="Times New Roman" w:hAnsi="Times New Roman"/>
                <w:sz w:val="20"/>
              </w:rPr>
              <w:t>- Net değerin teminat, vs ile güvence altına alınmış kısmı</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7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ind w:firstLine="200"/>
              <w:rPr>
                <w:rFonts w:ascii="Times New Roman" w:hAnsi="Times New Roman"/>
                <w:sz w:val="20"/>
              </w:rPr>
            </w:pPr>
            <w:r>
              <w:rPr>
                <w:rFonts w:ascii="Times New Roman" w:hAnsi="Times New Roman"/>
                <w:sz w:val="20"/>
              </w:rPr>
              <w:t>- Vadesi geçmemiş (brüt defter değeri)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r>
      <w:tr>
        <w:trPr>
          <w:trHeight w:val="270"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ind w:firstLine="400"/>
              <w:rPr>
                <w:rFonts w:ascii="Times New Roman" w:hAnsi="Times New Roman"/>
                <w:sz w:val="20"/>
              </w:rPr>
            </w:pPr>
            <w:r>
              <w:rPr>
                <w:rFonts w:ascii="Times New Roman" w:hAnsi="Times New Roman"/>
                <w:sz w:val="20"/>
              </w:rPr>
              <w:t>- Değer düşüklüğü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r>
      <w:tr>
        <w:trPr>
          <w:trHeight w:val="255"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ind w:firstLine="400"/>
              <w:rPr>
                <w:rFonts w:ascii="Times New Roman" w:hAnsi="Times New Roman"/>
                <w:sz w:val="20"/>
              </w:rPr>
            </w:pPr>
            <w:r>
              <w:rPr>
                <w:rFonts w:ascii="Times New Roman" w:hAnsi="Times New Roman"/>
                <w:sz w:val="20"/>
              </w:rPr>
              <w:t>- Net değerin teminat, vs ile güvence altına alınmış kısmı</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c>
          <w:tcPr>
            <w:tcW w:w="1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rFonts w:ascii="Times New Roman" w:hAnsi="Times New Roman"/>
                <w:sz w:val="20"/>
              </w:rPr>
            </w:pPr>
            <w:r>
              <w:rPr>
                <w:rFonts w:ascii="Times New Roman" w:hAnsi="Times New Roman"/>
                <w:sz w:val="20"/>
              </w:rPr>
              <w:t>- </w:t>
            </w:r>
          </w:p>
        </w:tc>
      </w:tr>
    </w:tbl>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p>
    <w:p>
      <w:pPr>
        <w:pStyle w:val="Normal"/>
        <w:tabs>
          <w:tab w:val="left" w:pos="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bCs/>
          <w:sz w:val="22"/>
          <w:szCs w:val="22"/>
          <w:lang w:val="tr-TR"/>
        </w:rPr>
      </w:pPr>
      <w:r>
        <w:rPr>
          <w:rFonts w:ascii="Times New Roman" w:hAnsi="Times New Roman"/>
          <w:b/>
          <w:bCs/>
          <w:sz w:val="22"/>
          <w:szCs w:val="22"/>
          <w:lang w:val="tr-TR"/>
        </w:rPr>
        <w:t>31.12.2012 itibariyle finansal araç türleri itibariyle maruz kalınan kredi riskleri</w:t>
      </w:r>
    </w:p>
    <w:p>
      <w:pPr>
        <w:pStyle w:val="Normal"/>
        <w:tabs>
          <w:tab w:val="left" w:pos="0" w:leader="none"/>
          <w:tab w:val="left" w:pos="3600" w:leader="none"/>
          <w:tab w:val="left" w:pos="4320" w:leader="none"/>
          <w:tab w:val="left" w:pos="5040" w:leader="none"/>
          <w:tab w:val="left" w:pos="5760" w:leader="none"/>
          <w:tab w:val="left" w:pos="6480" w:leader="none"/>
          <w:tab w:val="left" w:pos="7200" w:leader="none"/>
          <w:tab w:val="left" w:pos="7920" w:leader="none"/>
        </w:tabs>
        <w:ind w:right="556" w:hanging="0"/>
        <w:jc w:val="both"/>
        <w:rPr>
          <w:rFonts w:ascii="Times New Roman" w:hAnsi="Times New Roman"/>
          <w:bCs/>
          <w:szCs w:val="24"/>
          <w:lang w:val="tr-TR"/>
        </w:rPr>
      </w:pPr>
      <w:r>
        <w:rPr>
          <w:rFonts w:ascii="Times New Roman" w:hAnsi="Times New Roman"/>
          <w:bCs/>
          <w:szCs w:val="24"/>
          <w:lang w:val="tr-TR"/>
        </w:rPr>
      </w:r>
    </w:p>
    <w:tbl>
      <w:tblPr>
        <w:tblW w:w="972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noVBand="0" w:val="0000" w:noHBand="0" w:lastColumn="0" w:firstColumn="0" w:lastRow="0" w:firstRow="0"/>
      </w:tblPr>
      <w:tblGrid>
        <w:gridCol w:w="4279"/>
        <w:gridCol w:w="1172"/>
        <w:gridCol w:w="1134"/>
        <w:gridCol w:w="992"/>
        <w:gridCol w:w="850"/>
        <w:gridCol w:w="1297"/>
      </w:tblGrid>
      <w:tr>
        <w:trPr>
          <w:trHeight w:val="181"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b/>
                <w:b/>
                <w:sz w:val="20"/>
                <w:lang w:val="tr-TR"/>
              </w:rPr>
            </w:pPr>
            <w:r>
              <w:rPr>
                <w:rFonts w:ascii="Times New Roman" w:hAnsi="Times New Roman"/>
                <w:b/>
                <w:sz w:val="20"/>
                <w:lang w:val="tr-TR"/>
              </w:rPr>
              <w:t> </w:t>
            </w:r>
          </w:p>
        </w:tc>
        <w:tc>
          <w:tcPr>
            <w:tcW w:w="544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201"/>
              <w:jc w:val="center"/>
              <w:rPr>
                <w:rFonts w:ascii="Times New Roman" w:hAnsi="Times New Roman"/>
                <w:b/>
                <w:b/>
                <w:bCs/>
                <w:sz w:val="20"/>
              </w:rPr>
            </w:pPr>
            <w:r>
              <w:rPr>
                <w:rFonts w:ascii="Times New Roman" w:hAnsi="Times New Roman"/>
                <w:b/>
                <w:sz w:val="20"/>
                <w:lang w:val="tr-TR"/>
              </w:rPr>
              <w:t> </w:t>
            </w:r>
            <w:r>
              <w:rPr>
                <w:rFonts w:ascii="Times New Roman" w:hAnsi="Times New Roman"/>
                <w:b/>
                <w:bCs/>
                <w:sz w:val="20"/>
              </w:rPr>
              <w:t>Alacaklar</w:t>
            </w:r>
          </w:p>
        </w:tc>
      </w:tr>
      <w:tr>
        <w:trPr>
          <w:trHeight w:val="27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b/>
                <w:b/>
                <w:sz w:val="20"/>
              </w:rPr>
            </w:pPr>
            <w:r>
              <w:rPr>
                <w:rFonts w:ascii="Times New Roman" w:hAnsi="Times New Roman"/>
                <w:b/>
                <w:sz w:val="20"/>
              </w:rPr>
              <w:t> </w:t>
            </w:r>
          </w:p>
        </w:tc>
        <w:tc>
          <w:tcPr>
            <w:tcW w:w="23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Ticari Alacaklar</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Diğer Alacaklar</w:t>
            </w:r>
          </w:p>
        </w:tc>
        <w:tc>
          <w:tcPr>
            <w:tcW w:w="12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hanging="59"/>
              <w:rPr>
                <w:rFonts w:ascii="Times New Roman" w:hAnsi="Times New Roman"/>
                <w:b/>
                <w:b/>
                <w:sz w:val="20"/>
              </w:rPr>
            </w:pPr>
            <w:r>
              <w:rPr>
                <w:rFonts w:ascii="Times New Roman" w:hAnsi="Times New Roman"/>
                <w:sz w:val="20"/>
              </w:rPr>
              <w:t> </w:t>
            </w:r>
            <w:r>
              <w:rPr>
                <w:rFonts w:ascii="Times New Roman" w:hAnsi="Times New Roman"/>
                <w:b/>
                <w:bCs/>
                <w:sz w:val="20"/>
              </w:rPr>
              <w:t xml:space="preserve">Bankalardai </w:t>
            </w:r>
          </w:p>
          <w:p>
            <w:pPr>
              <w:pStyle w:val="Normal"/>
              <w:ind w:left="0" w:hanging="0"/>
              <w:jc w:val="center"/>
              <w:rPr>
                <w:rFonts w:ascii="Times New Roman" w:hAnsi="Times New Roman"/>
                <w:sz w:val="20"/>
              </w:rPr>
            </w:pPr>
            <w:r>
              <w:rPr>
                <w:rFonts w:ascii="Times New Roman" w:hAnsi="Times New Roman"/>
                <w:b/>
                <w:bCs/>
                <w:sz w:val="20"/>
              </w:rPr>
              <w:t>Mevduat</w:t>
            </w:r>
          </w:p>
        </w:tc>
      </w:tr>
      <w:tr>
        <w:trPr>
          <w:trHeight w:val="6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b/>
                <w:b/>
                <w:sz w:val="20"/>
              </w:rPr>
            </w:pPr>
            <w:r>
              <w:rPr>
                <w:rFonts w:ascii="Times New Roman" w:hAnsi="Times New Roman"/>
                <w:b/>
                <w:sz w:val="20"/>
              </w:rPr>
              <w:t> </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İlişkili Taraf</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Diğer Taraf</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İlişkili Taraf</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
                <w:b/>
                <w:bCs/>
                <w:sz w:val="20"/>
              </w:rPr>
            </w:pPr>
            <w:r>
              <w:rPr>
                <w:rFonts w:ascii="Times New Roman" w:hAnsi="Times New Roman"/>
                <w:b/>
                <w:bCs/>
                <w:sz w:val="20"/>
              </w:rPr>
              <w:t>Diğer Taraf</w:t>
            </w:r>
          </w:p>
        </w:tc>
        <w:tc>
          <w:tcPr>
            <w:tcW w:w="1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center"/>
              <w:rPr>
                <w:rFonts w:ascii="Times New Roman" w:hAnsi="Times New Roman"/>
                <w:bCs/>
                <w:sz w:val="20"/>
              </w:rPr>
            </w:pPr>
            <w:r>
              <w:rPr>
                <w:rFonts w:ascii="Times New Roman" w:hAnsi="Times New Roman"/>
                <w:bCs/>
                <w:sz w:val="20"/>
              </w:rPr>
            </w:r>
          </w:p>
        </w:tc>
      </w:tr>
      <w:tr>
        <w:trPr>
          <w:trHeight w:val="30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bCs/>
                <w:sz w:val="20"/>
              </w:rPr>
            </w:pPr>
            <w:r>
              <w:rPr>
                <w:rFonts w:ascii="Times New Roman" w:hAnsi="Times New Roman"/>
                <w:bCs/>
                <w:sz w:val="20"/>
              </w:rPr>
              <w:t>Raporlama tarihi itibariyle maruz kalınan azami kredi riski</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r>
      <w:tr>
        <w:trPr>
          <w:trHeight w:val="27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bCs/>
                <w:sz w:val="20"/>
              </w:rPr>
            </w:pPr>
            <w:r>
              <w:rPr>
                <w:rFonts w:ascii="Times New Roman" w:hAnsi="Times New Roman"/>
                <w:bCs/>
                <w:sz w:val="20"/>
              </w:rPr>
              <w:t xml:space="preserve">(A+B+C+D) </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1.062.511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6.005.633</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34.799</w:t>
            </w:r>
          </w:p>
        </w:tc>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86.784</w:t>
            </w:r>
          </w:p>
        </w:tc>
      </w:tr>
      <w:tr>
        <w:trPr>
          <w:trHeight w:val="315"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200"/>
              <w:rPr>
                <w:rFonts w:ascii="Times New Roman" w:hAnsi="Times New Roman"/>
                <w:sz w:val="20"/>
              </w:rPr>
            </w:pPr>
            <w:r>
              <w:rPr>
                <w:rFonts w:ascii="Times New Roman" w:hAnsi="Times New Roman"/>
                <w:sz w:val="20"/>
              </w:rPr>
              <w:t xml:space="preserve">- Azami riskin teminat, vs ile güvence altına alınmış kısmı </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30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lang w:val="es-ES"/>
              </w:rPr>
            </w:pPr>
            <w:r>
              <w:rPr>
                <w:rFonts w:ascii="Times New Roman" w:hAnsi="Times New Roman"/>
                <w:sz w:val="20"/>
                <w:lang w:val="es-ES"/>
              </w:rPr>
              <w:t>A. Vadesi geçmemiş ya da değer düşüklüğüne uğramamış finansal</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lang w:val="es-ES"/>
              </w:rPr>
            </w:pPr>
            <w:r>
              <w:rPr>
                <w:rFonts w:ascii="Times New Roman" w:hAnsi="Times New Roman"/>
                <w:sz w:val="20"/>
                <w:lang w:val="es-ES"/>
              </w:rPr>
            </w:r>
          </w:p>
        </w:tc>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lang w:val="es-ES"/>
              </w:rPr>
            </w:pPr>
            <w:r>
              <w:rPr>
                <w:rFonts w:ascii="Times New Roman" w:hAnsi="Times New Roman"/>
                <w:sz w:val="20"/>
                <w:lang w:val="es-ES"/>
              </w:rPr>
            </w:r>
          </w:p>
        </w:tc>
      </w:tr>
      <w:tr>
        <w:trPr>
          <w:trHeight w:val="27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varlıkların net defter değeri (2)</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1.062.511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5.248.603</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34.799</w:t>
            </w:r>
          </w:p>
        </w:tc>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86.784</w:t>
            </w:r>
          </w:p>
        </w:tc>
      </w:tr>
      <w:tr>
        <w:trPr>
          <w:trHeight w:val="30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B. Koşulları yeniden görüşülmüş bulunan, aksi takdirde vadesi geçmiş</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55"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veya değer düşüklüğüne uğramış sayılacak finansal varlıkların defter</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r>
      <w:tr>
        <w:trPr>
          <w:trHeight w:val="27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değeri (3)</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30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C. Vadesi geçmiş ancak değer düşüklüğüne uğramamış varlıkların net</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757.030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7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defter değeri (6)</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r>
          </w:p>
        </w:tc>
      </w:tr>
      <w:tr>
        <w:trPr>
          <w:trHeight w:val="315"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200"/>
              <w:rPr>
                <w:rFonts w:ascii="Times New Roman" w:hAnsi="Times New Roman"/>
                <w:sz w:val="20"/>
              </w:rPr>
            </w:pPr>
            <w:r>
              <w:rPr>
                <w:rFonts w:ascii="Times New Roman" w:hAnsi="Times New Roman"/>
                <w:sz w:val="20"/>
              </w:rPr>
              <w:t>- Teminat, vs ile güvence altına alınmış kısmı</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27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rPr>
                <w:rFonts w:ascii="Times New Roman" w:hAnsi="Times New Roman"/>
                <w:sz w:val="20"/>
              </w:rPr>
            </w:pPr>
            <w:r>
              <w:rPr>
                <w:rFonts w:ascii="Times New Roman" w:hAnsi="Times New Roman"/>
                <w:sz w:val="20"/>
              </w:rPr>
              <w:t>D. Değer düşüklüğüne uğrayan varlıkların net defter değerleri (4)</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315"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200"/>
              <w:rPr>
                <w:rFonts w:ascii="Times New Roman" w:hAnsi="Times New Roman"/>
                <w:sz w:val="20"/>
              </w:rPr>
            </w:pPr>
            <w:r>
              <w:rPr>
                <w:rFonts w:ascii="Times New Roman" w:hAnsi="Times New Roman"/>
                <w:sz w:val="20"/>
              </w:rPr>
              <w:t>- Vadesi geçmiş (brüt defter değeri)</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1.136.601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r>
      <w:tr>
        <w:trPr>
          <w:trHeight w:val="315"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400"/>
              <w:rPr>
                <w:rFonts w:ascii="Times New Roman" w:hAnsi="Times New Roman"/>
                <w:sz w:val="20"/>
              </w:rPr>
            </w:pPr>
            <w:r>
              <w:rPr>
                <w:rFonts w:ascii="Times New Roman" w:hAnsi="Times New Roman"/>
                <w:sz w:val="20"/>
              </w:rPr>
              <w:t>- Değer düşüklüğü (-)</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(1.136.601)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r>
      <w:tr>
        <w:trPr>
          <w:trHeight w:val="27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400"/>
              <w:rPr>
                <w:rFonts w:ascii="Times New Roman" w:hAnsi="Times New Roman"/>
                <w:sz w:val="20"/>
              </w:rPr>
            </w:pPr>
            <w:r>
              <w:rPr>
                <w:rFonts w:ascii="Times New Roman" w:hAnsi="Times New Roman"/>
                <w:sz w:val="20"/>
              </w:rPr>
              <w:t>- Net değerin teminat, vs ile güvence altına alınmış kısmı</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r>
      <w:tr>
        <w:trPr>
          <w:trHeight w:val="27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200"/>
              <w:rPr>
                <w:rFonts w:ascii="Times New Roman" w:hAnsi="Times New Roman"/>
                <w:sz w:val="20"/>
              </w:rPr>
            </w:pPr>
            <w:r>
              <w:rPr>
                <w:rFonts w:ascii="Times New Roman" w:hAnsi="Times New Roman"/>
                <w:sz w:val="20"/>
              </w:rPr>
              <w:t>- Vadesi geçmemiş (brüt defter değeri)</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sz w:val="20"/>
              </w:rPr>
            </w:pPr>
            <w:r>
              <w:rPr>
                <w:rFonts w:ascii="Times New Roman" w:hAnsi="Times New Roman"/>
                <w:sz w:val="20"/>
              </w:rPr>
              <w:t>- </w:t>
            </w:r>
          </w:p>
        </w:tc>
      </w:tr>
      <w:tr>
        <w:trPr>
          <w:trHeight w:val="27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400"/>
              <w:rPr>
                <w:rFonts w:ascii="Times New Roman" w:hAnsi="Times New Roman"/>
                <w:sz w:val="20"/>
              </w:rPr>
            </w:pPr>
            <w:r>
              <w:rPr>
                <w:rFonts w:ascii="Times New Roman" w:hAnsi="Times New Roman"/>
                <w:sz w:val="20"/>
              </w:rPr>
              <w:t>- Değer düşüklüğü (-)</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r>
      <w:tr>
        <w:trPr>
          <w:trHeight w:val="300" w:hRule="atLeast"/>
        </w:trPr>
        <w:tc>
          <w:tcPr>
            <w:tcW w:w="4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ind w:firstLine="400"/>
              <w:rPr>
                <w:rFonts w:ascii="Times New Roman" w:hAnsi="Times New Roman"/>
                <w:sz w:val="20"/>
              </w:rPr>
            </w:pPr>
            <w:r>
              <w:rPr>
                <w:rFonts w:ascii="Times New Roman" w:hAnsi="Times New Roman"/>
                <w:sz w:val="20"/>
              </w:rPr>
              <w:t>- Net değerin teminat, vs ile güvence altına alınmış kısmı</w:t>
            </w:r>
          </w:p>
        </w:tc>
        <w:tc>
          <w:tcPr>
            <w:tcW w:w="11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bottom"/>
          </w:tcPr>
          <w:p>
            <w:pPr>
              <w:pStyle w:val="Normal"/>
              <w:jc w:val="right"/>
              <w:rPr>
                <w:rFonts w:ascii="Times New Roman" w:hAnsi="Times New Roman"/>
                <w:bCs/>
                <w:sz w:val="20"/>
              </w:rPr>
            </w:pPr>
            <w:r>
              <w:rPr>
                <w:rFonts w:ascii="Times New Roman" w:hAnsi="Times New Roman"/>
                <w:bCs/>
                <w:sz w:val="20"/>
              </w:rPr>
              <w:t>-</w:t>
            </w:r>
          </w:p>
        </w:tc>
      </w:tr>
    </w:tbl>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5.4.3.</w:t>
        <w:tab/>
        <w:t xml:space="preserve">Likidite Riski </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Likidite riski Şirket’in net fonlama yükümlülüklerini yerine getirmeme ihtimali ve bunun sonucunda zarar etme ihtimalidir.</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31 Aralık 2014, 31 Aralık 2013 ve 31.12.2012 tarihleri itibariyle, Şirket’in finansal yükümlülüklerinden kaynaklanan likidite riskini gösteren tablo aşağıdaki gibidir;</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r>
        <mc:AlternateContent>
          <mc:Choice Requires="wps">
            <w:drawing>
              <wp:anchor behindDoc="0" distT="0" distB="0" distL="89535" distR="89535" simplePos="0" locked="0" layoutInCell="1" allowOverlap="1" relativeHeight="3">
                <wp:simplePos x="0" y="0"/>
                <wp:positionH relativeFrom="margin">
                  <wp:posOffset>-44450</wp:posOffset>
                </wp:positionH>
                <wp:positionV relativeFrom="paragraph">
                  <wp:posOffset>176530</wp:posOffset>
                </wp:positionV>
                <wp:extent cx="5895340" cy="2096135"/>
                <wp:effectExtent l="0" t="0" r="0" b="0"/>
                <wp:wrapSquare wrapText="bothSides"/>
                <wp:docPr id="2" name="Çerçeve2"/>
                <a:graphic xmlns:a="http://schemas.openxmlformats.org/drawingml/2006/main">
                  <a:graphicData uri="http://schemas.microsoft.com/office/word/2010/wordprocessingShape">
                    <wps:wsp>
                      <wps:cNvSpPr txBox="1"/>
                      <wps:spPr>
                        <a:xfrm>
                          <a:off x="0" y="0"/>
                          <a:ext cx="5895340" cy="2096135"/>
                        </a:xfrm>
                        <a:prstGeom prst="rect"/>
                      </wps:spPr>
                      <wps:txbx>
                        <w:txbxContent>
                          <w:tbl>
                            <w:tblPr>
                              <w:tblpPr w:bottomFromText="0" w:horzAnchor="margin" w:leftFromText="141" w:rightFromText="141" w:tblpX="0" w:tblpXSpec="" w:tblpY="278" w:tblpYSpec="" w:topFromText="0" w:vertAnchor="text"/>
                              <w:tblW w:w="9284" w:type="dxa"/>
                              <w:jc w:val="left"/>
                              <w:tblInd w:w="70" w:type="dxa"/>
                              <w:tblBorders>
                                <w:bottom w:val="single" w:sz="4" w:space="0" w:color="00000A"/>
                                <w:insideH w:val="single" w:sz="4" w:space="0" w:color="00000A"/>
                              </w:tblBorders>
                              <w:tblCellMar>
                                <w:top w:w="0" w:type="dxa"/>
                                <w:left w:w="70" w:type="dxa"/>
                                <w:bottom w:w="0" w:type="dxa"/>
                                <w:right w:w="70" w:type="dxa"/>
                              </w:tblCellMar>
                              <w:tblLook w:noVBand="0" w:val="0000" w:noHBand="0" w:lastColumn="0" w:firstColumn="0" w:lastRow="0" w:firstRow="0"/>
                            </w:tblPr>
                            <w:tblGrid>
                              <w:gridCol w:w="2760"/>
                              <w:gridCol w:w="1324"/>
                              <w:gridCol w:w="1940"/>
                              <w:gridCol w:w="992"/>
                              <w:gridCol w:w="1134"/>
                              <w:gridCol w:w="1133"/>
                            </w:tblGrid>
                            <w:tr>
                              <w:trPr>
                                <w:trHeight w:val="255" w:hRule="atLeast"/>
                              </w:trPr>
                              <w:tc>
                                <w:tcPr>
                                  <w:tcW w:w="9283" w:type="dxa"/>
                                  <w:gridSpan w:val="6"/>
                                  <w:tcBorders>
                                    <w:bottom w:val="single" w:sz="4" w:space="0" w:color="00000A"/>
                                    <w:insideH w:val="single" w:sz="4" w:space="0" w:color="00000A"/>
                                  </w:tcBorders>
                                  <w:shd w:fill="auto" w:val="clear"/>
                                  <w:vAlign w:val="bottom"/>
                                </w:tcPr>
                                <w:p>
                                  <w:pPr>
                                    <w:pStyle w:val="Normal"/>
                                    <w:rPr/>
                                  </w:pPr>
                                  <w:r>
                                    <w:rPr>
                                      <w:rFonts w:ascii="Times New Roman" w:hAnsi="Times New Roman"/>
                                      <w:b/>
                                      <w:bCs/>
                                      <w:sz w:val="22"/>
                                      <w:szCs w:val="22"/>
                                    </w:rPr>
                                    <w:t>31.12.2014 tarihli Likidite Riski</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
                                      <w:bCs/>
                                      <w:sz w:val="20"/>
                                    </w:rPr>
                                    <w:t>Sözleşme uyarınca vadeler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Defter Değeri</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Nakit çıkışlar toplamı (=I+II+III)</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3 aydan kısa (I)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3-12 ay arası (II)</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1-5 yıl arası (III)</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Fonts w:ascii="Times New Roman" w:hAnsi="Times New Roman"/>
                                      <w:bCs/>
                                      <w:sz w:val="20"/>
                                    </w:rPr>
                                    <w:t>Türev Olmayan Finansal Yükümlülükler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Cs/>
                                      <w:sz w:val="20"/>
                                    </w:rPr>
                                  </w:pPr>
                                  <w:r>
                                    <w:rPr>
                                      <w:rFonts w:ascii="Times New Roman" w:hAnsi="Times New Roman"/>
                                      <w:bCs/>
                                      <w:sz w:val="20"/>
                                    </w:rPr>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Times New Roman" w:hAnsi="Times New Roman"/>
                                      <w:sz w:val="20"/>
                                    </w:rPr>
                                  </w:pPr>
                                  <w:r>
                                    <w:rPr>
                                      <w:rFonts w:ascii="Times New Roman" w:hAnsi="Times New Roman"/>
                                      <w:sz w:val="20"/>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Banka kredileri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1.001</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1.001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1.001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Borçlanma senedi ihraçları</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Finansal kiralama yükümlülükleri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Ticari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1.784.617</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1.950.955</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1.477.263</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473.692</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Diğer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821.119</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821.119</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821.119</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İlişkili Taraflara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
                                      <w:bCs/>
                                      <w:sz w:val="20"/>
                                    </w:rPr>
                                    <w:t>Toplam Yükümlülük</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bCs/>
                                      <w:sz w:val="20"/>
                                    </w:rPr>
                                    <w:t>2.606.737</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b/>
                                      <w:bCs/>
                                      <w:sz w:val="20"/>
                                    </w:rPr>
                                    <w:t>2.773.075</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b/>
                                      <w:bCs/>
                                      <w:sz w:val="20"/>
                                    </w:rPr>
                                    <w:t>1.001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b/>
                                      <w:bCs/>
                                      <w:sz w:val="20"/>
                                    </w:rPr>
                                    <w:t>2.298.382</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b/>
                                      <w:bCs/>
                                      <w:sz w:val="20"/>
                                    </w:rPr>
                                    <w:t>473.692</w:t>
                                  </w:r>
                                </w:p>
                              </w:tc>
                            </w:tr>
                          </w:tbl>
                        </w:txbxContent>
                      </wps:txbx>
                      <wps:bodyPr anchor="t" lIns="0" tIns="0" rIns="0" bIns="0">
                        <a:spAutoFit/>
                      </wps:bodyPr>
                    </wps:wsp>
                  </a:graphicData>
                </a:graphic>
              </wp:anchor>
            </w:drawing>
          </mc:Choice>
          <mc:Fallback>
            <w:pict>
              <v:rect style="position:absolute;rotation:0;width:464.2pt;height:165.05pt;mso-wrap-distance-left:7.05pt;mso-wrap-distance-right:7.05pt;mso-wrap-distance-top:0pt;mso-wrap-distance-bottom:0pt;margin-top:13.9pt;mso-position-vertical-relative:text;margin-left:-3.5pt;mso-position-horizontal-relative:margin">
                <v:textbox inset="0in,0in,0in,0in">
                  <w:txbxContent>
                    <w:tbl>
                      <w:tblPr>
                        <w:tblpPr w:bottomFromText="0" w:horzAnchor="margin" w:leftFromText="141" w:rightFromText="141" w:tblpX="0" w:tblpXSpec="" w:tblpY="278" w:tblpYSpec="" w:topFromText="0" w:vertAnchor="text"/>
                        <w:tblW w:w="9284" w:type="dxa"/>
                        <w:jc w:val="left"/>
                        <w:tblInd w:w="70" w:type="dxa"/>
                        <w:tblBorders>
                          <w:bottom w:val="single" w:sz="4" w:space="0" w:color="00000A"/>
                          <w:insideH w:val="single" w:sz="4" w:space="0" w:color="00000A"/>
                        </w:tblBorders>
                        <w:tblCellMar>
                          <w:top w:w="0" w:type="dxa"/>
                          <w:left w:w="70" w:type="dxa"/>
                          <w:bottom w:w="0" w:type="dxa"/>
                          <w:right w:w="70" w:type="dxa"/>
                        </w:tblCellMar>
                        <w:tblLook w:noVBand="0" w:val="0000" w:noHBand="0" w:lastColumn="0" w:firstColumn="0" w:lastRow="0" w:firstRow="0"/>
                      </w:tblPr>
                      <w:tblGrid>
                        <w:gridCol w:w="2760"/>
                        <w:gridCol w:w="1324"/>
                        <w:gridCol w:w="1940"/>
                        <w:gridCol w:w="992"/>
                        <w:gridCol w:w="1134"/>
                        <w:gridCol w:w="1133"/>
                      </w:tblGrid>
                      <w:tr>
                        <w:trPr>
                          <w:trHeight w:val="255" w:hRule="atLeast"/>
                        </w:trPr>
                        <w:tc>
                          <w:tcPr>
                            <w:tcW w:w="9283" w:type="dxa"/>
                            <w:gridSpan w:val="6"/>
                            <w:tcBorders>
                              <w:bottom w:val="single" w:sz="4" w:space="0" w:color="00000A"/>
                              <w:insideH w:val="single" w:sz="4" w:space="0" w:color="00000A"/>
                            </w:tcBorders>
                            <w:shd w:fill="auto" w:val="clear"/>
                            <w:vAlign w:val="bottom"/>
                          </w:tcPr>
                          <w:p>
                            <w:pPr>
                              <w:pStyle w:val="Normal"/>
                              <w:rPr/>
                            </w:pPr>
                            <w:r>
                              <w:rPr>
                                <w:rFonts w:ascii="Times New Roman" w:hAnsi="Times New Roman"/>
                                <w:b/>
                                <w:bCs/>
                                <w:sz w:val="22"/>
                                <w:szCs w:val="22"/>
                              </w:rPr>
                              <w:t>31.12.2014 tarihli Likidite Riski</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
                                <w:bCs/>
                                <w:sz w:val="20"/>
                              </w:rPr>
                              <w:t>Sözleşme uyarınca vadeler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Defter Değeri</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Nakit çıkışlar toplamı (=I+II+III)</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3 aydan kısa (I)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3-12 ay arası (II)</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1-5 yıl arası (III)</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Fonts w:ascii="Times New Roman" w:hAnsi="Times New Roman"/>
                                <w:bCs/>
                                <w:sz w:val="20"/>
                              </w:rPr>
                              <w:t>Türev Olmayan Finansal Yükümlülükler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Cs/>
                                <w:sz w:val="20"/>
                              </w:rPr>
                            </w:pPr>
                            <w:r>
                              <w:rPr>
                                <w:rFonts w:ascii="Times New Roman" w:hAnsi="Times New Roman"/>
                                <w:bCs/>
                                <w:sz w:val="20"/>
                              </w:rPr>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Times New Roman" w:hAnsi="Times New Roman"/>
                                <w:sz w:val="20"/>
                              </w:rPr>
                            </w:pPr>
                            <w:r>
                              <w:rPr>
                                <w:rFonts w:ascii="Times New Roman" w:hAnsi="Times New Roman"/>
                                <w:sz w:val="20"/>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Banka kredileri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1.001</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1.001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1.001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Borçlanma senedi ihraçları</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Finansal kiralama yükümlülükleri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Ticari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1.784.617</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1.950.955</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1.477.263</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473.692</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Diğer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821.119</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821.119</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821.119</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İlişkili Taraflara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
                                <w:bCs/>
                                <w:sz w:val="20"/>
                              </w:rPr>
                              <w:t>Toplam Yükümlülük</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bCs/>
                                <w:sz w:val="20"/>
                              </w:rPr>
                              <w:t>2.606.737</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b/>
                                <w:bCs/>
                                <w:sz w:val="20"/>
                              </w:rPr>
                              <w:t>2.773.075</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b/>
                                <w:bCs/>
                                <w:sz w:val="20"/>
                              </w:rPr>
                              <w:t>1.001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b/>
                                <w:bCs/>
                                <w:sz w:val="20"/>
                              </w:rPr>
                              <w:t>2.298.382</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b/>
                                <w:bCs/>
                                <w:sz w:val="20"/>
                              </w:rPr>
                              <w:t>473.692</w:t>
                            </w:r>
                          </w:p>
                        </w:tc>
                      </w:tr>
                    </w:tbl>
                  </w:txbxContent>
                </v:textbox>
                <w10:wrap type="square"/>
              </v:rect>
            </w:pict>
          </mc:Fallback>
        </mc:AlternateConten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r>
        <mc:AlternateContent>
          <mc:Choice Requires="wps">
            <w:drawing>
              <wp:anchor behindDoc="0" distT="0" distB="0" distL="89535" distR="89535" simplePos="0" locked="0" layoutInCell="1" allowOverlap="1" relativeHeight="4">
                <wp:simplePos x="0" y="0"/>
                <wp:positionH relativeFrom="margin">
                  <wp:posOffset>-44450</wp:posOffset>
                </wp:positionH>
                <wp:positionV relativeFrom="paragraph">
                  <wp:posOffset>176530</wp:posOffset>
                </wp:positionV>
                <wp:extent cx="5895340" cy="2096135"/>
                <wp:effectExtent l="0" t="0" r="0" b="0"/>
                <wp:wrapSquare wrapText="bothSides"/>
                <wp:docPr id="3" name="Çerçeve3"/>
                <a:graphic xmlns:a="http://schemas.openxmlformats.org/drawingml/2006/main">
                  <a:graphicData uri="http://schemas.microsoft.com/office/word/2010/wordprocessingShape">
                    <wps:wsp>
                      <wps:cNvSpPr txBox="1"/>
                      <wps:spPr>
                        <a:xfrm>
                          <a:off x="0" y="0"/>
                          <a:ext cx="5895340" cy="2096135"/>
                        </a:xfrm>
                        <a:prstGeom prst="rect"/>
                      </wps:spPr>
                      <wps:txbx>
                        <w:txbxContent>
                          <w:tbl>
                            <w:tblPr>
                              <w:tblpPr w:bottomFromText="0" w:horzAnchor="margin" w:leftFromText="141" w:rightFromText="141" w:tblpX="0" w:tblpXSpec="" w:tblpY="278" w:tblpYSpec="" w:topFromText="0" w:vertAnchor="text"/>
                              <w:tblW w:w="9284" w:type="dxa"/>
                              <w:jc w:val="left"/>
                              <w:tblInd w:w="70" w:type="dxa"/>
                              <w:tblBorders>
                                <w:bottom w:val="single" w:sz="4" w:space="0" w:color="00000A"/>
                                <w:insideH w:val="single" w:sz="4" w:space="0" w:color="00000A"/>
                              </w:tblBorders>
                              <w:tblCellMar>
                                <w:top w:w="0" w:type="dxa"/>
                                <w:left w:w="70" w:type="dxa"/>
                                <w:bottom w:w="0" w:type="dxa"/>
                                <w:right w:w="70" w:type="dxa"/>
                              </w:tblCellMar>
                              <w:tblLook w:noVBand="0" w:val="0000" w:noHBand="0" w:lastColumn="0" w:firstColumn="0" w:lastRow="0" w:firstRow="0"/>
                            </w:tblPr>
                            <w:tblGrid>
                              <w:gridCol w:w="2760"/>
                              <w:gridCol w:w="1324"/>
                              <w:gridCol w:w="1940"/>
                              <w:gridCol w:w="992"/>
                              <w:gridCol w:w="1134"/>
                              <w:gridCol w:w="1133"/>
                            </w:tblGrid>
                            <w:tr>
                              <w:trPr>
                                <w:trHeight w:val="255" w:hRule="atLeast"/>
                              </w:trPr>
                              <w:tc>
                                <w:tcPr>
                                  <w:tcW w:w="9283" w:type="dxa"/>
                                  <w:gridSpan w:val="6"/>
                                  <w:tcBorders>
                                    <w:bottom w:val="single" w:sz="4" w:space="0" w:color="00000A"/>
                                    <w:insideH w:val="single" w:sz="4" w:space="0" w:color="00000A"/>
                                  </w:tcBorders>
                                  <w:shd w:fill="auto" w:val="clear"/>
                                  <w:vAlign w:val="bottom"/>
                                </w:tcPr>
                                <w:p>
                                  <w:pPr>
                                    <w:pStyle w:val="Normal"/>
                                    <w:rPr/>
                                  </w:pPr>
                                  <w:r>
                                    <w:rPr>
                                      <w:rFonts w:ascii="Times New Roman" w:hAnsi="Times New Roman"/>
                                      <w:b/>
                                      <w:bCs/>
                                      <w:sz w:val="22"/>
                                      <w:szCs w:val="22"/>
                                    </w:rPr>
                                    <w:t>31.12.2013 Tarihli Likidite Riski</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
                                      <w:bCs/>
                                      <w:sz w:val="20"/>
                                    </w:rPr>
                                    <w:t>Sözleşme uyarınca vadeler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Defter Değeri</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Nakit çıkışlar toplamı (=I+II+III)</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3 aydan kısa (I)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3-12 ay arası (II)</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1-5 yıl arası (III)</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Fonts w:ascii="Times New Roman" w:hAnsi="Times New Roman"/>
                                      <w:bCs/>
                                      <w:sz w:val="20"/>
                                    </w:rPr>
                                    <w:t>Türev Olmayan Finansal Yükümlülükler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Cs/>
                                      <w:sz w:val="20"/>
                                    </w:rPr>
                                  </w:pPr>
                                  <w:r>
                                    <w:rPr>
                                      <w:rFonts w:ascii="Times New Roman" w:hAnsi="Times New Roman"/>
                                      <w:bCs/>
                                      <w:sz w:val="20"/>
                                    </w:rPr>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Times New Roman" w:hAnsi="Times New Roman"/>
                                      <w:sz w:val="20"/>
                                    </w:rPr>
                                  </w:pPr>
                                  <w:r>
                                    <w:rPr>
                                      <w:rFonts w:ascii="Times New Roman" w:hAnsi="Times New Roman"/>
                                      <w:sz w:val="20"/>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Banka kredileri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149.912</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149.912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149.912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Borçlanma senedi ihraçları</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Finansal kiralama yükümlülükleri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Ticari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1.895.634</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2.085.496</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437.409</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1.648.087</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Diğer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1.154.522</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1.154.522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1.154.522</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İlişkili Taraflara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
                                      <w:bCs/>
                                      <w:sz w:val="20"/>
                                    </w:rPr>
                                    <w:t>Toplam Yükümlülük</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b/>
                                      <w:sz w:val="20"/>
                                    </w:rPr>
                                    <w:t>3.200.068</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3.389.930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587.321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2.802.609</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w:t>
                                  </w:r>
                                </w:p>
                              </w:tc>
                            </w:tr>
                          </w:tbl>
                        </w:txbxContent>
                      </wps:txbx>
                      <wps:bodyPr anchor="t" lIns="0" tIns="0" rIns="0" bIns="0">
                        <a:spAutoFit/>
                      </wps:bodyPr>
                    </wps:wsp>
                  </a:graphicData>
                </a:graphic>
              </wp:anchor>
            </w:drawing>
          </mc:Choice>
          <mc:Fallback>
            <w:pict>
              <v:rect style="position:absolute;rotation:0;width:464.2pt;height:165.05pt;mso-wrap-distance-left:7.05pt;mso-wrap-distance-right:7.05pt;mso-wrap-distance-top:0pt;mso-wrap-distance-bottom:0pt;margin-top:13.9pt;mso-position-vertical-relative:text;margin-left:-3.5pt;mso-position-horizontal-relative:margin">
                <v:textbox inset="0in,0in,0in,0in">
                  <w:txbxContent>
                    <w:tbl>
                      <w:tblPr>
                        <w:tblpPr w:bottomFromText="0" w:horzAnchor="margin" w:leftFromText="141" w:rightFromText="141" w:tblpX="0" w:tblpXSpec="" w:tblpY="278" w:tblpYSpec="" w:topFromText="0" w:vertAnchor="text"/>
                        <w:tblW w:w="9284" w:type="dxa"/>
                        <w:jc w:val="left"/>
                        <w:tblInd w:w="70" w:type="dxa"/>
                        <w:tblBorders>
                          <w:bottom w:val="single" w:sz="4" w:space="0" w:color="00000A"/>
                          <w:insideH w:val="single" w:sz="4" w:space="0" w:color="00000A"/>
                        </w:tblBorders>
                        <w:tblCellMar>
                          <w:top w:w="0" w:type="dxa"/>
                          <w:left w:w="70" w:type="dxa"/>
                          <w:bottom w:w="0" w:type="dxa"/>
                          <w:right w:w="70" w:type="dxa"/>
                        </w:tblCellMar>
                        <w:tblLook w:noVBand="0" w:val="0000" w:noHBand="0" w:lastColumn="0" w:firstColumn="0" w:lastRow="0" w:firstRow="0"/>
                      </w:tblPr>
                      <w:tblGrid>
                        <w:gridCol w:w="2760"/>
                        <w:gridCol w:w="1324"/>
                        <w:gridCol w:w="1940"/>
                        <w:gridCol w:w="992"/>
                        <w:gridCol w:w="1134"/>
                        <w:gridCol w:w="1133"/>
                      </w:tblGrid>
                      <w:tr>
                        <w:trPr>
                          <w:trHeight w:val="255" w:hRule="atLeast"/>
                        </w:trPr>
                        <w:tc>
                          <w:tcPr>
                            <w:tcW w:w="9283" w:type="dxa"/>
                            <w:gridSpan w:val="6"/>
                            <w:tcBorders>
                              <w:bottom w:val="single" w:sz="4" w:space="0" w:color="00000A"/>
                              <w:insideH w:val="single" w:sz="4" w:space="0" w:color="00000A"/>
                            </w:tcBorders>
                            <w:shd w:fill="auto" w:val="clear"/>
                            <w:vAlign w:val="bottom"/>
                          </w:tcPr>
                          <w:p>
                            <w:pPr>
                              <w:pStyle w:val="Normal"/>
                              <w:rPr/>
                            </w:pPr>
                            <w:r>
                              <w:rPr>
                                <w:rFonts w:ascii="Times New Roman" w:hAnsi="Times New Roman"/>
                                <w:b/>
                                <w:bCs/>
                                <w:sz w:val="22"/>
                                <w:szCs w:val="22"/>
                              </w:rPr>
                              <w:t>31.12.2013 Tarihli Likidite Riski</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
                                <w:bCs/>
                                <w:sz w:val="20"/>
                              </w:rPr>
                              <w:t>Sözleşme uyarınca vadeler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Defter Değeri</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Nakit çıkışlar toplamı (=I+II+III)</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3 aydan kısa (I)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3-12 ay arası (II)</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b/>
                                <w:sz w:val="20"/>
                              </w:rPr>
                              <w:t>1-5 yıl arası (III)</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Fonts w:ascii="Times New Roman" w:hAnsi="Times New Roman"/>
                                <w:bCs/>
                                <w:sz w:val="20"/>
                              </w:rPr>
                              <w:t>Türev Olmayan Finansal Yükümlülükler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Cs/>
                                <w:sz w:val="20"/>
                              </w:rPr>
                            </w:pPr>
                            <w:r>
                              <w:rPr>
                                <w:rFonts w:ascii="Times New Roman" w:hAnsi="Times New Roman"/>
                                <w:bCs/>
                                <w:sz w:val="20"/>
                              </w:rPr>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Times New Roman" w:hAnsi="Times New Roman"/>
                                <w:sz w:val="20"/>
                              </w:rPr>
                            </w:pPr>
                            <w:r>
                              <w:rPr>
                                <w:rFonts w:ascii="Times New Roman" w:hAnsi="Times New Roman"/>
                                <w:sz w:val="20"/>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Banka kredileri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149.912</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149.912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149.912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Borçlanma senedi ihraçları</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Finansal kiralama yükümlülükleri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Ticari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1.895.634</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2.085.496</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437.409</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1.648.087</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Diğer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1.154.522</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1.154.522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1.154.522</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İlişkili Taraflara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
                                <w:bCs/>
                                <w:sz w:val="20"/>
                              </w:rPr>
                              <w:t>Toplam Yükümlülük</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b/>
                                <w:sz w:val="20"/>
                              </w:rPr>
                              <w:t>3.200.068</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3.389.930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587.321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2.802.609</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w:t>
                            </w:r>
                          </w:p>
                        </w:tc>
                      </w:tr>
                    </w:tbl>
                  </w:txbxContent>
                </v:textbox>
                <w10:wrap type="square"/>
              </v:rect>
            </w:pict>
          </mc:Fallback>
        </mc:AlternateConten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r>
        <mc:AlternateContent>
          <mc:Choice Requires="wps">
            <w:drawing>
              <wp:anchor behindDoc="0" distT="0" distB="0" distL="89535" distR="89535" simplePos="0" locked="0" layoutInCell="1" allowOverlap="1" relativeHeight="5">
                <wp:simplePos x="0" y="0"/>
                <wp:positionH relativeFrom="margin">
                  <wp:posOffset>-44450</wp:posOffset>
                </wp:positionH>
                <wp:positionV relativeFrom="paragraph">
                  <wp:posOffset>176530</wp:posOffset>
                </wp:positionV>
                <wp:extent cx="5895340" cy="2096135"/>
                <wp:effectExtent l="0" t="0" r="0" b="0"/>
                <wp:wrapSquare wrapText="bothSides"/>
                <wp:docPr id="4" name="Çerçeve4"/>
                <a:graphic xmlns:a="http://schemas.openxmlformats.org/drawingml/2006/main">
                  <a:graphicData uri="http://schemas.microsoft.com/office/word/2010/wordprocessingShape">
                    <wps:wsp>
                      <wps:cNvSpPr txBox="1"/>
                      <wps:spPr>
                        <a:xfrm>
                          <a:off x="0" y="0"/>
                          <a:ext cx="5895340" cy="2096135"/>
                        </a:xfrm>
                        <a:prstGeom prst="rect"/>
                      </wps:spPr>
                      <wps:txbx>
                        <w:txbxContent>
                          <w:tbl>
                            <w:tblPr>
                              <w:tblpPr w:bottomFromText="0" w:horzAnchor="margin" w:leftFromText="141" w:rightFromText="141" w:tblpX="0" w:tblpXSpec="" w:tblpY="278" w:tblpYSpec="" w:topFromText="0" w:vertAnchor="text"/>
                              <w:tblW w:w="9284" w:type="dxa"/>
                              <w:jc w:val="left"/>
                              <w:tblInd w:w="70" w:type="dxa"/>
                              <w:tblBorders>
                                <w:bottom w:val="single" w:sz="4" w:space="0" w:color="00000A"/>
                                <w:insideH w:val="single" w:sz="4" w:space="0" w:color="00000A"/>
                              </w:tblBorders>
                              <w:tblCellMar>
                                <w:top w:w="0" w:type="dxa"/>
                                <w:left w:w="70" w:type="dxa"/>
                                <w:bottom w:w="0" w:type="dxa"/>
                                <w:right w:w="70" w:type="dxa"/>
                              </w:tblCellMar>
                              <w:tblLook w:noVBand="0" w:val="0000" w:noHBand="0" w:lastColumn="0" w:firstColumn="0" w:lastRow="0" w:firstRow="0"/>
                            </w:tblPr>
                            <w:tblGrid>
                              <w:gridCol w:w="2760"/>
                              <w:gridCol w:w="1324"/>
                              <w:gridCol w:w="1940"/>
                              <w:gridCol w:w="992"/>
                              <w:gridCol w:w="1134"/>
                              <w:gridCol w:w="1133"/>
                            </w:tblGrid>
                            <w:tr>
                              <w:trPr>
                                <w:trHeight w:val="255" w:hRule="atLeast"/>
                              </w:trPr>
                              <w:tc>
                                <w:tcPr>
                                  <w:tcW w:w="9283" w:type="dxa"/>
                                  <w:gridSpan w:val="6"/>
                                  <w:tcBorders>
                                    <w:bottom w:val="single" w:sz="4" w:space="0" w:color="00000A"/>
                                    <w:insideH w:val="single" w:sz="4" w:space="0" w:color="00000A"/>
                                  </w:tcBorders>
                                  <w:shd w:fill="auto" w:val="clear"/>
                                  <w:vAlign w:val="bottom"/>
                                </w:tcPr>
                                <w:p>
                                  <w:pPr>
                                    <w:pStyle w:val="Normal"/>
                                    <w:rPr/>
                                  </w:pPr>
                                  <w:r>
                                    <w:rPr>
                                      <w:rFonts w:ascii="Times New Roman" w:hAnsi="Times New Roman"/>
                                      <w:b/>
                                      <w:bCs/>
                                      <w:sz w:val="22"/>
                                      <w:szCs w:val="22"/>
                                    </w:rPr>
                                    <w:t>31.12.2012 Tarihli Likidite Riski</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Cs/>
                                      <w:sz w:val="20"/>
                                    </w:rPr>
                                    <w:t>Sözleşme uyarınca vadeler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Defter Değeri</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Nakit çıkışlar toplamı (=I+II+III)</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3 aydan kısa (I)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3-12 ay arası (II)</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1-5 yıl arası (III)</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Fonts w:ascii="Times New Roman" w:hAnsi="Times New Roman"/>
                                      <w:bCs/>
                                      <w:sz w:val="20"/>
                                    </w:rPr>
                                    <w:t>Türev Olmayan Finansal Yükümlülükler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Cs/>
                                      <w:sz w:val="20"/>
                                    </w:rPr>
                                  </w:pPr>
                                  <w:r>
                                    <w:rPr>
                                      <w:rFonts w:ascii="Times New Roman" w:hAnsi="Times New Roman"/>
                                      <w:bCs/>
                                      <w:sz w:val="20"/>
                                    </w:rPr>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Times New Roman" w:hAnsi="Times New Roman"/>
                                      <w:sz w:val="20"/>
                                    </w:rPr>
                                  </w:pPr>
                                  <w:r>
                                    <w:rPr>
                                      <w:rFonts w:ascii="Times New Roman" w:hAnsi="Times New Roman"/>
                                      <w:sz w:val="20"/>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Banka kredileri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4.158.478</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4.158.478</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4.158.478</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Borçlanma senedi ihraçları</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Finansal kiralama yükümlülükleri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Ticari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2.768.117</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2.874.205</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2.874.205</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Diğer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1.446.527</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1.446.527</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1.446.527</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İlişkili Taraflara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
                                      <w:bCs/>
                                      <w:sz w:val="20"/>
                                    </w:rPr>
                                    <w:t>Toplam Yükümlülük</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b/>
                                      <w:sz w:val="20"/>
                                    </w:rPr>
                                    <w:t>8.373.122</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8.479.210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8.479.210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bCs/>
                                      <w:sz w:val="20"/>
                                    </w:rPr>
                                    <w:t>-</w:t>
                                  </w:r>
                                </w:p>
                              </w:tc>
                            </w:tr>
                          </w:tbl>
                        </w:txbxContent>
                      </wps:txbx>
                      <wps:bodyPr anchor="t" lIns="0" tIns="0" rIns="0" bIns="0">
                        <a:spAutoFit/>
                      </wps:bodyPr>
                    </wps:wsp>
                  </a:graphicData>
                </a:graphic>
              </wp:anchor>
            </w:drawing>
          </mc:Choice>
          <mc:Fallback>
            <w:pict>
              <v:rect style="position:absolute;rotation:0;width:464.2pt;height:165.05pt;mso-wrap-distance-left:7.05pt;mso-wrap-distance-right:7.05pt;mso-wrap-distance-top:0pt;mso-wrap-distance-bottom:0pt;margin-top:13.9pt;mso-position-vertical-relative:text;margin-left:-3.5pt;mso-position-horizontal-relative:margin">
                <v:textbox inset="0in,0in,0in,0in">
                  <w:txbxContent>
                    <w:tbl>
                      <w:tblPr>
                        <w:tblpPr w:bottomFromText="0" w:horzAnchor="margin" w:leftFromText="141" w:rightFromText="141" w:tblpX="0" w:tblpXSpec="" w:tblpY="278" w:tblpYSpec="" w:topFromText="0" w:vertAnchor="text"/>
                        <w:tblW w:w="9284" w:type="dxa"/>
                        <w:jc w:val="left"/>
                        <w:tblInd w:w="70" w:type="dxa"/>
                        <w:tblBorders>
                          <w:bottom w:val="single" w:sz="4" w:space="0" w:color="00000A"/>
                          <w:insideH w:val="single" w:sz="4" w:space="0" w:color="00000A"/>
                        </w:tblBorders>
                        <w:tblCellMar>
                          <w:top w:w="0" w:type="dxa"/>
                          <w:left w:w="70" w:type="dxa"/>
                          <w:bottom w:w="0" w:type="dxa"/>
                          <w:right w:w="70" w:type="dxa"/>
                        </w:tblCellMar>
                        <w:tblLook w:noVBand="0" w:val="0000" w:noHBand="0" w:lastColumn="0" w:firstColumn="0" w:lastRow="0" w:firstRow="0"/>
                      </w:tblPr>
                      <w:tblGrid>
                        <w:gridCol w:w="2760"/>
                        <w:gridCol w:w="1324"/>
                        <w:gridCol w:w="1940"/>
                        <w:gridCol w:w="992"/>
                        <w:gridCol w:w="1134"/>
                        <w:gridCol w:w="1133"/>
                      </w:tblGrid>
                      <w:tr>
                        <w:trPr>
                          <w:trHeight w:val="255" w:hRule="atLeast"/>
                        </w:trPr>
                        <w:tc>
                          <w:tcPr>
                            <w:tcW w:w="9283" w:type="dxa"/>
                            <w:gridSpan w:val="6"/>
                            <w:tcBorders>
                              <w:bottom w:val="single" w:sz="4" w:space="0" w:color="00000A"/>
                              <w:insideH w:val="single" w:sz="4" w:space="0" w:color="00000A"/>
                            </w:tcBorders>
                            <w:shd w:fill="auto" w:val="clear"/>
                            <w:vAlign w:val="bottom"/>
                          </w:tcPr>
                          <w:p>
                            <w:pPr>
                              <w:pStyle w:val="Normal"/>
                              <w:rPr/>
                            </w:pPr>
                            <w:r>
                              <w:rPr>
                                <w:rFonts w:ascii="Times New Roman" w:hAnsi="Times New Roman"/>
                                <w:b/>
                                <w:bCs/>
                                <w:sz w:val="22"/>
                                <w:szCs w:val="22"/>
                              </w:rPr>
                              <w:t>31.12.2012 Tarihli Likidite Riski</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Cs/>
                                <w:sz w:val="20"/>
                              </w:rPr>
                              <w:t>Sözleşme uyarınca vadeler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Defter Değeri</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Nakit çıkışlar toplamı (=I+II+III)</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3 aydan kısa (I)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3-12 ay arası (II)</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pPr>
                            <w:r>
                              <w:rPr>
                                <w:rFonts w:ascii="Times New Roman" w:hAnsi="Times New Roman"/>
                                <w:sz w:val="20"/>
                              </w:rPr>
                              <w:t>1-5 yıl arası (III)</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Fonts w:ascii="Times New Roman" w:hAnsi="Times New Roman"/>
                                <w:bCs/>
                                <w:sz w:val="20"/>
                              </w:rPr>
                              <w:t>Türev Olmayan Finansal Yükümlülükler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center"/>
                              <w:rPr>
                                <w:rFonts w:ascii="Times New Roman" w:hAnsi="Times New Roman"/>
                                <w:bCs/>
                                <w:sz w:val="20"/>
                              </w:rPr>
                            </w:pPr>
                            <w:r>
                              <w:rPr>
                                <w:rFonts w:ascii="Times New Roman" w:hAnsi="Times New Roman"/>
                                <w:bCs/>
                                <w:sz w:val="20"/>
                              </w:rPr>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Times New Roman" w:hAnsi="Times New Roman"/>
                                <w:sz w:val="20"/>
                              </w:rPr>
                            </w:pPr>
                            <w:r>
                              <w:rPr>
                                <w:rFonts w:ascii="Times New Roman" w:hAnsi="Times New Roman"/>
                                <w:sz w:val="20"/>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jc w:val="right"/>
                              <w:rPr/>
                            </w:pPr>
                            <w:r>
                              <w:rPr>
                                <w:rFonts w:ascii="Times New Roman" w:hAnsi="Times New Roman"/>
                                <w:sz w:val="20"/>
                              </w:rPr>
                              <w:t> </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Banka kredileri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4.158.478</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4.158.478</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4.158.478</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Borçlanma senedi ihraçları</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Finansal kiralama yükümlülükleri</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Ticari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2.768.117</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2.874.205</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2.874.205</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Diğer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1.446.527</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1.446.527</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1.446.527</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sz w:val="20"/>
                              </w:rPr>
                              <w:t>İlişkili Taraflara Borçlar</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sz w:val="20"/>
                              </w:rPr>
                              <w:t>-</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sz w:val="20"/>
                              </w:rPr>
                              <w:t>-</w:t>
                            </w:r>
                          </w:p>
                        </w:tc>
                      </w:tr>
                      <w:tr>
                        <w:trPr>
                          <w:trHeight w:val="270" w:hRule="atLeast"/>
                        </w:trPr>
                        <w:tc>
                          <w:tcPr>
                            <w:tcW w:w="2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bottom"/>
                          </w:tcPr>
                          <w:p>
                            <w:pPr>
                              <w:pStyle w:val="Normal"/>
                              <w:rPr/>
                            </w:pPr>
                            <w:r>
                              <w:rPr>
                                <w:rFonts w:ascii="Times New Roman" w:hAnsi="Times New Roman"/>
                                <w:b/>
                                <w:bCs/>
                                <w:sz w:val="20"/>
                              </w:rPr>
                              <w:t>Toplam Yükümlülük</w:t>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rFonts w:ascii="Times New Roman" w:hAnsi="Times New Roman"/>
                                <w:b/>
                                <w:sz w:val="20"/>
                              </w:rPr>
                              <w:t>8.373.122</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8.479.210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sz w:val="20"/>
                              </w:rPr>
                              <w:t>8.479.210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right"/>
                              <w:rPr/>
                            </w:pPr>
                            <w:r>
                              <w:rPr>
                                <w:rFonts w:ascii="Times New Roman" w:hAnsi="Times New Roman"/>
                                <w:b/>
                                <w:bCs/>
                                <w:sz w:val="20"/>
                              </w:rPr>
                              <w:t>-</w:t>
                            </w:r>
                          </w:p>
                        </w:tc>
                      </w:tr>
                    </w:tbl>
                  </w:txbxContent>
                </v:textbox>
                <w10:wrap type="square"/>
              </v:rect>
            </w:pict>
          </mc:Fallback>
        </mc:AlternateConten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bCs/>
          <w:szCs w:val="24"/>
          <w:lang w:val="tr-TR"/>
        </w:rPr>
      </w:pPr>
      <w:r>
        <w:rPr>
          <w:rFonts w:ascii="Times New Roman" w:hAnsi="Times New Roman"/>
          <w:b/>
          <w:bCs/>
          <w:szCs w:val="24"/>
          <w:lang w:val="tr-TR"/>
        </w:rPr>
        <w:t>5.4.4.</w:t>
        <w:tab/>
        <w:t>Piyasa Riski</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Piyasa riski, piyasa fiyatlarında meydana gelen değişimler nedeniyle bir finansal aracın gerçeğe uygun değerinde veya gelecekteki nakit akışlarında bir işletmeyi olumsuz etkileyebilecek dalgalanmalar olması riskidir. Bunlar yabancı para ve faiz oranı riskidir.</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5.4.4.1.</w:t>
        <w:tab/>
        <w:t xml:space="preserve">Yabancı Para (Kur) Riski </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Yabancı para varlıklar, yükümlülükler ve bilanço dışı yükümlülüklere sahip olma durumunda ortaya çıkan kur hareketlerinden kaynaklanacak etkilere Yabancı Para (kur) riski denir. Şirketin parasal döviz yükümlülükleri, parasal döviz varlıklarını aşması ve kurların yükselmesi durumunda veya parasal döviz yükümlülükleri, parasal döviz varlıklarının altında kalması ve kurların düşmesi durumunda Şirket yabancı para riskine maruz kalmaktadır. </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Ortaklığın 31.12.2013 ve 31.12.2012 yıllarına ilişkin yabancı para pozisyonu bulunmamaktadır. 31.12.20114 yılına ilişkin toplam 839 Avro (2.367 TL) tutarında yabancı para varlığı bulunmakta olup, herhangi bir yabancı para yükümlülüğü bulunmamaktadır.</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5.4.4.2.  Faiz Oranı Riski </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Piyasadaki fiyatların değişmesiyle finansal araçların değerlerinde dalgalanmalar oluşabilir. Söz konusu dalgalanmalar menkul kıymetlerdeki fiyat değişikliklerinden veya bu menkul kıymeti çıkaran tarafa özgü veya tüm piyasayı etkileyen faktörlerden kaynaklanabilir. Şirketin faiz oranı riski başlıca banka kredilerine bağlıdır. Banka kredi faizlerinin artması Şirketin maliyetlerini/giderlerini artırmakta olup, Şirket karlılığını olumsuz etkilemektedir.</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Şirketin faiz oranlarındaki değişikliklerden kaynaklanan piyasa riskinden etkinlenmesi finansal borç yükümlülükleriyle ilişkili olup, 2012, 2013 ve 2014 yıllarına ilişkin finansal yükümlülükleri aşağıda yer almaktadır. </w:t>
      </w:r>
    </w:p>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p>
    <w:tbl>
      <w:tblPr>
        <w:tblStyle w:val="TabloKlavuzu"/>
        <w:tblW w:w="8932" w:type="dxa"/>
        <w:jc w:val="left"/>
        <w:tblInd w:w="97" w:type="dxa"/>
        <w:tblCellMar>
          <w:top w:w="0" w:type="dxa"/>
          <w:left w:w="108" w:type="dxa"/>
          <w:bottom w:w="0" w:type="dxa"/>
          <w:right w:w="108" w:type="dxa"/>
        </w:tblCellMar>
        <w:tblLook w:noVBand="1" w:val="04a0" w:noHBand="0" w:lastColumn="0" w:firstColumn="1" w:lastRow="0" w:firstRow="1"/>
      </w:tblPr>
      <w:tblGrid>
        <w:gridCol w:w="992"/>
        <w:gridCol w:w="3686"/>
        <w:gridCol w:w="1418"/>
        <w:gridCol w:w="1417"/>
        <w:gridCol w:w="1419"/>
      </w:tblGrid>
      <w:tr>
        <w:trPr/>
        <w:tc>
          <w:tcPr>
            <w:tcW w:w="4678" w:type="dxa"/>
            <w:gridSpan w:val="2"/>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
                <w:b/>
                <w:bCs/>
                <w:sz w:val="20"/>
                <w:lang w:val="tr-TR"/>
              </w:rPr>
            </w:pPr>
            <w:r>
              <w:rPr>
                <w:rFonts w:ascii="Times New Roman" w:hAnsi="Times New Roman"/>
                <w:b/>
                <w:bCs/>
                <w:sz w:val="20"/>
              </w:rPr>
              <w:t>Faiz Pozisyonu Tablosu</w:t>
            </w:r>
          </w:p>
        </w:tc>
        <w:tc>
          <w:tcPr>
            <w:tcW w:w="1418" w:type="dxa"/>
            <w:tcBorders/>
            <w:shd w:fill="auto" w:val="clear"/>
            <w:tcMar>
              <w:left w:w="108" w:type="dxa"/>
            </w:tcMar>
          </w:tcPr>
          <w:p>
            <w:pPr>
              <w:pStyle w:val="Normal"/>
              <w:tabs>
                <w:tab w:val="left" w:pos="0" w:leader="none"/>
                <w:tab w:val="left" w:pos="567"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0" w:hanging="0"/>
              <w:jc w:val="center"/>
              <w:rPr>
                <w:rFonts w:ascii="Times New Roman" w:hAnsi="Times New Roman"/>
                <w:b/>
                <w:b/>
                <w:bCs/>
                <w:sz w:val="20"/>
                <w:lang w:val="tr-TR"/>
              </w:rPr>
            </w:pPr>
            <w:r>
              <w:rPr>
                <w:rFonts w:ascii="Times New Roman" w:hAnsi="Times New Roman"/>
                <w:b/>
                <w:bCs/>
                <w:sz w:val="20"/>
                <w:lang w:val="tr-TR"/>
              </w:rPr>
              <w:t>31.12.2012</w:t>
            </w:r>
          </w:p>
        </w:tc>
        <w:tc>
          <w:tcPr>
            <w:tcW w:w="1417" w:type="dxa"/>
            <w:tcBorders/>
            <w:shd w:fill="auto" w:val="clear"/>
            <w:tcMar>
              <w:left w:w="108" w:type="dxa"/>
            </w:tcMar>
          </w:tcPr>
          <w:p>
            <w:pPr>
              <w:pStyle w:val="Normal"/>
              <w:tabs>
                <w:tab w:val="left" w:pos="0" w:leader="none"/>
                <w:tab w:val="left" w:pos="567"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0" w:hanging="0"/>
              <w:jc w:val="center"/>
              <w:rPr>
                <w:rFonts w:ascii="Times New Roman" w:hAnsi="Times New Roman"/>
                <w:b/>
                <w:b/>
                <w:bCs/>
                <w:sz w:val="20"/>
                <w:lang w:val="tr-TR"/>
              </w:rPr>
            </w:pPr>
            <w:r>
              <w:rPr>
                <w:rFonts w:ascii="Times New Roman" w:hAnsi="Times New Roman"/>
                <w:b/>
                <w:bCs/>
                <w:sz w:val="20"/>
                <w:lang w:val="tr-TR"/>
              </w:rPr>
              <w:t>31.12.2013</w:t>
            </w:r>
          </w:p>
        </w:tc>
        <w:tc>
          <w:tcPr>
            <w:tcW w:w="1419"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jc w:val="center"/>
              <w:rPr>
                <w:rFonts w:ascii="Times New Roman" w:hAnsi="Times New Roman"/>
                <w:b/>
                <w:b/>
                <w:bCs/>
                <w:sz w:val="20"/>
                <w:lang w:val="tr-TR"/>
              </w:rPr>
            </w:pPr>
            <w:r>
              <w:rPr>
                <w:rFonts w:ascii="Times New Roman" w:hAnsi="Times New Roman"/>
                <w:b/>
                <w:bCs/>
                <w:sz w:val="20"/>
                <w:lang w:val="tr-TR"/>
              </w:rPr>
              <w:t>31.12.2014</w:t>
            </w:r>
          </w:p>
        </w:tc>
      </w:tr>
      <w:tr>
        <w:trPr/>
        <w:tc>
          <w:tcPr>
            <w:tcW w:w="4678" w:type="dxa"/>
            <w:gridSpan w:val="2"/>
            <w:tcBorders/>
            <w:shd w:fill="auto" w:val="clear"/>
            <w:tcMar>
              <w:left w:w="108" w:type="dxa"/>
            </w:tcMar>
            <w:vAlign w:val="bottom"/>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 w:val="20"/>
                <w:lang w:val="tr-TR"/>
              </w:rPr>
            </w:pPr>
            <w:r>
              <w:rPr>
                <w:rFonts w:ascii="Times New Roman" w:hAnsi="Times New Roman"/>
                <w:bCs/>
                <w:sz w:val="20"/>
              </w:rPr>
              <w:t>Sabit faizli finansal araçlar</w:t>
            </w:r>
          </w:p>
        </w:tc>
        <w:tc>
          <w:tcPr>
            <w:tcW w:w="1418"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lang w:val="tr-TR"/>
              </w:rPr>
            </w:pPr>
            <w:r>
              <w:rPr>
                <w:rFonts w:ascii="Times New Roman" w:hAnsi="Times New Roman"/>
                <w:bCs/>
                <w:sz w:val="20"/>
                <w:lang w:val="tr-TR"/>
              </w:rPr>
              <w:t>-</w:t>
            </w:r>
          </w:p>
        </w:tc>
        <w:tc>
          <w:tcPr>
            <w:tcW w:w="1417"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lang w:val="tr-TR"/>
              </w:rPr>
            </w:pPr>
            <w:r>
              <w:rPr>
                <w:rFonts w:ascii="Times New Roman" w:hAnsi="Times New Roman"/>
                <w:bCs/>
                <w:sz w:val="20"/>
                <w:lang w:val="tr-TR"/>
              </w:rPr>
              <w:t>-</w:t>
            </w:r>
          </w:p>
        </w:tc>
        <w:tc>
          <w:tcPr>
            <w:tcW w:w="1419"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lang w:val="tr-TR"/>
              </w:rPr>
            </w:pPr>
            <w:r>
              <w:rPr>
                <w:rFonts w:ascii="Times New Roman" w:hAnsi="Times New Roman"/>
                <w:bCs/>
                <w:sz w:val="20"/>
                <w:lang w:val="tr-TR"/>
              </w:rPr>
              <w:t>-</w:t>
            </w:r>
          </w:p>
        </w:tc>
      </w:tr>
      <w:tr>
        <w:trPr/>
        <w:tc>
          <w:tcPr>
            <w:tcW w:w="992" w:type="dxa"/>
            <w:vMerge w:val="restart"/>
            <w:tcBorders/>
            <w:shd w:fill="auto" w:val="clear"/>
            <w:tcMar>
              <w:left w:w="108" w:type="dxa"/>
            </w:tcMar>
            <w:vAlign w:val="center"/>
          </w:tcPr>
          <w:p>
            <w:pPr>
              <w:pStyle w:val="Normal"/>
              <w:tabs>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0" w:hanging="0"/>
              <w:jc w:val="both"/>
              <w:rPr>
                <w:rFonts w:ascii="Times New Roman" w:hAnsi="Times New Roman"/>
                <w:bCs/>
                <w:sz w:val="20"/>
                <w:lang w:val="tr-TR"/>
              </w:rPr>
            </w:pPr>
            <w:r>
              <w:rPr>
                <w:rFonts w:ascii="Times New Roman" w:hAnsi="Times New Roman"/>
                <w:sz w:val="20"/>
              </w:rPr>
              <w:t>Finansal varlıklar</w:t>
            </w:r>
          </w:p>
        </w:tc>
        <w:tc>
          <w:tcPr>
            <w:tcW w:w="3686"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 w:val="20"/>
                <w:lang w:val="tr-TR"/>
              </w:rPr>
            </w:pPr>
            <w:r>
              <w:rPr>
                <w:rFonts w:ascii="Times New Roman" w:hAnsi="Times New Roman"/>
                <w:sz w:val="20"/>
                <w:lang w:val="tr-TR"/>
              </w:rPr>
              <w:t>Gerçeğe uygun değer farkı kar/zarara yansıtılan varlıklar</w:t>
            </w:r>
          </w:p>
        </w:tc>
        <w:tc>
          <w:tcPr>
            <w:tcW w:w="1418"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lang w:val="tr-TR"/>
              </w:rPr>
            </w:pPr>
            <w:r>
              <w:rPr>
                <w:rFonts w:ascii="Times New Roman" w:hAnsi="Times New Roman"/>
                <w:bCs/>
                <w:sz w:val="20"/>
                <w:lang w:val="tr-TR"/>
              </w:rPr>
              <w:t>-</w:t>
            </w:r>
          </w:p>
        </w:tc>
        <w:tc>
          <w:tcPr>
            <w:tcW w:w="1417"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lang w:val="tr-TR"/>
              </w:rPr>
            </w:pPr>
            <w:r>
              <w:rPr>
                <w:rFonts w:ascii="Times New Roman" w:hAnsi="Times New Roman"/>
                <w:bCs/>
                <w:sz w:val="20"/>
                <w:lang w:val="tr-TR"/>
              </w:rPr>
              <w:t>-</w:t>
            </w:r>
          </w:p>
        </w:tc>
        <w:tc>
          <w:tcPr>
            <w:tcW w:w="1419"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lang w:val="tr-TR"/>
              </w:rPr>
            </w:pPr>
            <w:r>
              <w:rPr>
                <w:rFonts w:ascii="Times New Roman" w:hAnsi="Times New Roman"/>
                <w:bCs/>
                <w:sz w:val="20"/>
                <w:lang w:val="tr-TR"/>
              </w:rPr>
              <w:t>-</w:t>
            </w:r>
          </w:p>
        </w:tc>
      </w:tr>
      <w:tr>
        <w:trPr/>
        <w:tc>
          <w:tcPr>
            <w:tcW w:w="992" w:type="dxa"/>
            <w:vMerge w:val="continue"/>
            <w:tcBorders/>
            <w:shd w:fill="auto" w:val="clear"/>
            <w:tcMar>
              <w:left w:w="108" w:type="dxa"/>
            </w:tcMar>
            <w:vAlign w:val="cente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 w:val="20"/>
                <w:lang w:val="tr-TR"/>
              </w:rPr>
            </w:pPr>
            <w:r>
              <w:rPr>
                <w:rFonts w:ascii="Times New Roman" w:hAnsi="Times New Roman"/>
                <w:bCs/>
                <w:sz w:val="20"/>
                <w:lang w:val="tr-TR"/>
              </w:rPr>
            </w:r>
          </w:p>
        </w:tc>
        <w:tc>
          <w:tcPr>
            <w:tcW w:w="3686"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 w:val="20"/>
                <w:lang w:val="tr-TR"/>
              </w:rPr>
            </w:pPr>
            <w:r>
              <w:rPr>
                <w:rFonts w:ascii="Times New Roman" w:hAnsi="Times New Roman"/>
                <w:sz w:val="20"/>
              </w:rPr>
              <w:t>Satılmaya hazır finansal varlıklar</w:t>
            </w:r>
          </w:p>
        </w:tc>
        <w:tc>
          <w:tcPr>
            <w:tcW w:w="1418"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lang w:val="tr-TR"/>
              </w:rPr>
            </w:pPr>
            <w:r>
              <w:rPr>
                <w:rFonts w:ascii="Times New Roman" w:hAnsi="Times New Roman"/>
                <w:bCs/>
                <w:sz w:val="20"/>
                <w:lang w:val="tr-TR"/>
              </w:rPr>
              <w:t>-</w:t>
            </w:r>
          </w:p>
        </w:tc>
        <w:tc>
          <w:tcPr>
            <w:tcW w:w="1417"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lang w:val="tr-TR"/>
              </w:rPr>
            </w:pPr>
            <w:r>
              <w:rPr>
                <w:rFonts w:ascii="Times New Roman" w:hAnsi="Times New Roman"/>
                <w:bCs/>
                <w:sz w:val="20"/>
                <w:lang w:val="tr-TR"/>
              </w:rPr>
              <w:t>-</w:t>
            </w:r>
          </w:p>
        </w:tc>
        <w:tc>
          <w:tcPr>
            <w:tcW w:w="1419"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lang w:val="tr-TR"/>
              </w:rPr>
            </w:pPr>
            <w:r>
              <w:rPr>
                <w:rFonts w:ascii="Times New Roman" w:hAnsi="Times New Roman"/>
                <w:bCs/>
                <w:sz w:val="20"/>
                <w:lang w:val="tr-TR"/>
              </w:rPr>
              <w:t>-</w:t>
            </w:r>
          </w:p>
        </w:tc>
      </w:tr>
      <w:tr>
        <w:trPr/>
        <w:tc>
          <w:tcPr>
            <w:tcW w:w="4678" w:type="dxa"/>
            <w:gridSpan w:val="2"/>
            <w:tcBorders/>
            <w:shd w:fill="auto" w:val="clear"/>
            <w:tcMar>
              <w:left w:w="108" w:type="dxa"/>
            </w:tcMar>
            <w:vAlign w:val="cente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 w:val="20"/>
                <w:lang w:val="tr-TR"/>
              </w:rPr>
            </w:pPr>
            <w:r>
              <w:rPr>
                <w:rFonts w:ascii="Times New Roman" w:hAnsi="Times New Roman"/>
                <w:sz w:val="20"/>
              </w:rPr>
              <w:t xml:space="preserve">     </w:t>
            </w:r>
            <w:r>
              <w:rPr>
                <w:rFonts w:ascii="Times New Roman" w:hAnsi="Times New Roman"/>
                <w:sz w:val="20"/>
              </w:rPr>
              <w:t>-   Finansal yükümlülükler</w:t>
            </w:r>
          </w:p>
        </w:tc>
        <w:tc>
          <w:tcPr>
            <w:tcW w:w="1418" w:type="dxa"/>
            <w:tcBorders/>
            <w:shd w:fill="auto" w:val="clear"/>
            <w:tcMar>
              <w:left w:w="108" w:type="dxa"/>
            </w:tcMar>
          </w:tcPr>
          <w:p>
            <w:pPr>
              <w:pStyle w:val="Normal"/>
              <w:tabs>
                <w:tab w:val="left" w:pos="0"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3" w:hanging="0"/>
              <w:jc w:val="right"/>
              <w:rPr>
                <w:rFonts w:ascii="Times New Roman" w:hAnsi="Times New Roman"/>
                <w:bCs/>
                <w:sz w:val="20"/>
                <w:lang w:val="tr-TR"/>
              </w:rPr>
            </w:pPr>
            <w:r>
              <w:rPr>
                <w:rFonts w:ascii="Times New Roman" w:hAnsi="Times New Roman"/>
                <w:sz w:val="20"/>
              </w:rPr>
              <w:t>4.158.478</w:t>
            </w:r>
          </w:p>
        </w:tc>
        <w:tc>
          <w:tcPr>
            <w:tcW w:w="1417" w:type="dxa"/>
            <w:tcBorders/>
            <w:shd w:fill="auto" w:val="clear"/>
            <w:tcMar>
              <w:left w:w="108" w:type="dxa"/>
            </w:tcMar>
          </w:tcPr>
          <w:p>
            <w:pPr>
              <w:pStyle w:val="Normal"/>
              <w:tabs>
                <w:tab w:val="left" w:pos="0"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4" w:hanging="0"/>
              <w:jc w:val="right"/>
              <w:rPr>
                <w:rFonts w:ascii="Times New Roman" w:hAnsi="Times New Roman"/>
                <w:bCs/>
                <w:sz w:val="20"/>
                <w:lang w:val="tr-TR"/>
              </w:rPr>
            </w:pPr>
            <w:r>
              <w:rPr>
                <w:rFonts w:ascii="Times New Roman" w:hAnsi="Times New Roman"/>
                <w:sz w:val="20"/>
              </w:rPr>
              <w:t>149.912</w:t>
            </w:r>
          </w:p>
        </w:tc>
        <w:tc>
          <w:tcPr>
            <w:tcW w:w="1419" w:type="dxa"/>
            <w:tcBorders/>
            <w:shd w:fill="auto" w:val="clear"/>
            <w:tcMar>
              <w:left w:w="108" w:type="dxa"/>
            </w:tcMar>
          </w:tcPr>
          <w:p>
            <w:pPr>
              <w:pStyle w:val="Normal"/>
              <w:tabs>
                <w:tab w:val="left" w:pos="0"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66" w:hanging="0"/>
              <w:jc w:val="right"/>
              <w:rPr>
                <w:rFonts w:ascii="Times New Roman" w:hAnsi="Times New Roman"/>
                <w:bCs/>
                <w:sz w:val="20"/>
                <w:lang w:val="tr-TR"/>
              </w:rPr>
            </w:pPr>
            <w:r>
              <w:rPr>
                <w:rFonts w:ascii="Times New Roman" w:hAnsi="Times New Roman"/>
                <w:sz w:val="20"/>
              </w:rPr>
              <w:t>1.001</w:t>
            </w:r>
          </w:p>
        </w:tc>
      </w:tr>
      <w:tr>
        <w:trPr/>
        <w:tc>
          <w:tcPr>
            <w:tcW w:w="4678" w:type="dxa"/>
            <w:gridSpan w:val="2"/>
            <w:tcBorders/>
            <w:shd w:fill="auto" w:val="clear"/>
            <w:tcMar>
              <w:left w:w="108" w:type="dxa"/>
            </w:tcMar>
            <w:vAlign w:val="bottom"/>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both"/>
              <w:rPr>
                <w:rFonts w:ascii="Times New Roman" w:hAnsi="Times New Roman"/>
                <w:bCs/>
                <w:sz w:val="20"/>
                <w:lang w:val="tr-TR"/>
              </w:rPr>
            </w:pPr>
            <w:r>
              <w:rPr>
                <w:rFonts w:ascii="Times New Roman" w:hAnsi="Times New Roman"/>
                <w:bCs/>
                <w:sz w:val="20"/>
              </w:rPr>
              <w:t xml:space="preserve">Değişken faizli finansal araçlar </w:t>
            </w:r>
          </w:p>
        </w:tc>
        <w:tc>
          <w:tcPr>
            <w:tcW w:w="1418"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lang w:val="tr-TR"/>
              </w:rPr>
            </w:pPr>
            <w:r>
              <w:rPr>
                <w:rFonts w:ascii="Times New Roman" w:hAnsi="Times New Roman"/>
                <w:bCs/>
                <w:sz w:val="20"/>
                <w:lang w:val="tr-TR"/>
              </w:rPr>
              <w:t>-</w:t>
            </w:r>
          </w:p>
        </w:tc>
        <w:tc>
          <w:tcPr>
            <w:tcW w:w="1417"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lang w:val="tr-TR"/>
              </w:rPr>
            </w:pPr>
            <w:r>
              <w:rPr>
                <w:rFonts w:ascii="Times New Roman" w:hAnsi="Times New Roman"/>
                <w:bCs/>
                <w:sz w:val="20"/>
                <w:lang w:val="tr-TR"/>
              </w:rPr>
              <w:t>-</w:t>
            </w:r>
          </w:p>
        </w:tc>
        <w:tc>
          <w:tcPr>
            <w:tcW w:w="1419"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lang w:val="tr-TR"/>
              </w:rPr>
            </w:pPr>
            <w:r>
              <w:rPr>
                <w:rFonts w:ascii="Times New Roman" w:hAnsi="Times New Roman"/>
                <w:bCs/>
                <w:sz w:val="20"/>
                <w:lang w:val="tr-TR"/>
              </w:rPr>
              <w:t>-</w:t>
            </w:r>
          </w:p>
        </w:tc>
      </w:tr>
      <w:tr>
        <w:trPr/>
        <w:tc>
          <w:tcPr>
            <w:tcW w:w="4678" w:type="dxa"/>
            <w:gridSpan w:val="2"/>
            <w:tcBorders/>
            <w:shd w:fill="auto" w:val="clear"/>
            <w:tcMar>
              <w:left w:w="108" w:type="dxa"/>
            </w:tcMar>
            <w:vAlign w:val="bottom"/>
          </w:tcPr>
          <w:p>
            <w:pPr>
              <w:pStyle w:val="ListParagraph"/>
              <w:numPr>
                <w:ilvl w:val="0"/>
                <w:numId w:val="5"/>
              </w:numPr>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20" w:right="554" w:hanging="360"/>
              <w:contextualSpacing/>
              <w:jc w:val="both"/>
              <w:rPr>
                <w:rFonts w:ascii="Times New Roman" w:hAnsi="Times New Roman"/>
                <w:bCs/>
                <w:sz w:val="20"/>
                <w:lang w:val="tr-TR"/>
              </w:rPr>
            </w:pPr>
            <w:r>
              <w:rPr>
                <w:rFonts w:ascii="Times New Roman" w:hAnsi="Times New Roman"/>
                <w:sz w:val="20"/>
              </w:rPr>
              <w:t>Finansal varlıklar</w:t>
            </w:r>
          </w:p>
        </w:tc>
        <w:tc>
          <w:tcPr>
            <w:tcW w:w="1418"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lang w:val="tr-TR"/>
              </w:rPr>
            </w:pPr>
            <w:r>
              <w:rPr>
                <w:rFonts w:ascii="Times New Roman" w:hAnsi="Times New Roman"/>
                <w:bCs/>
                <w:sz w:val="20"/>
                <w:lang w:val="tr-TR"/>
              </w:rPr>
              <w:t>-</w:t>
            </w:r>
          </w:p>
        </w:tc>
        <w:tc>
          <w:tcPr>
            <w:tcW w:w="1417"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lang w:val="tr-TR"/>
              </w:rPr>
            </w:pPr>
            <w:r>
              <w:rPr>
                <w:rFonts w:ascii="Times New Roman" w:hAnsi="Times New Roman"/>
                <w:bCs/>
                <w:sz w:val="20"/>
                <w:lang w:val="tr-TR"/>
              </w:rPr>
              <w:t>-</w:t>
            </w:r>
          </w:p>
        </w:tc>
        <w:tc>
          <w:tcPr>
            <w:tcW w:w="1419"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lang w:val="tr-TR"/>
              </w:rPr>
            </w:pPr>
            <w:r>
              <w:rPr>
                <w:rFonts w:ascii="Times New Roman" w:hAnsi="Times New Roman"/>
                <w:bCs/>
                <w:sz w:val="20"/>
                <w:lang w:val="tr-TR"/>
              </w:rPr>
              <w:t>-</w:t>
            </w:r>
          </w:p>
        </w:tc>
      </w:tr>
      <w:tr>
        <w:trPr/>
        <w:tc>
          <w:tcPr>
            <w:tcW w:w="4678" w:type="dxa"/>
            <w:gridSpan w:val="2"/>
            <w:tcBorders/>
            <w:shd w:fill="auto" w:val="clear"/>
            <w:tcMar>
              <w:left w:w="108" w:type="dxa"/>
            </w:tcMar>
            <w:vAlign w:val="bottom"/>
          </w:tcPr>
          <w:p>
            <w:pPr>
              <w:pStyle w:val="ListParagraph"/>
              <w:numPr>
                <w:ilvl w:val="0"/>
                <w:numId w:val="5"/>
              </w:numPr>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20" w:right="554" w:hanging="360"/>
              <w:contextualSpacing/>
              <w:jc w:val="both"/>
              <w:rPr>
                <w:rFonts w:ascii="Times New Roman" w:hAnsi="Times New Roman"/>
                <w:bCs/>
                <w:sz w:val="20"/>
                <w:lang w:val="tr-TR"/>
              </w:rPr>
            </w:pPr>
            <w:r>
              <w:rPr>
                <w:rFonts w:ascii="Times New Roman" w:hAnsi="Times New Roman"/>
                <w:sz w:val="20"/>
              </w:rPr>
              <w:t>Finansal yükümlülükler</w:t>
            </w:r>
          </w:p>
        </w:tc>
        <w:tc>
          <w:tcPr>
            <w:tcW w:w="1418"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lang w:val="tr-TR"/>
              </w:rPr>
            </w:pPr>
            <w:r>
              <w:rPr>
                <w:rFonts w:ascii="Times New Roman" w:hAnsi="Times New Roman"/>
                <w:bCs/>
                <w:sz w:val="20"/>
                <w:lang w:val="tr-TR"/>
              </w:rPr>
              <w:t>-</w:t>
            </w:r>
          </w:p>
        </w:tc>
        <w:tc>
          <w:tcPr>
            <w:tcW w:w="1417"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lang w:val="tr-TR"/>
              </w:rPr>
            </w:pPr>
            <w:r>
              <w:rPr>
                <w:rFonts w:ascii="Times New Roman" w:hAnsi="Times New Roman"/>
                <w:bCs/>
                <w:sz w:val="20"/>
                <w:lang w:val="tr-TR"/>
              </w:rPr>
              <w:t>-</w:t>
            </w:r>
          </w:p>
        </w:tc>
        <w:tc>
          <w:tcPr>
            <w:tcW w:w="1419" w:type="dxa"/>
            <w:tcBorders/>
            <w:shd w:fill="auto" w:val="clear"/>
            <w:tcMar>
              <w:left w:w="108" w:type="dxa"/>
            </w:tcMar>
          </w:tcPr>
          <w:p>
            <w:pPr>
              <w:pStyle w:val="Normal"/>
              <w:tabs>
                <w:tab w:val="left" w:pos="0" w:leader="none"/>
                <w:tab w:val="left" w:pos="567" w:leader="none"/>
                <w:tab w:val="left" w:pos="851" w:leader="none"/>
                <w:tab w:val="left" w:pos="156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right"/>
              <w:rPr>
                <w:rFonts w:ascii="Times New Roman" w:hAnsi="Times New Roman"/>
                <w:bCs/>
                <w:sz w:val="20"/>
                <w:lang w:val="tr-TR"/>
              </w:rPr>
            </w:pPr>
            <w:r>
              <w:rPr>
                <w:rFonts w:ascii="Times New Roman" w:hAnsi="Times New Roman"/>
                <w:bCs/>
                <w:sz w:val="20"/>
                <w:lang w:val="tr-TR"/>
              </w:rPr>
              <w:t>-</w:t>
            </w:r>
          </w:p>
        </w:tc>
      </w:tr>
    </w:tbl>
    <w:p>
      <w:pPr>
        <w:pStyle w:val="Normal"/>
        <w:tabs>
          <w:tab w:val="left" w:pos="720" w:leader="none"/>
          <w:tab w:val="left" w:pos="756"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720" w:leader="none"/>
          <w:tab w:val="left" w:pos="756" w:leader="none"/>
          <w:tab w:val="left" w:pos="900" w:leader="none"/>
        </w:tabs>
        <w:spacing w:before="120" w:after="0"/>
        <w:ind w:right="554" w:hanging="0"/>
        <w:jc w:val="both"/>
        <w:rPr>
          <w:rFonts w:ascii="Times New Roman" w:hAnsi="Times New Roman"/>
          <w:szCs w:val="24"/>
          <w:lang w:val="tr-TR"/>
        </w:rPr>
      </w:pPr>
      <w:r>
        <w:rPr>
          <w:rFonts w:ascii="Times New Roman" w:hAnsi="Times New Roman"/>
          <w:b/>
          <w:szCs w:val="24"/>
          <w:lang w:val="tr-TR"/>
        </w:rPr>
        <w:t>6.</w:t>
      </w:r>
      <w:r>
        <w:rPr>
          <w:rFonts w:ascii="Times New Roman" w:hAnsi="Times New Roman"/>
          <w:szCs w:val="24"/>
          <w:lang w:val="tr-TR"/>
        </w:rPr>
        <w:t xml:space="preserve"> </w:t>
      </w:r>
      <w:r>
        <w:rPr>
          <w:rFonts w:ascii="Times New Roman" w:hAnsi="Times New Roman"/>
          <w:b/>
          <w:szCs w:val="24"/>
          <w:lang w:val="tr-TR"/>
        </w:rPr>
        <w:t>ORTAKLIK HAKKINDA BİLGİLER</w:t>
      </w:r>
    </w:p>
    <w:p>
      <w:pPr>
        <w:pStyle w:val="Normal"/>
        <w:tabs>
          <w:tab w:val="left" w:pos="720" w:leader="none"/>
          <w:tab w:val="left" w:pos="756"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6.1. Ortaklık hakkında genel bilgi:</w:t>
      </w:r>
    </w:p>
    <w:p>
      <w:pPr>
        <w:pStyle w:val="Normal"/>
        <w:tabs>
          <w:tab w:val="left" w:pos="720" w:leader="none"/>
          <w:tab w:val="left" w:pos="756"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6.1.1. Ortaklığın ticaret unvanı:</w:t>
      </w:r>
    </w:p>
    <w:p>
      <w:pPr>
        <w:pStyle w:val="Normal"/>
        <w:tabs>
          <w:tab w:val="left" w:pos="567" w:leader="none"/>
          <w:tab w:val="left" w:pos="720" w:leader="none"/>
          <w:tab w:val="left" w:pos="1134" w:leader="none"/>
        </w:tabs>
        <w:spacing w:before="120" w:after="0"/>
        <w:ind w:right="554" w:hanging="0"/>
        <w:jc w:val="both"/>
        <w:rPr>
          <w:rFonts w:ascii="Times New Roman" w:hAnsi="Times New Roman"/>
          <w:szCs w:val="24"/>
          <w:lang w:val="tr-TR"/>
        </w:rPr>
      </w:pPr>
      <w:r>
        <w:rPr>
          <w:rFonts w:ascii="Times New Roman" w:hAnsi="Times New Roman"/>
          <w:szCs w:val="24"/>
          <w:lang w:val="tr-TR"/>
        </w:rPr>
        <w:t>Sumaş Sun’i Tahta ve Mobilya Sanayi Anonim Şirketi</w:t>
      </w:r>
    </w:p>
    <w:p>
      <w:pPr>
        <w:pStyle w:val="Normal"/>
        <w:tabs>
          <w:tab w:val="left" w:pos="567" w:leader="none"/>
          <w:tab w:val="left" w:pos="720" w:leader="none"/>
          <w:tab w:val="left" w:pos="1134"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6.1.2. Ortaklığın kayıtlı olduğu ticaret sicil müdürlüğü ve sicil numarası:</w:t>
      </w:r>
    </w:p>
    <w:p>
      <w:pPr>
        <w:pStyle w:val="Normal"/>
        <w:tabs>
          <w:tab w:val="left" w:pos="567" w:leader="none"/>
          <w:tab w:val="left" w:pos="720" w:leader="none"/>
          <w:tab w:val="left" w:pos="1134"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tbl>
      <w:tblPr>
        <w:tblW w:w="9113" w:type="dxa"/>
        <w:jc w:val="left"/>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0" w:val="0000" w:noHBand="0" w:lastColumn="0" w:firstColumn="0" w:lastRow="0" w:firstRow="0"/>
      </w:tblPr>
      <w:tblGrid>
        <w:gridCol w:w="3708"/>
        <w:gridCol w:w="5404"/>
      </w:tblGrid>
      <w:tr>
        <w:trPr>
          <w:trHeight w:val="280" w:hRule="atLeast"/>
        </w:trPr>
        <w:tc>
          <w:tcPr>
            <w:tcW w:w="3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1080" w:leader="none"/>
                <w:tab w:val="left" w:pos="1134" w:leader="none"/>
              </w:tabs>
              <w:spacing w:before="120" w:after="0"/>
              <w:ind w:right="554" w:hanging="0"/>
              <w:jc w:val="both"/>
              <w:rPr>
                <w:rFonts w:ascii="Times New Roman" w:hAnsi="Times New Roman"/>
                <w:b/>
                <w:b/>
                <w:sz w:val="20"/>
                <w:lang w:val="tr-TR"/>
              </w:rPr>
            </w:pPr>
            <w:r>
              <w:rPr>
                <w:rFonts w:ascii="Times New Roman" w:hAnsi="Times New Roman"/>
                <w:b/>
                <w:sz w:val="20"/>
                <w:lang w:val="tr-TR"/>
              </w:rPr>
              <w:t>Ticaret Unvanı</w:t>
            </w:r>
          </w:p>
        </w:tc>
        <w:tc>
          <w:tcPr>
            <w:tcW w:w="5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567" w:leader="none"/>
                <w:tab w:val="left" w:pos="720" w:leader="none"/>
                <w:tab w:val="left" w:pos="1134" w:leader="none"/>
              </w:tabs>
              <w:spacing w:before="120" w:after="0"/>
              <w:ind w:right="554" w:hanging="0"/>
              <w:jc w:val="both"/>
              <w:rPr>
                <w:rFonts w:ascii="Times New Roman" w:hAnsi="Times New Roman"/>
                <w:sz w:val="20"/>
                <w:lang w:val="tr-TR"/>
              </w:rPr>
            </w:pPr>
            <w:r>
              <w:rPr>
                <w:rFonts w:ascii="Times New Roman" w:hAnsi="Times New Roman"/>
                <w:sz w:val="20"/>
                <w:lang w:val="tr-TR"/>
              </w:rPr>
              <w:t>Sumaş Sun’i Tahta ve Mobilya Sanayi Anonim Şirketi</w:t>
            </w:r>
          </w:p>
        </w:tc>
      </w:tr>
      <w:tr>
        <w:trPr>
          <w:trHeight w:val="560" w:hRule="atLeast"/>
        </w:trPr>
        <w:tc>
          <w:tcPr>
            <w:tcW w:w="3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1080" w:leader="none"/>
                <w:tab w:val="left" w:pos="1134" w:leader="none"/>
              </w:tabs>
              <w:spacing w:before="120" w:after="0"/>
              <w:ind w:right="554" w:hanging="0"/>
              <w:jc w:val="both"/>
              <w:rPr>
                <w:rFonts w:ascii="Times New Roman" w:hAnsi="Times New Roman"/>
                <w:b/>
                <w:b/>
                <w:sz w:val="20"/>
                <w:lang w:val="tr-TR"/>
              </w:rPr>
            </w:pPr>
            <w:r>
              <w:rPr>
                <w:rFonts w:ascii="Times New Roman" w:hAnsi="Times New Roman"/>
                <w:b/>
                <w:sz w:val="20"/>
                <w:lang w:val="tr-TR"/>
              </w:rPr>
              <w:t>Ticaret siciline tescil edilen merkez adresi</w:t>
            </w:r>
          </w:p>
        </w:tc>
        <w:tc>
          <w:tcPr>
            <w:tcW w:w="5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1080" w:leader="none"/>
                <w:tab w:val="left" w:pos="1134" w:leader="none"/>
              </w:tabs>
              <w:spacing w:before="120" w:after="0"/>
              <w:ind w:right="554" w:hanging="0"/>
              <w:jc w:val="both"/>
              <w:rPr>
                <w:rFonts w:ascii="Times New Roman" w:hAnsi="Times New Roman"/>
                <w:sz w:val="20"/>
                <w:lang w:val="tr-TR"/>
              </w:rPr>
            </w:pPr>
            <w:r>
              <w:rPr>
                <w:rFonts w:ascii="Times New Roman" w:hAnsi="Times New Roman"/>
                <w:sz w:val="20"/>
                <w:lang w:val="tr-TR"/>
              </w:rPr>
              <w:t>Yolören Köyü Mevkii  Edremit / Balıkesir</w:t>
            </w:r>
          </w:p>
        </w:tc>
      </w:tr>
      <w:tr>
        <w:trPr>
          <w:trHeight w:val="560" w:hRule="atLeast"/>
        </w:trPr>
        <w:tc>
          <w:tcPr>
            <w:tcW w:w="3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1080" w:leader="none"/>
                <w:tab w:val="left" w:pos="1134" w:leader="none"/>
              </w:tabs>
              <w:spacing w:before="120" w:after="0"/>
              <w:ind w:right="554" w:hanging="0"/>
              <w:jc w:val="both"/>
              <w:rPr>
                <w:rFonts w:ascii="Times New Roman" w:hAnsi="Times New Roman"/>
                <w:b/>
                <w:b/>
                <w:sz w:val="20"/>
                <w:lang w:val="tr-TR"/>
              </w:rPr>
            </w:pPr>
            <w:r>
              <w:rPr>
                <w:rFonts w:ascii="Times New Roman" w:hAnsi="Times New Roman"/>
                <w:b/>
                <w:sz w:val="20"/>
                <w:lang w:val="tr-TR"/>
              </w:rPr>
              <w:t>Ticaret Sicili Müdürlüğü</w:t>
            </w:r>
          </w:p>
        </w:tc>
        <w:tc>
          <w:tcPr>
            <w:tcW w:w="5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1080" w:leader="none"/>
                <w:tab w:val="left" w:pos="1134" w:leader="none"/>
              </w:tabs>
              <w:spacing w:before="120" w:after="0"/>
              <w:ind w:right="554" w:hanging="0"/>
              <w:jc w:val="both"/>
              <w:rPr>
                <w:rFonts w:ascii="Times New Roman" w:hAnsi="Times New Roman"/>
                <w:sz w:val="20"/>
                <w:lang w:val="tr-TR"/>
              </w:rPr>
            </w:pPr>
            <w:r>
              <w:rPr>
                <w:rFonts w:ascii="Times New Roman" w:hAnsi="Times New Roman"/>
                <w:sz w:val="20"/>
                <w:lang w:val="tr-TR"/>
              </w:rPr>
              <w:t>Edremit Ticaret Müdürlüğü</w:t>
            </w:r>
          </w:p>
        </w:tc>
      </w:tr>
      <w:tr>
        <w:trPr>
          <w:trHeight w:val="467" w:hRule="atLeast"/>
        </w:trPr>
        <w:tc>
          <w:tcPr>
            <w:tcW w:w="3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1080" w:leader="none"/>
                <w:tab w:val="left" w:pos="1134" w:leader="none"/>
              </w:tabs>
              <w:spacing w:before="120" w:after="0"/>
              <w:ind w:right="554" w:hanging="0"/>
              <w:jc w:val="both"/>
              <w:rPr>
                <w:rFonts w:ascii="Times New Roman" w:hAnsi="Times New Roman"/>
                <w:b/>
                <w:b/>
                <w:sz w:val="20"/>
                <w:lang w:val="tr-TR"/>
              </w:rPr>
            </w:pPr>
            <w:r>
              <w:rPr>
                <w:rFonts w:ascii="Times New Roman" w:hAnsi="Times New Roman"/>
                <w:b/>
                <w:sz w:val="20"/>
                <w:lang w:val="tr-TR"/>
              </w:rPr>
              <w:t>Ticaret Sicil Numarası</w:t>
            </w:r>
          </w:p>
        </w:tc>
        <w:tc>
          <w:tcPr>
            <w:tcW w:w="5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1080" w:leader="none"/>
                <w:tab w:val="left" w:pos="1134" w:leader="none"/>
              </w:tabs>
              <w:spacing w:before="120" w:after="0"/>
              <w:ind w:right="554" w:hanging="0"/>
              <w:jc w:val="both"/>
              <w:rPr>
                <w:rFonts w:ascii="Times New Roman" w:hAnsi="Times New Roman"/>
                <w:sz w:val="20"/>
                <w:lang w:val="tr-TR"/>
              </w:rPr>
            </w:pPr>
            <w:r>
              <w:rPr>
                <w:rFonts w:ascii="Times New Roman" w:hAnsi="Times New Roman"/>
                <w:sz w:val="20"/>
                <w:lang w:val="tr-TR"/>
              </w:rPr>
              <w:t>1405</w:t>
            </w:r>
          </w:p>
        </w:tc>
      </w:tr>
    </w:tbl>
    <w:p>
      <w:pPr>
        <w:pStyle w:val="Normal"/>
        <w:tabs>
          <w:tab w:val="left" w:pos="1080" w:leader="none"/>
          <w:tab w:val="left" w:pos="1134" w:leader="none"/>
        </w:tabs>
        <w:spacing w:before="120" w:after="0"/>
        <w:ind w:right="554" w:hanging="0"/>
        <w:jc w:val="both"/>
        <w:rPr>
          <w:rFonts w:ascii="Times New Roman" w:hAnsi="Times New Roman"/>
          <w:b/>
          <w:b/>
          <w:color w:val="FF0000"/>
          <w:szCs w:val="24"/>
          <w:lang w:val="tr-TR"/>
        </w:rPr>
      </w:pPr>
      <w:r>
        <w:rPr>
          <w:rFonts w:ascii="Times New Roman" w:hAnsi="Times New Roman"/>
          <w:b/>
          <w:color w:val="FF0000"/>
          <w:szCs w:val="24"/>
          <w:lang w:val="tr-TR"/>
        </w:rPr>
      </w:r>
    </w:p>
    <w:p>
      <w:pPr>
        <w:pStyle w:val="Normal"/>
        <w:tabs>
          <w:tab w:val="left" w:pos="720" w:leader="none"/>
          <w:tab w:val="left" w:pos="756"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6.1.3. Ortaklığın kuruluş tarihi ve süresiz değilse, öngörülen süresi:</w:t>
      </w:r>
    </w:p>
    <w:p>
      <w:pPr>
        <w:pStyle w:val="Normal"/>
        <w:tabs>
          <w:tab w:val="left" w:pos="567" w:leader="none"/>
          <w:tab w:val="left" w:pos="709" w:leader="none"/>
          <w:tab w:val="left" w:pos="1134" w:leader="none"/>
        </w:tabs>
        <w:spacing w:before="120" w:after="0"/>
        <w:ind w:right="554" w:hanging="0"/>
        <w:jc w:val="both"/>
        <w:rPr>
          <w:rFonts w:ascii="Times New Roman" w:hAnsi="Times New Roman"/>
          <w:b/>
          <w:b/>
          <w:color w:val="FF0000"/>
          <w:szCs w:val="24"/>
          <w:lang w:val="tr-TR"/>
        </w:rPr>
      </w:pPr>
      <w:r>
        <w:rPr>
          <w:rFonts w:ascii="Times New Roman" w:hAnsi="Times New Roman"/>
          <w:b/>
          <w:color w:val="FF0000"/>
          <w:szCs w:val="24"/>
          <w:lang w:val="tr-TR"/>
        </w:rPr>
      </w:r>
    </w:p>
    <w:tbl>
      <w:tblPr>
        <w:tblW w:w="9113" w:type="dxa"/>
        <w:jc w:val="left"/>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0" w:val="0000" w:noHBand="0" w:lastColumn="0" w:firstColumn="0" w:lastRow="0" w:firstRow="0"/>
      </w:tblPr>
      <w:tblGrid>
        <w:gridCol w:w="4266"/>
        <w:gridCol w:w="4846"/>
      </w:tblGrid>
      <w:tr>
        <w:trPr>
          <w:trHeight w:val="451" w:hRule="atLeast"/>
        </w:trPr>
        <w:tc>
          <w:tcPr>
            <w:tcW w:w="4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left="113" w:right="426" w:hanging="0"/>
              <w:rPr>
                <w:rFonts w:ascii="Times New Roman" w:hAnsi="Times New Roman"/>
                <w:b/>
                <w:b/>
                <w:sz w:val="20"/>
                <w:lang w:val="tr-TR"/>
              </w:rPr>
            </w:pPr>
            <w:r>
              <w:rPr>
                <w:rFonts w:ascii="Times New Roman" w:hAnsi="Times New Roman"/>
                <w:b/>
                <w:sz w:val="20"/>
                <w:lang w:val="tr-TR"/>
              </w:rPr>
              <w:t>Süreli Olarak Kuruldu ise Süresi</w:t>
            </w:r>
          </w:p>
        </w:tc>
        <w:tc>
          <w:tcPr>
            <w:tcW w:w="4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rPr>
                <w:rFonts w:ascii="Times New Roman" w:hAnsi="Times New Roman"/>
                <w:sz w:val="20"/>
                <w:lang w:val="tr-TR"/>
              </w:rPr>
            </w:pPr>
            <w:r>
              <w:rPr>
                <w:rFonts w:ascii="Times New Roman" w:hAnsi="Times New Roman"/>
                <w:sz w:val="20"/>
                <w:lang w:val="tr-TR"/>
              </w:rPr>
              <w:t>Süresiz</w:t>
            </w:r>
          </w:p>
        </w:tc>
      </w:tr>
      <w:tr>
        <w:trPr>
          <w:trHeight w:val="529" w:hRule="atLeast"/>
        </w:trPr>
        <w:tc>
          <w:tcPr>
            <w:tcW w:w="4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left="113" w:right="426" w:hanging="0"/>
              <w:rPr>
                <w:rFonts w:ascii="Times New Roman" w:hAnsi="Times New Roman"/>
                <w:b/>
                <w:b/>
                <w:sz w:val="20"/>
                <w:lang w:val="tr-TR"/>
              </w:rPr>
            </w:pPr>
            <w:r>
              <w:rPr>
                <w:rFonts w:ascii="Times New Roman" w:hAnsi="Times New Roman"/>
                <w:b/>
                <w:sz w:val="20"/>
                <w:lang w:val="tr-TR"/>
              </w:rPr>
              <w:t>Kuruluş/Ticaret Siciline Tescil Tarihi</w:t>
            </w:r>
          </w:p>
        </w:tc>
        <w:tc>
          <w:tcPr>
            <w:tcW w:w="4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ind w:right="426" w:hanging="0"/>
              <w:jc w:val="both"/>
              <w:rPr>
                <w:rFonts w:ascii="Times New Roman" w:hAnsi="Times New Roman"/>
                <w:sz w:val="20"/>
                <w:lang w:val="tr-TR"/>
              </w:rPr>
            </w:pPr>
            <w:r>
              <w:rPr>
                <w:rFonts w:ascii="Times New Roman" w:hAnsi="Times New Roman"/>
                <w:sz w:val="20"/>
                <w:lang w:val="tr-TR"/>
              </w:rPr>
              <w:t>10.11.1976</w:t>
            </w:r>
          </w:p>
        </w:tc>
      </w:tr>
    </w:tbl>
    <w:p>
      <w:pPr>
        <w:pStyle w:val="Normal"/>
        <w:tabs>
          <w:tab w:val="left" w:pos="567" w:leader="none"/>
          <w:tab w:val="left" w:pos="709" w:leader="none"/>
          <w:tab w:val="left" w:pos="1134" w:leader="none"/>
        </w:tabs>
        <w:spacing w:before="120" w:after="0"/>
        <w:ind w:right="554" w:hanging="0"/>
        <w:jc w:val="both"/>
        <w:rPr>
          <w:rFonts w:ascii="Times New Roman" w:hAnsi="Times New Roman"/>
          <w:b/>
          <w:b/>
          <w:color w:val="FF0000"/>
          <w:szCs w:val="24"/>
          <w:lang w:val="tr-TR"/>
        </w:rPr>
      </w:pPr>
      <w:r>
        <w:rPr>
          <w:rFonts w:ascii="Times New Roman" w:hAnsi="Times New Roman"/>
          <w:b/>
          <w:color w:val="FF0000"/>
          <w:szCs w:val="24"/>
          <w:lang w:val="tr-TR"/>
        </w:rPr>
      </w:r>
    </w:p>
    <w:p>
      <w:pPr>
        <w:pStyle w:val="Normal"/>
        <w:tabs>
          <w:tab w:val="left" w:pos="0" w:leader="none"/>
          <w:tab w:val="left" w:pos="709"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6.1.4.</w:t>
        <w:tab/>
        <w:t xml:space="preserve">Ortaklığın tabi olduğu mevzuat, ortaklığın kayıtlı merkezinin ve fiili yönetim merkezinin adresi, internet adresi ve telefon ve fax numaraları: </w:t>
      </w:r>
    </w:p>
    <w:p>
      <w:pPr>
        <w:pStyle w:val="Normal"/>
        <w:tabs>
          <w:tab w:val="left" w:pos="0" w:leader="none"/>
          <w:tab w:val="left" w:pos="709"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tbl>
      <w:tblPr>
        <w:tblW w:w="9209" w:type="dxa"/>
        <w:jc w:val="left"/>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0" w:val="0000" w:noHBand="0" w:lastColumn="0" w:firstColumn="0" w:lastRow="0" w:firstRow="0"/>
      </w:tblPr>
      <w:tblGrid>
        <w:gridCol w:w="3885"/>
        <w:gridCol w:w="5323"/>
      </w:tblGrid>
      <w:tr>
        <w:trPr>
          <w:trHeight w:val="96" w:hRule="atLeast"/>
        </w:trPr>
        <w:tc>
          <w:tcPr>
            <w:tcW w:w="3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left="113" w:right="426" w:hanging="0"/>
              <w:rPr>
                <w:rFonts w:ascii="Times New Roman" w:hAnsi="Times New Roman"/>
                <w:b/>
                <w:b/>
                <w:sz w:val="20"/>
                <w:lang w:val="tr-TR"/>
              </w:rPr>
            </w:pPr>
            <w:r>
              <w:rPr>
                <w:rFonts w:ascii="Times New Roman" w:hAnsi="Times New Roman"/>
                <w:b/>
                <w:sz w:val="20"/>
                <w:lang w:val="tr-TR"/>
              </w:rPr>
              <w:t>Ticaret Unvanı</w:t>
            </w:r>
          </w:p>
        </w:tc>
        <w:tc>
          <w:tcPr>
            <w:tcW w:w="5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b/>
                <w:b/>
                <w:sz w:val="20"/>
                <w:lang w:val="tr-TR"/>
              </w:rPr>
            </w:pPr>
            <w:r>
              <w:rPr>
                <w:rFonts w:ascii="Times New Roman" w:hAnsi="Times New Roman"/>
                <w:sz w:val="20"/>
                <w:lang w:val="tr-TR"/>
              </w:rPr>
              <w:t>Sumaş Sun’i Tahta ve Mobilya Sanayi Anonim Şirketi</w:t>
            </w:r>
          </w:p>
        </w:tc>
      </w:tr>
      <w:tr>
        <w:trPr>
          <w:trHeight w:val="253" w:hRule="atLeast"/>
        </w:trPr>
        <w:tc>
          <w:tcPr>
            <w:tcW w:w="3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left="113" w:right="426" w:hanging="0"/>
              <w:rPr>
                <w:rFonts w:ascii="Times New Roman" w:hAnsi="Times New Roman"/>
                <w:b/>
                <w:b/>
                <w:sz w:val="20"/>
                <w:lang w:val="tr-TR"/>
              </w:rPr>
            </w:pPr>
            <w:r>
              <w:rPr>
                <w:rFonts w:ascii="Times New Roman" w:hAnsi="Times New Roman"/>
                <w:b/>
                <w:sz w:val="20"/>
                <w:lang w:val="tr-TR"/>
              </w:rPr>
              <w:t>Hukuki Statüsü</w:t>
            </w:r>
          </w:p>
        </w:tc>
        <w:tc>
          <w:tcPr>
            <w:tcW w:w="5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Anonim Şirket</w:t>
            </w:r>
          </w:p>
        </w:tc>
      </w:tr>
      <w:tr>
        <w:trPr>
          <w:trHeight w:val="202" w:hRule="atLeast"/>
        </w:trPr>
        <w:tc>
          <w:tcPr>
            <w:tcW w:w="3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left="113" w:right="426" w:hanging="0"/>
              <w:rPr>
                <w:rFonts w:ascii="Times New Roman" w:hAnsi="Times New Roman"/>
                <w:b/>
                <w:b/>
                <w:sz w:val="20"/>
                <w:lang w:val="tr-TR"/>
              </w:rPr>
            </w:pPr>
            <w:r>
              <w:rPr>
                <w:rFonts w:ascii="Times New Roman" w:hAnsi="Times New Roman"/>
                <w:b/>
                <w:sz w:val="20"/>
                <w:lang w:val="tr-TR"/>
              </w:rPr>
              <w:t>Tabi Olduğu Yasal Mevzuat</w:t>
            </w:r>
          </w:p>
        </w:tc>
        <w:tc>
          <w:tcPr>
            <w:tcW w:w="5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T.C. Kanunları</w:t>
            </w:r>
          </w:p>
        </w:tc>
      </w:tr>
      <w:tr>
        <w:trPr>
          <w:trHeight w:val="240" w:hRule="atLeast"/>
        </w:trPr>
        <w:tc>
          <w:tcPr>
            <w:tcW w:w="3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left="113" w:right="426" w:hanging="0"/>
              <w:rPr>
                <w:rFonts w:ascii="Times New Roman" w:hAnsi="Times New Roman"/>
                <w:b/>
                <w:b/>
                <w:sz w:val="20"/>
                <w:lang w:val="tr-TR"/>
              </w:rPr>
            </w:pPr>
            <w:r>
              <w:rPr>
                <w:rFonts w:ascii="Times New Roman" w:hAnsi="Times New Roman"/>
                <w:b/>
                <w:sz w:val="20"/>
                <w:lang w:val="tr-TR"/>
              </w:rPr>
              <w:t>Kurulduğu Ülke</w:t>
            </w:r>
          </w:p>
        </w:tc>
        <w:tc>
          <w:tcPr>
            <w:tcW w:w="5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Türkiye Cumhuriyeti</w:t>
            </w:r>
          </w:p>
        </w:tc>
      </w:tr>
      <w:tr>
        <w:trPr>
          <w:trHeight w:val="96" w:hRule="atLeast"/>
        </w:trPr>
        <w:tc>
          <w:tcPr>
            <w:tcW w:w="3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left="113" w:right="426" w:hanging="0"/>
              <w:rPr>
                <w:rFonts w:ascii="Times New Roman" w:hAnsi="Times New Roman"/>
                <w:b/>
                <w:b/>
                <w:sz w:val="20"/>
                <w:lang w:val="tr-TR"/>
              </w:rPr>
            </w:pPr>
            <w:r>
              <w:rPr>
                <w:rFonts w:ascii="Times New Roman" w:hAnsi="Times New Roman"/>
                <w:b/>
                <w:sz w:val="20"/>
                <w:lang w:val="tr-TR"/>
              </w:rPr>
              <w:t>Merkez Adresi</w:t>
            </w:r>
          </w:p>
        </w:tc>
        <w:tc>
          <w:tcPr>
            <w:tcW w:w="5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 xml:space="preserve">Yolören Köyü Mevkii   Edremit / Balıkesir  </w:t>
            </w:r>
          </w:p>
        </w:tc>
      </w:tr>
      <w:tr>
        <w:trPr>
          <w:trHeight w:val="96" w:hRule="atLeast"/>
        </w:trPr>
        <w:tc>
          <w:tcPr>
            <w:tcW w:w="3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left="113" w:right="426" w:hanging="0"/>
              <w:rPr>
                <w:rFonts w:ascii="Times New Roman" w:hAnsi="Times New Roman"/>
                <w:b/>
                <w:b/>
                <w:sz w:val="20"/>
                <w:lang w:val="tr-TR"/>
              </w:rPr>
            </w:pPr>
            <w:r>
              <w:rPr>
                <w:rFonts w:ascii="Times New Roman" w:hAnsi="Times New Roman"/>
                <w:b/>
                <w:sz w:val="20"/>
                <w:lang w:val="tr-TR"/>
              </w:rPr>
              <w:t>Fiili Yönetim Adresi</w:t>
            </w:r>
          </w:p>
        </w:tc>
        <w:tc>
          <w:tcPr>
            <w:tcW w:w="5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 xml:space="preserve">Yolören Köyü Mevkii   Edremit / Balıkesir  </w:t>
            </w:r>
          </w:p>
        </w:tc>
      </w:tr>
      <w:tr>
        <w:trPr>
          <w:trHeight w:val="411" w:hRule="atLeast"/>
        </w:trPr>
        <w:tc>
          <w:tcPr>
            <w:tcW w:w="3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left="113" w:right="426" w:hanging="0"/>
              <w:rPr>
                <w:rFonts w:ascii="Times New Roman" w:hAnsi="Times New Roman"/>
                <w:b/>
                <w:b/>
                <w:sz w:val="20"/>
                <w:lang w:val="tr-TR"/>
              </w:rPr>
            </w:pPr>
            <w:r>
              <w:rPr>
                <w:rFonts w:ascii="Times New Roman" w:hAnsi="Times New Roman"/>
                <w:b/>
                <w:sz w:val="20"/>
                <w:lang w:val="tr-TR"/>
              </w:rPr>
              <w:t>Telefon ve Faks Numaraları</w:t>
            </w:r>
          </w:p>
        </w:tc>
        <w:tc>
          <w:tcPr>
            <w:tcW w:w="5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ind w:right="426" w:hanging="0"/>
              <w:jc w:val="both"/>
              <w:rPr>
                <w:rFonts w:ascii="Times New Roman" w:hAnsi="Times New Roman"/>
                <w:sz w:val="20"/>
                <w:lang w:val="tr-TR"/>
              </w:rPr>
            </w:pPr>
            <w:r>
              <w:rPr>
                <w:rFonts w:ascii="Times New Roman" w:hAnsi="Times New Roman"/>
                <w:sz w:val="20"/>
                <w:lang w:val="tr-TR"/>
              </w:rPr>
              <w:t xml:space="preserve">0 266 392 11 69 (pbx)  </w:t>
            </w:r>
          </w:p>
          <w:p>
            <w:pPr>
              <w:pStyle w:val="Normal"/>
              <w:spacing w:lineRule="auto" w:line="276"/>
              <w:ind w:right="426" w:hanging="0"/>
              <w:jc w:val="both"/>
              <w:rPr>
                <w:rFonts w:ascii="Times New Roman" w:hAnsi="Times New Roman"/>
                <w:sz w:val="20"/>
                <w:lang w:val="tr-TR"/>
              </w:rPr>
            </w:pPr>
            <w:r>
              <w:rPr>
                <w:rFonts w:ascii="Times New Roman" w:hAnsi="Times New Roman"/>
                <w:sz w:val="20"/>
                <w:lang w:val="tr-TR"/>
              </w:rPr>
              <w:t>0 266 392 11 97 (fax)</w:t>
            </w:r>
          </w:p>
        </w:tc>
      </w:tr>
      <w:tr>
        <w:trPr>
          <w:trHeight w:val="369" w:hRule="atLeast"/>
        </w:trPr>
        <w:tc>
          <w:tcPr>
            <w:tcW w:w="3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left="113" w:right="426" w:hanging="0"/>
              <w:rPr>
                <w:rFonts w:ascii="Times New Roman" w:hAnsi="Times New Roman"/>
                <w:b/>
                <w:b/>
                <w:sz w:val="20"/>
                <w:lang w:val="tr-TR"/>
              </w:rPr>
            </w:pPr>
            <w:r>
              <w:rPr>
                <w:rFonts w:ascii="Times New Roman" w:hAnsi="Times New Roman"/>
                <w:b/>
                <w:sz w:val="20"/>
                <w:lang w:val="tr-TR"/>
              </w:rPr>
              <w:t>İnternet Adresi</w:t>
            </w:r>
          </w:p>
        </w:tc>
        <w:tc>
          <w:tcPr>
            <w:tcW w:w="5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ind w:right="426" w:hanging="0"/>
              <w:jc w:val="both"/>
              <w:rPr/>
            </w:pPr>
            <w:hyperlink r:id="rId4">
              <w:r>
                <w:rPr>
                  <w:rStyle w:val="NternetBalants"/>
                  <w:rFonts w:ascii="Times New Roman" w:hAnsi="Times New Roman"/>
                  <w:color w:val="00000A"/>
                  <w:sz w:val="20"/>
                  <w:lang w:val="tr-TR"/>
                </w:rPr>
                <w:t>www.sumas.com.tr</w:t>
              </w:r>
            </w:hyperlink>
          </w:p>
        </w:tc>
      </w:tr>
    </w:tbl>
    <w:p>
      <w:pPr>
        <w:pStyle w:val="Normal"/>
        <w:tabs>
          <w:tab w:val="left" w:pos="567" w:leader="none"/>
          <w:tab w:val="left" w:pos="1080" w:leader="none"/>
          <w:tab w:val="left" w:pos="1134" w:leader="none"/>
        </w:tabs>
        <w:spacing w:before="120" w:after="0"/>
        <w:ind w:right="554" w:hanging="0"/>
        <w:jc w:val="both"/>
        <w:rPr>
          <w:rFonts w:ascii="Times New Roman" w:hAnsi="Times New Roman"/>
          <w:b/>
          <w:b/>
          <w:color w:val="FF0000"/>
          <w:szCs w:val="24"/>
          <w:lang w:val="tr-TR"/>
        </w:rPr>
      </w:pPr>
      <w:r>
        <w:rPr>
          <w:rFonts w:ascii="Times New Roman" w:hAnsi="Times New Roman"/>
          <w:b/>
          <w:color w:val="FF0000"/>
          <w:szCs w:val="24"/>
          <w:lang w:val="tr-TR"/>
        </w:rPr>
      </w:r>
    </w:p>
    <w:p>
      <w:pPr>
        <w:pStyle w:val="Normal"/>
        <w:tabs>
          <w:tab w:val="left" w:pos="567"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6.1.5.</w:t>
        <w:tab/>
        <w:t>Ortaklık faaliyetlerinin gelişiminde önemli olaylar:</w:t>
      </w:r>
    </w:p>
    <w:p>
      <w:pPr>
        <w:pStyle w:val="Normal"/>
        <w:tabs>
          <w:tab w:val="left" w:pos="567" w:leader="none"/>
          <w:tab w:val="left" w:pos="900"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Sumaş Sun’i Tahta ve Mobilya Sanayi A.Ş. yonga levha tesisi 1976 yılında kurulmuş olup,  Şirket söz konusu tarihten bu güne faaliyetlerini kesintisiz devam etmektedir. </w:t>
      </w:r>
    </w:p>
    <w:p>
      <w:pPr>
        <w:pStyle w:val="Normal"/>
        <w:tabs>
          <w:tab w:val="left" w:pos="567" w:leader="none"/>
          <w:tab w:val="left" w:pos="900" w:leader="none"/>
        </w:tabs>
        <w:spacing w:before="120" w:after="0"/>
        <w:ind w:right="554" w:hanging="0"/>
        <w:jc w:val="both"/>
        <w:rPr>
          <w:rFonts w:ascii="Times New Roman" w:hAnsi="Times New Roman"/>
          <w:szCs w:val="24"/>
          <w:lang w:val="tr-TR"/>
        </w:rPr>
      </w:pPr>
      <w:r>
        <w:rPr>
          <w:rFonts w:ascii="Times New Roman" w:hAnsi="Times New Roman"/>
          <w:szCs w:val="24"/>
          <w:lang w:val="tr-TR"/>
        </w:rPr>
        <w:t>2006 yılına kadar sunta ve suntalam üretimi devam etmiş olan Şirket, sunta piyasadaki karlılık giderek azalıp zarara dönüşmesi üzerine, başka bir ahşap levha üretim yolları ve imkanları araştırılmış ve sonuçta OSB (Oriented Strand Board) isimli (TSE’deki ismi yönlendirilmiş lif levha) üretimine karar verilmiştir.</w:t>
      </w:r>
    </w:p>
    <w:p>
      <w:pPr>
        <w:pStyle w:val="Normal"/>
        <w:tabs>
          <w:tab w:val="left" w:pos="567" w:leader="none"/>
          <w:tab w:val="left" w:pos="900" w:leader="none"/>
        </w:tabs>
        <w:spacing w:before="120" w:after="0"/>
        <w:ind w:right="554" w:hanging="0"/>
        <w:jc w:val="both"/>
        <w:rPr>
          <w:rFonts w:ascii="Times New Roman" w:hAnsi="Times New Roman"/>
          <w:szCs w:val="24"/>
          <w:lang w:val="tr-TR"/>
        </w:rPr>
      </w:pPr>
      <w:r>
        <w:rPr>
          <w:rFonts w:ascii="Times New Roman" w:hAnsi="Times New Roman"/>
          <w:szCs w:val="24"/>
          <w:lang w:val="tr-TR"/>
        </w:rPr>
        <w:t>Ancak sunta üreten makinalarla OSB üretimi mümkün olmadığından tesiste gerekli değişikliklerin yapılmasına karar verilmiş ve işin gerektirdiği teknolojik yatırımlar gerçekleştirilmiştir. Bu kapsamda bazı makinalar devre dışı kalmış bunların yerine yenileri alınmıştır.</w:t>
      </w:r>
    </w:p>
    <w:p>
      <w:pPr>
        <w:pStyle w:val="Normal"/>
        <w:tabs>
          <w:tab w:val="left" w:pos="567" w:leader="none"/>
          <w:tab w:val="left" w:pos="900" w:leader="none"/>
        </w:tabs>
        <w:spacing w:before="120" w:after="0"/>
        <w:ind w:right="554" w:hanging="0"/>
        <w:jc w:val="both"/>
        <w:rPr>
          <w:rFonts w:ascii="Times New Roman" w:hAnsi="Times New Roman"/>
          <w:szCs w:val="24"/>
          <w:lang w:val="tr-TR"/>
        </w:rPr>
      </w:pPr>
      <w:r>
        <w:rPr>
          <w:rFonts w:ascii="Times New Roman" w:hAnsi="Times New Roman"/>
          <w:szCs w:val="24"/>
          <w:lang w:val="tr-TR"/>
        </w:rPr>
        <w:t>Sunta ve suntalam üretimindeki devre dışı kalan makinalar ya satılarak ya revize edilerek ya da hurdaya ayrılarak değerlendirilmiştir.</w:t>
      </w:r>
    </w:p>
    <w:p>
      <w:pPr>
        <w:pStyle w:val="Normal"/>
        <w:tabs>
          <w:tab w:val="left" w:pos="567" w:leader="none"/>
          <w:tab w:val="left" w:pos="900" w:leader="none"/>
        </w:tabs>
        <w:spacing w:before="120" w:after="0"/>
        <w:ind w:right="554" w:hanging="0"/>
        <w:jc w:val="both"/>
        <w:rPr>
          <w:rFonts w:ascii="Times New Roman" w:hAnsi="Times New Roman"/>
          <w:szCs w:val="24"/>
          <w:lang w:val="tr-TR"/>
        </w:rPr>
      </w:pPr>
      <w:r>
        <w:rPr>
          <w:rFonts w:ascii="Times New Roman" w:hAnsi="Times New Roman"/>
          <w:szCs w:val="24"/>
          <w:lang w:val="tr-TR"/>
        </w:rPr>
        <w:t>Şirket Üre formaldehit üretimine 2008 yılında son vermiş olup, üretimini gerçekleştirdiği makina teçhizatı, aynı yıl toplam 225.000 TL’ye satmıştır.</w:t>
      </w:r>
    </w:p>
    <w:p>
      <w:pPr>
        <w:pStyle w:val="Normal"/>
        <w:tabs>
          <w:tab w:val="left" w:pos="567" w:leader="none"/>
          <w:tab w:val="left" w:pos="900" w:leader="none"/>
        </w:tabs>
        <w:spacing w:before="120" w:after="0"/>
        <w:ind w:right="554" w:hanging="0"/>
        <w:jc w:val="both"/>
        <w:rPr>
          <w:rFonts w:ascii="Times New Roman" w:hAnsi="Times New Roman"/>
          <w:bCs/>
          <w:szCs w:val="24"/>
          <w:lang w:val="tr-TR"/>
        </w:rPr>
      </w:pPr>
      <w:r>
        <w:rPr>
          <w:rFonts w:ascii="Times New Roman" w:hAnsi="Times New Roman"/>
          <w:szCs w:val="24"/>
          <w:lang w:val="tr-TR"/>
        </w:rPr>
        <w:t xml:space="preserve">Şirket, 2006 yılı içinde gerçekleştirdiği 934.873,84 TL tutarındaki yeni yatırım ile Türkiye’nin önde gelen OSB üreticisi haline gelmiştir. Söz konusu yatırım sonucunda, </w:t>
      </w:r>
      <w:r>
        <w:rPr>
          <w:rFonts w:ascii="Times New Roman" w:hAnsi="Times New Roman"/>
          <w:bCs/>
          <w:szCs w:val="24"/>
          <w:lang w:val="tr-TR"/>
        </w:rPr>
        <w:t xml:space="preserve">TSE standartlarında aylık 3.500 m3 OSB üretimini gerçekleştirilmektedir. </w:t>
      </w:r>
    </w:p>
    <w:p>
      <w:pPr>
        <w:pStyle w:val="Normal"/>
        <w:tabs>
          <w:tab w:val="left" w:pos="567" w:leader="none"/>
          <w:tab w:val="left" w:pos="900" w:leader="none"/>
        </w:tabs>
        <w:spacing w:before="120" w:after="0"/>
        <w:ind w:right="554" w:hanging="0"/>
        <w:jc w:val="both"/>
        <w:rPr>
          <w:rFonts w:ascii="Times New Roman" w:hAnsi="Times New Roman"/>
          <w:szCs w:val="24"/>
          <w:lang w:val="tr-TR"/>
        </w:rPr>
      </w:pPr>
      <w:r>
        <w:rPr>
          <w:rFonts w:ascii="Times New Roman" w:hAnsi="Times New Roman"/>
          <w:szCs w:val="24"/>
          <w:lang w:val="tr-TR"/>
        </w:rPr>
        <w:t>Yıllara göre faaliyetin gelişimi;</w:t>
      </w:r>
    </w:p>
    <w:p>
      <w:pPr>
        <w:pStyle w:val="Normal"/>
        <w:tabs>
          <w:tab w:val="left" w:pos="567" w:leader="none"/>
          <w:tab w:val="left" w:pos="900" w:leader="none"/>
        </w:tabs>
        <w:spacing w:before="120" w:after="0"/>
        <w:ind w:right="554" w:hanging="0"/>
        <w:jc w:val="both"/>
        <w:rPr>
          <w:rFonts w:ascii="Times New Roman" w:hAnsi="Times New Roman"/>
          <w:szCs w:val="24"/>
          <w:lang w:val="tr-TR"/>
        </w:rPr>
      </w:pPr>
      <w:r>
        <w:rPr>
          <w:rFonts w:ascii="Times New Roman" w:hAnsi="Times New Roman"/>
          <w:szCs w:val="24"/>
          <w:lang w:val="tr-TR"/>
        </w:rPr>
        <w:t>1981 yılı : Yonga levha üretimine başlanılmıştır.</w:t>
      </w:r>
    </w:p>
    <w:p>
      <w:pPr>
        <w:pStyle w:val="Normal"/>
        <w:tabs>
          <w:tab w:val="left" w:pos="567" w:leader="none"/>
          <w:tab w:val="left" w:pos="900"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1996 yılı : İç tüketimde kullanılmak üzere İtalyan teknolojisi kullanılarak Balıkesir / Burhaniye yolu üzerinde üre formaldehit fabrikası kurulmuştur. </w:t>
      </w:r>
    </w:p>
    <w:p>
      <w:pPr>
        <w:pStyle w:val="Normal"/>
        <w:tabs>
          <w:tab w:val="left" w:pos="567" w:leader="none"/>
          <w:tab w:val="left" w:pos="900" w:leader="none"/>
        </w:tabs>
        <w:spacing w:before="120" w:after="0"/>
        <w:ind w:right="554" w:hanging="0"/>
        <w:jc w:val="both"/>
        <w:rPr>
          <w:rFonts w:ascii="Times New Roman" w:hAnsi="Times New Roman"/>
          <w:szCs w:val="24"/>
          <w:lang w:val="tr-TR"/>
        </w:rPr>
      </w:pPr>
      <w:r>
        <w:rPr>
          <w:rFonts w:ascii="Times New Roman" w:hAnsi="Times New Roman"/>
          <w:szCs w:val="24"/>
          <w:lang w:val="tr-TR"/>
        </w:rPr>
        <w:t>1997 yılı : Melamin kaplı yonga levha (suntalam) üretimi için kurulan suntalam tesisi faaliyete geçmesi</w:t>
      </w:r>
    </w:p>
    <w:p>
      <w:pPr>
        <w:pStyle w:val="Normal"/>
        <w:tabs>
          <w:tab w:val="left" w:pos="567" w:leader="none"/>
          <w:tab w:val="left" w:pos="900"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2000 yılı : Ateşe dayanıklı sunta ve suntalam (firetex) üretimi, bunun için gerekli teknolojik yatırım gerçekleştirilmesi </w:t>
      </w:r>
    </w:p>
    <w:p>
      <w:pPr>
        <w:pStyle w:val="Normal"/>
        <w:tabs>
          <w:tab w:val="left" w:pos="567" w:leader="none"/>
          <w:tab w:val="left" w:pos="900" w:leader="none"/>
        </w:tabs>
        <w:spacing w:before="120" w:after="0"/>
        <w:ind w:right="554" w:hanging="0"/>
        <w:jc w:val="both"/>
        <w:rPr>
          <w:rFonts w:ascii="Times New Roman" w:hAnsi="Times New Roman"/>
          <w:szCs w:val="24"/>
          <w:lang w:val="tr-TR"/>
        </w:rPr>
      </w:pPr>
      <w:r>
        <w:rPr>
          <w:rFonts w:ascii="Times New Roman" w:hAnsi="Times New Roman"/>
          <w:szCs w:val="24"/>
          <w:lang w:val="tr-TR"/>
        </w:rPr>
        <w:t>2000 yılı : Rutubete dayanıklı sunta üretimine (gerçek yeşil sunta) başlanmıştır.</w:t>
      </w:r>
    </w:p>
    <w:p>
      <w:pPr>
        <w:pStyle w:val="Normal"/>
        <w:tabs>
          <w:tab w:val="left" w:pos="567" w:leader="none"/>
          <w:tab w:val="left" w:pos="900" w:leader="none"/>
        </w:tabs>
        <w:spacing w:before="120" w:after="0"/>
        <w:ind w:right="554" w:hanging="0"/>
        <w:jc w:val="both"/>
        <w:rPr>
          <w:rFonts w:ascii="Times New Roman" w:hAnsi="Times New Roman"/>
          <w:szCs w:val="24"/>
          <w:lang w:val="tr-TR"/>
        </w:rPr>
      </w:pPr>
      <w:r>
        <w:rPr>
          <w:rFonts w:ascii="Times New Roman" w:hAnsi="Times New Roman"/>
          <w:szCs w:val="24"/>
          <w:lang w:val="tr-TR"/>
        </w:rPr>
        <w:t>2004 yılı : Finish folio tesisi kuruluşu ve finish folio üretimi. Ebatlama hattının kurulması.</w:t>
      </w:r>
    </w:p>
    <w:p>
      <w:pPr>
        <w:pStyle w:val="Normal"/>
        <w:tabs>
          <w:tab w:val="left" w:pos="567" w:leader="none"/>
          <w:tab w:val="left" w:pos="900" w:leader="none"/>
        </w:tabs>
        <w:spacing w:before="120" w:after="0"/>
        <w:ind w:right="554" w:hanging="0"/>
        <w:jc w:val="both"/>
        <w:rPr>
          <w:rFonts w:ascii="Times New Roman" w:hAnsi="Times New Roman"/>
          <w:szCs w:val="24"/>
          <w:lang w:val="tr-TR"/>
        </w:rPr>
      </w:pPr>
      <w:r>
        <w:rPr>
          <w:rFonts w:ascii="Times New Roman" w:hAnsi="Times New Roman"/>
          <w:szCs w:val="24"/>
          <w:lang w:val="tr-TR"/>
        </w:rPr>
        <w:t>2006 yılı : Yeni yatırım ile kurulan OSB tesisinin faaliyete geçmesi.</w:t>
      </w:r>
    </w:p>
    <w:p>
      <w:pPr>
        <w:pStyle w:val="Normal"/>
        <w:tabs>
          <w:tab w:val="left" w:pos="567" w:leader="none"/>
          <w:tab w:val="left" w:pos="900"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2009 yılı: Suntalam üretim makina ve ekipmanının toplam 438.076,18 TL’ye satışının gerçekleşmesi </w:t>
      </w:r>
    </w:p>
    <w:p>
      <w:pPr>
        <w:pStyle w:val="Normal"/>
        <w:tabs>
          <w:tab w:val="left" w:pos="756" w:leader="none"/>
          <w:tab w:val="left" w:pos="900" w:leader="none"/>
        </w:tabs>
        <w:spacing w:before="120" w:after="0"/>
        <w:ind w:right="554" w:hanging="0"/>
        <w:jc w:val="both"/>
        <w:rPr>
          <w:rFonts w:ascii="Times New Roman" w:hAnsi="Times New Roman"/>
          <w:b/>
          <w:b/>
          <w:i/>
          <w:i/>
          <w:szCs w:val="24"/>
          <w:lang w:val="tr-TR"/>
        </w:rPr>
      </w:pPr>
      <w:r>
        <w:rPr>
          <w:rFonts w:ascii="Times New Roman" w:hAnsi="Times New Roman"/>
          <w:b/>
          <w:szCs w:val="24"/>
          <w:lang w:val="tr-TR"/>
        </w:rPr>
        <w:t>6.2. Yatırımlar:</w:t>
      </w:r>
    </w:p>
    <w:p>
      <w:pPr>
        <w:pStyle w:val="Normal"/>
        <w:tabs>
          <w:tab w:val="left" w:pos="0" w:leader="none"/>
          <w:tab w:val="left" w:pos="709"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6.2.1. İzahnamede yer alması gereken finansal tablo dönemleri itibariyle ortaklığın önemli yatırımları ve bu yatırımların finansman şekilleri hakkında bilgi:</w:t>
      </w:r>
    </w:p>
    <w:p>
      <w:pPr>
        <w:pStyle w:val="Normal"/>
        <w:tabs>
          <w:tab w:val="left" w:pos="567" w:leader="none"/>
          <w:tab w:val="left" w:pos="900" w:leader="none"/>
        </w:tabs>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t>YOKTUR</w:t>
      </w:r>
    </w:p>
    <w:p>
      <w:pPr>
        <w:pStyle w:val="Normal"/>
        <w:tabs>
          <w:tab w:val="left" w:pos="0" w:leader="none"/>
          <w:tab w:val="left" w:pos="851" w:leader="none"/>
          <w:tab w:val="left" w:pos="1429" w:leader="none"/>
        </w:tabs>
        <w:suppressAutoHyphens w:val="false"/>
        <w:spacing w:before="120" w:after="0"/>
        <w:ind w:right="554" w:hanging="0"/>
        <w:jc w:val="both"/>
        <w:rPr>
          <w:rFonts w:ascii="Times New Roman" w:hAnsi="Times New Roman"/>
          <w:b/>
          <w:b/>
          <w:szCs w:val="24"/>
          <w:lang w:val="tr-TR"/>
        </w:rPr>
      </w:pPr>
      <w:r>
        <w:rPr>
          <w:rFonts w:ascii="Times New Roman" w:hAnsi="Times New Roman"/>
          <w:b/>
          <w:bCs/>
          <w:szCs w:val="24"/>
          <w:lang w:val="tr-TR"/>
        </w:rPr>
        <w:t>6.2.2. Ortaklık tarafından</w:t>
      </w:r>
      <w:r>
        <w:rPr>
          <w:rFonts w:ascii="Times New Roman" w:hAnsi="Times New Roman"/>
          <w:b/>
          <w:szCs w:val="24"/>
          <w:lang w:val="tr-TR"/>
        </w:rPr>
        <w:t xml:space="preserve"> yapılmakta olan yatırımlarının niteliği, tamamlanma derecesi, coğrafi dağılımı ve finansman şekli hakkında bilgi:</w:t>
      </w:r>
    </w:p>
    <w:p>
      <w:pPr>
        <w:pStyle w:val="Normal"/>
        <w:tabs>
          <w:tab w:val="left" w:pos="567" w:leader="none"/>
          <w:tab w:val="left" w:pos="900" w:leader="none"/>
        </w:tabs>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t>YOKTUR</w:t>
      </w:r>
    </w:p>
    <w:p>
      <w:pPr>
        <w:pStyle w:val="Normal"/>
        <w:tabs>
          <w:tab w:val="left" w:pos="0"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6.2.3. Ortaklığın yönetim organı tarafından geleceğe yönelik önemli yatırımlar hakkında ortaklığı bağlayıcı olarak alınan kararlar, yapılan sözleşmeler ve diğer girişimler hakkında bilgi:</w:t>
      </w:r>
    </w:p>
    <w:p>
      <w:pPr>
        <w:pStyle w:val="Normal"/>
        <w:tabs>
          <w:tab w:val="left" w:pos="567" w:leader="none"/>
          <w:tab w:val="left" w:pos="900" w:leader="none"/>
        </w:tabs>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t>YOKTUR</w:t>
      </w:r>
    </w:p>
    <w:p>
      <w:pPr>
        <w:pStyle w:val="Normal"/>
        <w:tabs>
          <w:tab w:val="left" w:pos="0"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6.2.4. Ortaklıkla ilgili teşvik ve sübvansiyonlar vb. ile bunların koşulları hakkında bilgi:</w:t>
      </w:r>
    </w:p>
    <w:p>
      <w:pPr>
        <w:pStyle w:val="Normal"/>
        <w:tabs>
          <w:tab w:val="left" w:pos="567" w:leader="none"/>
          <w:tab w:val="left" w:pos="900" w:leader="none"/>
        </w:tabs>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t>YOKTUR</w:t>
      </w:r>
    </w:p>
    <w:p>
      <w:pPr>
        <w:pStyle w:val="Normal"/>
        <w:tabs>
          <w:tab w:val="left" w:pos="756"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756"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7.</w:t>
      </w:r>
      <w:r>
        <w:rPr>
          <w:rFonts w:ascii="Times New Roman" w:hAnsi="Times New Roman"/>
          <w:szCs w:val="24"/>
          <w:lang w:val="tr-TR"/>
        </w:rPr>
        <w:t xml:space="preserve"> </w:t>
      </w:r>
      <w:r>
        <w:rPr>
          <w:rFonts w:ascii="Times New Roman" w:hAnsi="Times New Roman"/>
          <w:b/>
          <w:szCs w:val="24"/>
          <w:lang w:val="tr-TR"/>
        </w:rPr>
        <w:t>FAALİYETLER HAKKINDA GENEL BİLGİLER</w:t>
      </w:r>
    </w:p>
    <w:p>
      <w:pPr>
        <w:pStyle w:val="Normal"/>
        <w:tabs>
          <w:tab w:val="left" w:pos="756" w:leader="none"/>
          <w:tab w:val="left" w:pos="900" w:leader="none"/>
        </w:tabs>
        <w:spacing w:before="120" w:after="0"/>
        <w:ind w:right="554" w:hanging="0"/>
        <w:jc w:val="both"/>
        <w:rPr>
          <w:rFonts w:ascii="Times New Roman" w:hAnsi="Times New Roman"/>
          <w:b/>
          <w:b/>
          <w:i/>
          <w:i/>
          <w:szCs w:val="24"/>
          <w:lang w:val="tr-TR"/>
        </w:rPr>
      </w:pPr>
      <w:r>
        <w:rPr>
          <w:rFonts w:ascii="Times New Roman" w:hAnsi="Times New Roman"/>
          <w:b/>
          <w:szCs w:val="24"/>
          <w:lang w:val="tr-TR"/>
        </w:rPr>
        <w:t>7.1. Ana faaliyet alanları:</w:t>
      </w:r>
    </w:p>
    <w:p>
      <w:pPr>
        <w:pStyle w:val="Normal"/>
        <w:tabs>
          <w:tab w:val="left" w:pos="756" w:leader="none"/>
          <w:tab w:val="left" w:pos="900" w:leader="none"/>
        </w:tabs>
        <w:spacing w:before="120" w:after="0"/>
        <w:ind w:right="554" w:hanging="0"/>
        <w:jc w:val="both"/>
        <w:rPr>
          <w:rFonts w:ascii="Times New Roman" w:hAnsi="Times New Roman"/>
          <w:b/>
          <w:b/>
          <w:bCs/>
          <w:szCs w:val="24"/>
          <w:lang w:val="tr-TR"/>
        </w:rPr>
      </w:pPr>
      <w:r>
        <w:rPr>
          <w:rFonts w:ascii="Times New Roman" w:hAnsi="Times New Roman"/>
          <w:b/>
          <w:bCs/>
          <w:szCs w:val="24"/>
          <w:lang w:val="tr-TR"/>
        </w:rPr>
        <w:t>7.1.1. İzahnamede yer alması gereken finansal tablo dönemleri itibariyle ana ürün/hizmet kategorilerini de içerecek şekilde ortaklık faaliyetleri hakkında bilgi:</w:t>
      </w:r>
    </w:p>
    <w:p>
      <w:pPr>
        <w:pStyle w:val="Normal"/>
        <w:tabs>
          <w:tab w:val="left" w:pos="756" w:leader="none"/>
          <w:tab w:val="left" w:pos="900" w:leader="none"/>
        </w:tabs>
        <w:spacing w:before="120" w:after="0"/>
        <w:ind w:right="554" w:hanging="0"/>
        <w:jc w:val="both"/>
        <w:rPr>
          <w:rFonts w:ascii="Times New Roman" w:hAnsi="Times New Roman"/>
          <w:b/>
          <w:b/>
          <w:bCs/>
          <w:szCs w:val="24"/>
          <w:lang w:val="tr-TR"/>
        </w:rPr>
      </w:pPr>
      <w:r>
        <w:rPr>
          <w:rFonts w:ascii="Times New Roman" w:hAnsi="Times New Roman"/>
          <w:b/>
          <w:bCs/>
          <w:szCs w:val="24"/>
          <w:lang w:val="tr-TR"/>
        </w:rPr>
      </w:r>
    </w:p>
    <w:tbl>
      <w:tblPr>
        <w:tblW w:w="8959" w:type="dxa"/>
        <w:jc w:val="left"/>
        <w:tblInd w:w="5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60" w:type="dxa"/>
          <w:bottom w:w="0" w:type="dxa"/>
          <w:right w:w="70" w:type="dxa"/>
        </w:tblCellMar>
        <w:tblLook w:noVBand="1" w:val="04a0" w:noHBand="0" w:lastColumn="0" w:firstColumn="1" w:lastRow="0" w:firstRow="1"/>
      </w:tblPr>
      <w:tblGrid>
        <w:gridCol w:w="2493"/>
        <w:gridCol w:w="1361"/>
        <w:gridCol w:w="793"/>
        <w:gridCol w:w="1361"/>
        <w:gridCol w:w="794"/>
        <w:gridCol w:w="1361"/>
        <w:gridCol w:w="795"/>
      </w:tblGrid>
      <w:tr>
        <w:trPr>
          <w:trHeight w:val="423" w:hRule="atLeast"/>
        </w:trPr>
        <w:tc>
          <w:tcPr>
            <w:tcW w:w="249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auto" w:val="clear"/>
            <w:tcMar>
              <w:left w:w="60" w:type="dxa"/>
            </w:tcMar>
            <w:vAlign w:val="center"/>
          </w:tcPr>
          <w:p>
            <w:pPr>
              <w:pStyle w:val="Normal"/>
              <w:suppressAutoHyphens w:val="false"/>
              <w:rPr>
                <w:rFonts w:ascii="Times New Roman" w:hAnsi="Times New Roman"/>
                <w:b/>
                <w:b/>
                <w:bCs/>
                <w:sz w:val="20"/>
                <w:szCs w:val="22"/>
                <w:lang w:val="tr-TR" w:eastAsia="tr-TR"/>
              </w:rPr>
            </w:pPr>
            <w:r>
              <w:rPr>
                <w:rFonts w:ascii="Times New Roman" w:hAnsi="Times New Roman"/>
                <w:b/>
                <w:bCs/>
                <w:sz w:val="20"/>
                <w:szCs w:val="22"/>
                <w:lang w:val="tr-TR" w:eastAsia="tr-TR"/>
              </w:rPr>
              <w:t>Net Satışlar</w:t>
            </w:r>
            <w:r>
              <w:rPr>
                <w:rFonts w:ascii="Times New Roman" w:hAnsi="Times New Roman"/>
                <w:sz w:val="20"/>
                <w:szCs w:val="22"/>
                <w:lang w:val="tr-TR" w:eastAsia="tr-TR"/>
              </w:rPr>
              <w:t xml:space="preserve"> </w:t>
            </w:r>
            <w:r>
              <w:rPr>
                <w:rFonts w:ascii="Times New Roman" w:hAnsi="Times New Roman"/>
                <w:b/>
                <w:bCs/>
                <w:sz w:val="20"/>
                <w:szCs w:val="22"/>
                <w:lang w:val="tr-TR" w:eastAsia="tr-TR"/>
              </w:rPr>
              <w:t>(TL)</w:t>
            </w:r>
          </w:p>
        </w:tc>
        <w:tc>
          <w:tcPr>
            <w:tcW w:w="1361" w:type="dxa"/>
            <w:tcBorders>
              <w:top w:val="single" w:sz="8" w:space="0" w:color="00000A"/>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b/>
                <w:b/>
                <w:bCs/>
                <w:sz w:val="20"/>
                <w:lang w:val="tr-TR" w:eastAsia="tr-TR"/>
              </w:rPr>
            </w:pPr>
            <w:r>
              <w:rPr>
                <w:rFonts w:ascii="Times New Roman" w:hAnsi="Times New Roman"/>
                <w:b/>
                <w:bCs/>
                <w:sz w:val="20"/>
                <w:lang w:val="tr-TR" w:eastAsia="tr-TR"/>
              </w:rPr>
              <w:t>31.12.2012</w:t>
            </w:r>
          </w:p>
        </w:tc>
        <w:tc>
          <w:tcPr>
            <w:tcW w:w="793" w:type="dxa"/>
            <w:tcBorders>
              <w:top w:val="single" w:sz="8" w:space="0" w:color="00000A"/>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b/>
                <w:b/>
                <w:bCs/>
                <w:sz w:val="20"/>
                <w:lang w:val="tr-TR" w:eastAsia="tr-TR"/>
              </w:rPr>
            </w:pPr>
            <w:r>
              <w:rPr>
                <w:rFonts w:ascii="Times New Roman" w:hAnsi="Times New Roman"/>
                <w:b/>
                <w:bCs/>
                <w:sz w:val="20"/>
                <w:lang w:val="tr-TR" w:eastAsia="tr-TR"/>
              </w:rPr>
              <w:t>%</w:t>
            </w:r>
          </w:p>
        </w:tc>
        <w:tc>
          <w:tcPr>
            <w:tcW w:w="1361" w:type="dxa"/>
            <w:tcBorders>
              <w:top w:val="single" w:sz="8" w:space="0" w:color="00000A"/>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b/>
                <w:b/>
                <w:bCs/>
                <w:sz w:val="20"/>
                <w:lang w:val="tr-TR" w:eastAsia="tr-TR"/>
              </w:rPr>
            </w:pPr>
            <w:r>
              <w:rPr>
                <w:rFonts w:ascii="Times New Roman" w:hAnsi="Times New Roman"/>
                <w:b/>
                <w:bCs/>
                <w:sz w:val="20"/>
                <w:lang w:val="tr-TR" w:eastAsia="tr-TR"/>
              </w:rPr>
              <w:t>31.12.2013</w:t>
            </w:r>
          </w:p>
        </w:tc>
        <w:tc>
          <w:tcPr>
            <w:tcW w:w="794" w:type="dxa"/>
            <w:tcBorders>
              <w:top w:val="single" w:sz="8" w:space="0" w:color="00000A"/>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b/>
                <w:b/>
                <w:bCs/>
                <w:sz w:val="20"/>
                <w:lang w:val="tr-TR" w:eastAsia="tr-TR"/>
              </w:rPr>
            </w:pPr>
            <w:r>
              <w:rPr>
                <w:rFonts w:ascii="Times New Roman" w:hAnsi="Times New Roman"/>
                <w:b/>
                <w:bCs/>
                <w:sz w:val="20"/>
                <w:lang w:val="tr-TR" w:eastAsia="tr-TR"/>
              </w:rPr>
              <w:t>%</w:t>
            </w:r>
          </w:p>
        </w:tc>
        <w:tc>
          <w:tcPr>
            <w:tcW w:w="1361" w:type="dxa"/>
            <w:tcBorders>
              <w:top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uppressAutoHyphens w:val="false"/>
              <w:jc w:val="right"/>
              <w:rPr>
                <w:rFonts w:ascii="Times New Roman" w:hAnsi="Times New Roman"/>
                <w:b/>
                <w:b/>
                <w:bCs/>
                <w:sz w:val="20"/>
                <w:lang w:val="tr-TR" w:eastAsia="tr-TR"/>
              </w:rPr>
            </w:pPr>
            <w:r>
              <w:rPr>
                <w:rFonts w:ascii="Times New Roman" w:hAnsi="Times New Roman"/>
                <w:b/>
                <w:bCs/>
                <w:sz w:val="20"/>
                <w:lang w:val="tr-TR" w:eastAsia="tr-TR"/>
              </w:rPr>
              <w:t>30.12.2014</w:t>
            </w:r>
          </w:p>
        </w:tc>
        <w:tc>
          <w:tcPr>
            <w:tcW w:w="795" w:type="dxa"/>
            <w:tcBorders>
              <w:top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uppressAutoHyphens w:val="false"/>
              <w:jc w:val="right"/>
              <w:rPr>
                <w:rFonts w:ascii="Times New Roman" w:hAnsi="Times New Roman"/>
                <w:b/>
                <w:b/>
                <w:bCs/>
                <w:sz w:val="20"/>
                <w:lang w:val="tr-TR" w:eastAsia="tr-TR"/>
              </w:rPr>
            </w:pPr>
            <w:r>
              <w:rPr>
                <w:rFonts w:ascii="Times New Roman" w:hAnsi="Times New Roman"/>
                <w:b/>
                <w:bCs/>
                <w:sz w:val="20"/>
                <w:lang w:val="tr-TR" w:eastAsia="tr-TR"/>
              </w:rPr>
              <w:t>%</w:t>
            </w:r>
          </w:p>
        </w:tc>
      </w:tr>
      <w:tr>
        <w:trPr>
          <w:trHeight w:val="334" w:hRule="atLeast"/>
        </w:trPr>
        <w:tc>
          <w:tcPr>
            <w:tcW w:w="2493" w:type="dxa"/>
            <w:tcBorders>
              <w:left w:val="single" w:sz="8" w:space="0" w:color="00000A"/>
              <w:bottom w:val="single" w:sz="8" w:space="0" w:color="00000A"/>
              <w:right w:val="single" w:sz="8" w:space="0" w:color="00000A"/>
              <w:insideH w:val="single" w:sz="8" w:space="0" w:color="00000A"/>
              <w:insideV w:val="single" w:sz="8" w:space="0" w:color="00000A"/>
            </w:tcBorders>
            <w:shd w:color="000000" w:fill="auto" w:val="clear"/>
            <w:tcMar>
              <w:left w:w="60" w:type="dxa"/>
            </w:tcMar>
            <w:vAlign w:val="center"/>
          </w:tcPr>
          <w:p>
            <w:pPr>
              <w:pStyle w:val="Normal"/>
              <w:suppressAutoHyphens w:val="false"/>
              <w:rPr>
                <w:rFonts w:ascii="Times New Roman" w:hAnsi="Times New Roman"/>
                <w:sz w:val="20"/>
                <w:szCs w:val="22"/>
                <w:lang w:val="tr-TR" w:eastAsia="tr-TR"/>
              </w:rPr>
            </w:pPr>
            <w:r>
              <w:rPr>
                <w:rFonts w:ascii="Times New Roman" w:hAnsi="Times New Roman"/>
                <w:sz w:val="20"/>
                <w:szCs w:val="22"/>
                <w:lang w:val="tr-TR" w:eastAsia="tr-TR"/>
              </w:rPr>
              <w:t>OSB</w:t>
            </w:r>
          </w:p>
        </w:tc>
        <w:tc>
          <w:tcPr>
            <w:tcW w:w="1361"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ind w:left="0" w:hanging="0"/>
              <w:jc w:val="right"/>
              <w:rPr>
                <w:rFonts w:ascii="Times New Roman" w:hAnsi="Times New Roman"/>
                <w:sz w:val="20"/>
                <w:lang w:val="tr-TR" w:eastAsia="tr-TR"/>
              </w:rPr>
            </w:pPr>
            <w:r>
              <w:rPr>
                <w:rFonts w:ascii="Times New Roman" w:hAnsi="Times New Roman"/>
                <w:sz w:val="20"/>
                <w:lang w:val="tr-TR" w:eastAsia="tr-TR"/>
              </w:rPr>
              <w:t>16.998.461</w:t>
            </w:r>
          </w:p>
        </w:tc>
        <w:tc>
          <w:tcPr>
            <w:tcW w:w="793"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97,52</w:t>
            </w:r>
          </w:p>
        </w:tc>
        <w:tc>
          <w:tcPr>
            <w:tcW w:w="1361"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23.255.454</w:t>
            </w:r>
          </w:p>
        </w:tc>
        <w:tc>
          <w:tcPr>
            <w:tcW w:w="794"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98,1</w:t>
            </w:r>
          </w:p>
        </w:tc>
        <w:tc>
          <w:tcPr>
            <w:tcW w:w="1361"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uppressAutoHyphens w:val="false"/>
              <w:ind w:left="0" w:hanging="0"/>
              <w:jc w:val="right"/>
              <w:rPr>
                <w:rFonts w:ascii="Times New Roman" w:hAnsi="Times New Roman"/>
                <w:sz w:val="20"/>
                <w:lang w:val="tr-TR" w:eastAsia="tr-TR"/>
              </w:rPr>
            </w:pPr>
            <w:r>
              <w:rPr>
                <w:rFonts w:ascii="Times New Roman" w:hAnsi="Times New Roman"/>
                <w:sz w:val="20"/>
                <w:lang w:val="tr-TR" w:eastAsia="tr-TR"/>
              </w:rPr>
              <w:t>22.230.893</w:t>
            </w:r>
          </w:p>
        </w:tc>
        <w:tc>
          <w:tcPr>
            <w:tcW w:w="795"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99,06</w:t>
            </w:r>
          </w:p>
        </w:tc>
      </w:tr>
      <w:tr>
        <w:trPr>
          <w:trHeight w:val="355" w:hRule="atLeast"/>
        </w:trPr>
        <w:tc>
          <w:tcPr>
            <w:tcW w:w="2493" w:type="dxa"/>
            <w:tcBorders>
              <w:left w:val="single" w:sz="8" w:space="0" w:color="00000A"/>
              <w:bottom w:val="single" w:sz="8" w:space="0" w:color="00000A"/>
              <w:right w:val="single" w:sz="8" w:space="0" w:color="00000A"/>
              <w:insideH w:val="single" w:sz="8" w:space="0" w:color="00000A"/>
              <w:insideV w:val="single" w:sz="8" w:space="0" w:color="00000A"/>
            </w:tcBorders>
            <w:shd w:color="000000" w:fill="auto" w:val="clear"/>
            <w:tcMar>
              <w:left w:w="60" w:type="dxa"/>
            </w:tcMar>
            <w:vAlign w:val="center"/>
          </w:tcPr>
          <w:p>
            <w:pPr>
              <w:pStyle w:val="Normal"/>
              <w:suppressAutoHyphens w:val="false"/>
              <w:rPr>
                <w:rFonts w:ascii="Times New Roman" w:hAnsi="Times New Roman"/>
                <w:sz w:val="20"/>
                <w:szCs w:val="22"/>
                <w:lang w:val="tr-TR" w:eastAsia="tr-TR"/>
              </w:rPr>
            </w:pPr>
            <w:r>
              <w:rPr>
                <w:rFonts w:ascii="Times New Roman" w:hAnsi="Times New Roman"/>
                <w:sz w:val="20"/>
                <w:szCs w:val="22"/>
                <w:lang w:val="tr-TR" w:eastAsia="tr-TR"/>
              </w:rPr>
              <w:t>Yonga Levha</w:t>
            </w:r>
          </w:p>
        </w:tc>
        <w:tc>
          <w:tcPr>
            <w:tcW w:w="1361"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ind w:left="0" w:hanging="0"/>
              <w:jc w:val="right"/>
              <w:rPr>
                <w:rFonts w:ascii="Times New Roman" w:hAnsi="Times New Roman"/>
                <w:sz w:val="20"/>
                <w:lang w:val="tr-TR" w:eastAsia="tr-TR"/>
              </w:rPr>
            </w:pPr>
            <w:r>
              <w:rPr>
                <w:rFonts w:ascii="Times New Roman" w:hAnsi="Times New Roman"/>
                <w:sz w:val="20"/>
                <w:lang w:val="tr-TR" w:eastAsia="tr-TR"/>
              </w:rPr>
              <w:t>0</w:t>
            </w:r>
          </w:p>
        </w:tc>
        <w:tc>
          <w:tcPr>
            <w:tcW w:w="793"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0</w:t>
            </w:r>
          </w:p>
        </w:tc>
        <w:tc>
          <w:tcPr>
            <w:tcW w:w="1361"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0</w:t>
            </w:r>
          </w:p>
        </w:tc>
        <w:tc>
          <w:tcPr>
            <w:tcW w:w="794"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0</w:t>
            </w:r>
          </w:p>
        </w:tc>
        <w:tc>
          <w:tcPr>
            <w:tcW w:w="1361"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uppressAutoHyphens w:val="false"/>
              <w:ind w:left="0" w:hanging="0"/>
              <w:jc w:val="right"/>
              <w:rPr>
                <w:rFonts w:ascii="Times New Roman" w:hAnsi="Times New Roman"/>
                <w:sz w:val="20"/>
                <w:lang w:val="tr-TR" w:eastAsia="tr-TR"/>
              </w:rPr>
            </w:pPr>
            <w:r>
              <w:rPr>
                <w:rFonts w:ascii="Times New Roman" w:hAnsi="Times New Roman"/>
                <w:sz w:val="20"/>
                <w:lang w:val="tr-TR" w:eastAsia="tr-TR"/>
              </w:rPr>
              <w:t>0</w:t>
            </w:r>
          </w:p>
        </w:tc>
        <w:tc>
          <w:tcPr>
            <w:tcW w:w="795"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0</w:t>
            </w:r>
          </w:p>
        </w:tc>
      </w:tr>
      <w:tr>
        <w:trPr>
          <w:trHeight w:val="334" w:hRule="atLeast"/>
        </w:trPr>
        <w:tc>
          <w:tcPr>
            <w:tcW w:w="2493" w:type="dxa"/>
            <w:tcBorders>
              <w:left w:val="single" w:sz="8" w:space="0" w:color="00000A"/>
              <w:bottom w:val="single" w:sz="8" w:space="0" w:color="00000A"/>
              <w:right w:val="single" w:sz="8" w:space="0" w:color="00000A"/>
              <w:insideH w:val="single" w:sz="8" w:space="0" w:color="00000A"/>
              <w:insideV w:val="single" w:sz="8" w:space="0" w:color="00000A"/>
            </w:tcBorders>
            <w:shd w:color="000000" w:fill="auto" w:val="clear"/>
            <w:tcMar>
              <w:left w:w="60" w:type="dxa"/>
            </w:tcMar>
            <w:vAlign w:val="center"/>
          </w:tcPr>
          <w:p>
            <w:pPr>
              <w:pStyle w:val="Normal"/>
              <w:suppressAutoHyphens w:val="false"/>
              <w:rPr>
                <w:rFonts w:ascii="Times New Roman" w:hAnsi="Times New Roman"/>
                <w:sz w:val="20"/>
                <w:szCs w:val="22"/>
                <w:lang w:val="tr-TR" w:eastAsia="tr-TR"/>
              </w:rPr>
            </w:pPr>
            <w:r>
              <w:rPr>
                <w:rFonts w:ascii="Times New Roman" w:hAnsi="Times New Roman"/>
                <w:sz w:val="20"/>
                <w:szCs w:val="22"/>
                <w:lang w:val="tr-TR" w:eastAsia="tr-TR"/>
              </w:rPr>
              <w:t>MSB</w:t>
            </w:r>
          </w:p>
        </w:tc>
        <w:tc>
          <w:tcPr>
            <w:tcW w:w="1361"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ind w:left="0" w:hanging="0"/>
              <w:jc w:val="right"/>
              <w:rPr>
                <w:rFonts w:ascii="Times New Roman" w:hAnsi="Times New Roman"/>
                <w:sz w:val="20"/>
                <w:lang w:val="tr-TR" w:eastAsia="tr-TR"/>
              </w:rPr>
            </w:pPr>
            <w:r>
              <w:rPr>
                <w:rFonts w:ascii="Times New Roman" w:hAnsi="Times New Roman"/>
                <w:sz w:val="20"/>
                <w:lang w:val="tr-TR" w:eastAsia="tr-TR"/>
              </w:rPr>
              <w:t>2.449</w:t>
            </w:r>
          </w:p>
        </w:tc>
        <w:tc>
          <w:tcPr>
            <w:tcW w:w="793"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0,02</w:t>
            </w:r>
          </w:p>
        </w:tc>
        <w:tc>
          <w:tcPr>
            <w:tcW w:w="1361"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0</w:t>
            </w:r>
          </w:p>
        </w:tc>
        <w:tc>
          <w:tcPr>
            <w:tcW w:w="794"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0</w:t>
            </w:r>
          </w:p>
        </w:tc>
        <w:tc>
          <w:tcPr>
            <w:tcW w:w="1361"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uppressAutoHyphens w:val="false"/>
              <w:ind w:left="0" w:hanging="0"/>
              <w:jc w:val="right"/>
              <w:rPr>
                <w:rFonts w:ascii="Times New Roman" w:hAnsi="Times New Roman"/>
                <w:sz w:val="20"/>
                <w:lang w:val="tr-TR" w:eastAsia="tr-TR"/>
              </w:rPr>
            </w:pPr>
            <w:r>
              <w:rPr>
                <w:rFonts w:ascii="Times New Roman" w:hAnsi="Times New Roman"/>
                <w:sz w:val="20"/>
                <w:lang w:val="tr-TR" w:eastAsia="tr-TR"/>
              </w:rPr>
              <w:t>0</w:t>
            </w:r>
          </w:p>
        </w:tc>
        <w:tc>
          <w:tcPr>
            <w:tcW w:w="795"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0</w:t>
            </w:r>
          </w:p>
        </w:tc>
      </w:tr>
      <w:tr>
        <w:trPr>
          <w:trHeight w:val="283" w:hRule="atLeast"/>
        </w:trPr>
        <w:tc>
          <w:tcPr>
            <w:tcW w:w="2493" w:type="dxa"/>
            <w:tcBorders>
              <w:left w:val="single" w:sz="8" w:space="0" w:color="00000A"/>
              <w:bottom w:val="single" w:sz="8" w:space="0" w:color="00000A"/>
              <w:right w:val="single" w:sz="8" w:space="0" w:color="00000A"/>
              <w:insideH w:val="single" w:sz="8" w:space="0" w:color="00000A"/>
              <w:insideV w:val="single" w:sz="8" w:space="0" w:color="00000A"/>
            </w:tcBorders>
            <w:shd w:color="000000" w:fill="auto" w:val="clear"/>
            <w:tcMar>
              <w:left w:w="60" w:type="dxa"/>
            </w:tcMar>
            <w:vAlign w:val="center"/>
          </w:tcPr>
          <w:p>
            <w:pPr>
              <w:pStyle w:val="Normal"/>
              <w:suppressAutoHyphens w:val="false"/>
              <w:rPr>
                <w:rFonts w:ascii="Times New Roman" w:hAnsi="Times New Roman"/>
                <w:sz w:val="20"/>
                <w:szCs w:val="22"/>
                <w:lang w:val="tr-TR" w:eastAsia="tr-TR"/>
              </w:rPr>
            </w:pPr>
            <w:r>
              <w:rPr>
                <w:rFonts w:ascii="Times New Roman" w:hAnsi="Times New Roman"/>
                <w:sz w:val="20"/>
                <w:szCs w:val="22"/>
                <w:lang w:val="tr-TR" w:eastAsia="tr-TR"/>
              </w:rPr>
              <w:t>Ticari Mallar</w:t>
            </w:r>
          </w:p>
        </w:tc>
        <w:tc>
          <w:tcPr>
            <w:tcW w:w="1361"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ind w:left="0" w:hanging="0"/>
              <w:jc w:val="right"/>
              <w:rPr>
                <w:rFonts w:ascii="Times New Roman" w:hAnsi="Times New Roman"/>
                <w:sz w:val="20"/>
                <w:lang w:val="tr-TR" w:eastAsia="tr-TR"/>
              </w:rPr>
            </w:pPr>
            <w:r>
              <w:rPr>
                <w:rFonts w:ascii="Times New Roman" w:hAnsi="Times New Roman"/>
                <w:sz w:val="20"/>
                <w:lang w:val="tr-TR" w:eastAsia="tr-TR"/>
              </w:rPr>
              <w:t>66.270</w:t>
            </w:r>
          </w:p>
        </w:tc>
        <w:tc>
          <w:tcPr>
            <w:tcW w:w="793"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0,38</w:t>
            </w:r>
          </w:p>
        </w:tc>
        <w:tc>
          <w:tcPr>
            <w:tcW w:w="1361"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73.250</w:t>
            </w:r>
          </w:p>
        </w:tc>
        <w:tc>
          <w:tcPr>
            <w:tcW w:w="794"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0,31</w:t>
            </w:r>
          </w:p>
        </w:tc>
        <w:tc>
          <w:tcPr>
            <w:tcW w:w="1361"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uppressAutoHyphens w:val="false"/>
              <w:ind w:left="0" w:hanging="0"/>
              <w:jc w:val="right"/>
              <w:rPr>
                <w:rFonts w:ascii="Times New Roman" w:hAnsi="Times New Roman"/>
                <w:sz w:val="20"/>
                <w:lang w:val="tr-TR" w:eastAsia="tr-TR"/>
              </w:rPr>
            </w:pPr>
            <w:r>
              <w:rPr>
                <w:rFonts w:ascii="Times New Roman" w:hAnsi="Times New Roman"/>
                <w:sz w:val="20"/>
                <w:lang w:val="tr-TR" w:eastAsia="tr-TR"/>
              </w:rPr>
              <w:t>62.279</w:t>
            </w:r>
          </w:p>
        </w:tc>
        <w:tc>
          <w:tcPr>
            <w:tcW w:w="795"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0,28</w:t>
            </w:r>
          </w:p>
        </w:tc>
      </w:tr>
      <w:tr>
        <w:trPr>
          <w:trHeight w:val="455" w:hRule="atLeast"/>
        </w:trPr>
        <w:tc>
          <w:tcPr>
            <w:tcW w:w="2493" w:type="dxa"/>
            <w:tcBorders>
              <w:left w:val="single" w:sz="8" w:space="0" w:color="00000A"/>
              <w:bottom w:val="single" w:sz="8" w:space="0" w:color="00000A"/>
              <w:right w:val="single" w:sz="8" w:space="0" w:color="00000A"/>
              <w:insideH w:val="single" w:sz="8" w:space="0" w:color="00000A"/>
              <w:insideV w:val="single" w:sz="8" w:space="0" w:color="00000A"/>
            </w:tcBorders>
            <w:shd w:color="000000" w:fill="auto" w:val="clear"/>
            <w:tcMar>
              <w:left w:w="60" w:type="dxa"/>
            </w:tcMar>
            <w:vAlign w:val="center"/>
          </w:tcPr>
          <w:p>
            <w:pPr>
              <w:pStyle w:val="Normal"/>
              <w:suppressAutoHyphens w:val="false"/>
              <w:rPr>
                <w:rFonts w:ascii="Times New Roman" w:hAnsi="Times New Roman"/>
                <w:sz w:val="20"/>
                <w:szCs w:val="22"/>
                <w:lang w:val="tr-TR" w:eastAsia="tr-TR"/>
              </w:rPr>
            </w:pPr>
            <w:r>
              <w:rPr>
                <w:rFonts w:ascii="Times New Roman" w:hAnsi="Times New Roman"/>
                <w:sz w:val="20"/>
                <w:szCs w:val="22"/>
                <w:lang w:val="tr-TR" w:eastAsia="tr-TR"/>
              </w:rPr>
              <w:t>İmalat artığı talaş</w:t>
            </w:r>
          </w:p>
        </w:tc>
        <w:tc>
          <w:tcPr>
            <w:tcW w:w="1361"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ind w:left="0" w:hanging="0"/>
              <w:jc w:val="right"/>
              <w:rPr>
                <w:rFonts w:ascii="Times New Roman" w:hAnsi="Times New Roman"/>
                <w:sz w:val="20"/>
                <w:lang w:val="tr-TR" w:eastAsia="tr-TR"/>
              </w:rPr>
            </w:pPr>
            <w:r>
              <w:rPr>
                <w:rFonts w:ascii="Times New Roman" w:hAnsi="Times New Roman"/>
                <w:sz w:val="20"/>
                <w:lang w:val="tr-TR" w:eastAsia="tr-TR"/>
              </w:rPr>
              <w:t>282.411</w:t>
            </w:r>
          </w:p>
        </w:tc>
        <w:tc>
          <w:tcPr>
            <w:tcW w:w="793"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1,61</w:t>
            </w:r>
          </w:p>
        </w:tc>
        <w:tc>
          <w:tcPr>
            <w:tcW w:w="1361"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142.131</w:t>
            </w:r>
          </w:p>
        </w:tc>
        <w:tc>
          <w:tcPr>
            <w:tcW w:w="794"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0,6</w:t>
            </w:r>
          </w:p>
        </w:tc>
        <w:tc>
          <w:tcPr>
            <w:tcW w:w="1361"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uppressAutoHyphens w:val="false"/>
              <w:ind w:left="0" w:hanging="0"/>
              <w:jc w:val="right"/>
              <w:rPr>
                <w:rFonts w:ascii="Times New Roman" w:hAnsi="Times New Roman"/>
                <w:sz w:val="20"/>
                <w:lang w:val="tr-TR" w:eastAsia="tr-TR"/>
              </w:rPr>
            </w:pPr>
            <w:r>
              <w:rPr>
                <w:rFonts w:ascii="Times New Roman" w:hAnsi="Times New Roman"/>
                <w:sz w:val="20"/>
                <w:lang w:val="tr-TR" w:eastAsia="tr-TR"/>
              </w:rPr>
              <w:t>148.221</w:t>
            </w:r>
          </w:p>
        </w:tc>
        <w:tc>
          <w:tcPr>
            <w:tcW w:w="795"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0,66</w:t>
            </w:r>
          </w:p>
        </w:tc>
      </w:tr>
      <w:tr>
        <w:trPr>
          <w:trHeight w:val="277" w:hRule="atLeast"/>
        </w:trPr>
        <w:tc>
          <w:tcPr>
            <w:tcW w:w="2493" w:type="dxa"/>
            <w:tcBorders>
              <w:left w:val="single" w:sz="8" w:space="0" w:color="00000A"/>
              <w:bottom w:val="single" w:sz="8" w:space="0" w:color="00000A"/>
              <w:right w:val="single" w:sz="8" w:space="0" w:color="00000A"/>
              <w:insideH w:val="single" w:sz="8" w:space="0" w:color="00000A"/>
              <w:insideV w:val="single" w:sz="8" w:space="0" w:color="00000A"/>
            </w:tcBorders>
            <w:shd w:color="000000" w:fill="auto" w:val="clear"/>
            <w:tcMar>
              <w:left w:w="60" w:type="dxa"/>
            </w:tcMar>
            <w:vAlign w:val="center"/>
          </w:tcPr>
          <w:p>
            <w:pPr>
              <w:pStyle w:val="Normal"/>
              <w:suppressAutoHyphens w:val="false"/>
              <w:rPr>
                <w:rFonts w:ascii="Times New Roman" w:hAnsi="Times New Roman"/>
                <w:sz w:val="20"/>
                <w:szCs w:val="22"/>
                <w:lang w:val="tr-TR" w:eastAsia="tr-TR"/>
              </w:rPr>
            </w:pPr>
            <w:r>
              <w:rPr>
                <w:rFonts w:ascii="Times New Roman" w:hAnsi="Times New Roman"/>
                <w:sz w:val="20"/>
                <w:szCs w:val="22"/>
                <w:lang w:val="tr-TR" w:eastAsia="tr-TR"/>
              </w:rPr>
              <w:t>Odun Satışı</w:t>
            </w:r>
          </w:p>
        </w:tc>
        <w:tc>
          <w:tcPr>
            <w:tcW w:w="1361"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ind w:left="0" w:hanging="0"/>
              <w:jc w:val="right"/>
              <w:rPr>
                <w:rFonts w:ascii="Times New Roman" w:hAnsi="Times New Roman"/>
                <w:sz w:val="20"/>
                <w:lang w:val="tr-TR" w:eastAsia="tr-TR"/>
              </w:rPr>
            </w:pPr>
            <w:r>
              <w:rPr>
                <w:rFonts w:ascii="Times New Roman" w:hAnsi="Times New Roman"/>
                <w:sz w:val="20"/>
                <w:lang w:val="tr-TR" w:eastAsia="tr-TR"/>
              </w:rPr>
              <w:t>0</w:t>
            </w:r>
          </w:p>
        </w:tc>
        <w:tc>
          <w:tcPr>
            <w:tcW w:w="793"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0</w:t>
            </w:r>
          </w:p>
        </w:tc>
        <w:tc>
          <w:tcPr>
            <w:tcW w:w="1361"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213.538</w:t>
            </w:r>
          </w:p>
        </w:tc>
        <w:tc>
          <w:tcPr>
            <w:tcW w:w="794"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0,9</w:t>
            </w:r>
          </w:p>
        </w:tc>
        <w:tc>
          <w:tcPr>
            <w:tcW w:w="1361"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uppressAutoHyphens w:val="false"/>
              <w:ind w:left="0" w:hanging="0"/>
              <w:jc w:val="right"/>
              <w:rPr>
                <w:rFonts w:ascii="Times New Roman" w:hAnsi="Times New Roman"/>
                <w:sz w:val="20"/>
                <w:lang w:val="tr-TR" w:eastAsia="tr-TR"/>
              </w:rPr>
            </w:pPr>
            <w:r>
              <w:rPr>
                <w:rFonts w:ascii="Times New Roman" w:hAnsi="Times New Roman"/>
                <w:sz w:val="20"/>
                <w:lang w:val="tr-TR" w:eastAsia="tr-TR"/>
              </w:rPr>
              <w:t>0</w:t>
            </w:r>
          </w:p>
        </w:tc>
        <w:tc>
          <w:tcPr>
            <w:tcW w:w="795"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0</w:t>
            </w:r>
          </w:p>
        </w:tc>
      </w:tr>
      <w:tr>
        <w:trPr>
          <w:trHeight w:val="254" w:hRule="atLeast"/>
        </w:trPr>
        <w:tc>
          <w:tcPr>
            <w:tcW w:w="2493" w:type="dxa"/>
            <w:tcBorders>
              <w:left w:val="single" w:sz="8" w:space="0" w:color="00000A"/>
              <w:bottom w:val="single" w:sz="8" w:space="0" w:color="00000A"/>
              <w:right w:val="single" w:sz="8" w:space="0" w:color="00000A"/>
              <w:insideH w:val="single" w:sz="8" w:space="0" w:color="00000A"/>
              <w:insideV w:val="single" w:sz="8" w:space="0" w:color="00000A"/>
            </w:tcBorders>
            <w:shd w:color="000000" w:fill="auto" w:val="clear"/>
            <w:tcMar>
              <w:left w:w="60" w:type="dxa"/>
            </w:tcMar>
            <w:vAlign w:val="center"/>
          </w:tcPr>
          <w:p>
            <w:pPr>
              <w:pStyle w:val="Normal"/>
              <w:suppressAutoHyphens w:val="false"/>
              <w:rPr>
                <w:rFonts w:ascii="Times New Roman" w:hAnsi="Times New Roman"/>
                <w:sz w:val="20"/>
                <w:szCs w:val="22"/>
                <w:lang w:val="tr-TR" w:eastAsia="tr-TR"/>
              </w:rPr>
            </w:pPr>
            <w:r>
              <w:rPr>
                <w:rFonts w:ascii="Times New Roman" w:hAnsi="Times New Roman"/>
                <w:sz w:val="20"/>
                <w:szCs w:val="22"/>
                <w:lang w:val="tr-TR" w:eastAsia="tr-TR"/>
              </w:rPr>
              <w:t>Yurtdışı Satışlar</w:t>
            </w:r>
          </w:p>
        </w:tc>
        <w:tc>
          <w:tcPr>
            <w:tcW w:w="1361"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ind w:left="0" w:hanging="0"/>
              <w:jc w:val="right"/>
              <w:rPr>
                <w:rFonts w:ascii="Times New Roman" w:hAnsi="Times New Roman"/>
                <w:sz w:val="20"/>
                <w:lang w:val="tr-TR" w:eastAsia="tr-TR"/>
              </w:rPr>
            </w:pPr>
            <w:r>
              <w:rPr>
                <w:rFonts w:ascii="Times New Roman" w:hAnsi="Times New Roman"/>
                <w:sz w:val="20"/>
                <w:lang w:val="tr-TR" w:eastAsia="tr-TR"/>
              </w:rPr>
              <w:t>82.075</w:t>
            </w:r>
          </w:p>
        </w:tc>
        <w:tc>
          <w:tcPr>
            <w:tcW w:w="793"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0,47</w:t>
            </w:r>
          </w:p>
        </w:tc>
        <w:tc>
          <w:tcPr>
            <w:tcW w:w="1361"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21.811</w:t>
            </w:r>
          </w:p>
        </w:tc>
        <w:tc>
          <w:tcPr>
            <w:tcW w:w="794"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0,09</w:t>
            </w:r>
          </w:p>
        </w:tc>
        <w:tc>
          <w:tcPr>
            <w:tcW w:w="1361"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uppressAutoHyphens w:val="false"/>
              <w:ind w:left="0" w:hanging="0"/>
              <w:jc w:val="right"/>
              <w:rPr>
                <w:rFonts w:ascii="Times New Roman" w:hAnsi="Times New Roman"/>
                <w:sz w:val="20"/>
                <w:lang w:val="tr-TR" w:eastAsia="tr-TR"/>
              </w:rPr>
            </w:pPr>
            <w:r>
              <w:rPr>
                <w:rFonts w:ascii="Times New Roman" w:hAnsi="Times New Roman"/>
                <w:sz w:val="20"/>
                <w:lang w:val="tr-TR" w:eastAsia="tr-TR"/>
              </w:rPr>
              <w:t>0</w:t>
            </w:r>
          </w:p>
        </w:tc>
        <w:tc>
          <w:tcPr>
            <w:tcW w:w="795"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uppressAutoHyphens w:val="false"/>
              <w:jc w:val="right"/>
              <w:rPr>
                <w:rFonts w:ascii="Times New Roman" w:hAnsi="Times New Roman"/>
                <w:sz w:val="20"/>
                <w:lang w:val="tr-TR" w:eastAsia="tr-TR"/>
              </w:rPr>
            </w:pPr>
            <w:r>
              <w:rPr>
                <w:rFonts w:ascii="Times New Roman" w:hAnsi="Times New Roman"/>
                <w:sz w:val="20"/>
                <w:lang w:val="tr-TR" w:eastAsia="tr-TR"/>
              </w:rPr>
              <w:t>0</w:t>
            </w:r>
          </w:p>
        </w:tc>
      </w:tr>
      <w:tr>
        <w:trPr>
          <w:trHeight w:val="334" w:hRule="atLeast"/>
        </w:trPr>
        <w:tc>
          <w:tcPr>
            <w:tcW w:w="2493" w:type="dxa"/>
            <w:tcBorders>
              <w:left w:val="single" w:sz="8" w:space="0" w:color="00000A"/>
              <w:bottom w:val="single" w:sz="8" w:space="0" w:color="00000A"/>
              <w:right w:val="single" w:sz="8" w:space="0" w:color="00000A"/>
              <w:insideH w:val="single" w:sz="8" w:space="0" w:color="00000A"/>
              <w:insideV w:val="single" w:sz="8" w:space="0" w:color="00000A"/>
            </w:tcBorders>
            <w:shd w:color="000000" w:fill="auto" w:val="clear"/>
            <w:tcMar>
              <w:left w:w="60" w:type="dxa"/>
            </w:tcMar>
            <w:vAlign w:val="center"/>
          </w:tcPr>
          <w:p>
            <w:pPr>
              <w:pStyle w:val="Normal"/>
              <w:suppressAutoHyphens w:val="false"/>
              <w:rPr>
                <w:rFonts w:ascii="Times New Roman" w:hAnsi="Times New Roman"/>
                <w:b/>
                <w:b/>
                <w:bCs/>
                <w:sz w:val="20"/>
                <w:szCs w:val="22"/>
                <w:lang w:val="tr-TR" w:eastAsia="tr-TR"/>
              </w:rPr>
            </w:pPr>
            <w:r>
              <w:rPr>
                <w:rFonts w:ascii="Times New Roman" w:hAnsi="Times New Roman"/>
                <w:b/>
                <w:bCs/>
                <w:sz w:val="20"/>
                <w:szCs w:val="22"/>
                <w:lang w:val="tr-TR" w:eastAsia="tr-TR"/>
              </w:rPr>
              <w:t>TOPLAM</w:t>
            </w:r>
          </w:p>
        </w:tc>
        <w:tc>
          <w:tcPr>
            <w:tcW w:w="1361"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ind w:left="0" w:hanging="0"/>
              <w:jc w:val="right"/>
              <w:rPr>
                <w:rFonts w:ascii="Times New Roman" w:hAnsi="Times New Roman"/>
                <w:b/>
                <w:b/>
                <w:bCs/>
                <w:sz w:val="20"/>
                <w:lang w:val="tr-TR" w:eastAsia="tr-TR"/>
              </w:rPr>
            </w:pPr>
            <w:r>
              <w:rPr>
                <w:rFonts w:ascii="Times New Roman" w:hAnsi="Times New Roman"/>
                <w:b/>
                <w:bCs/>
                <w:sz w:val="20"/>
                <w:lang w:val="tr-TR" w:eastAsia="tr-TR"/>
              </w:rPr>
              <w:t>17.431.664</w:t>
            </w:r>
          </w:p>
        </w:tc>
        <w:tc>
          <w:tcPr>
            <w:tcW w:w="793"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b/>
                <w:b/>
                <w:bCs/>
                <w:sz w:val="20"/>
                <w:lang w:val="tr-TR" w:eastAsia="tr-TR"/>
              </w:rPr>
            </w:pPr>
            <w:r>
              <w:rPr>
                <w:rFonts w:ascii="Times New Roman" w:hAnsi="Times New Roman"/>
                <w:b/>
                <w:bCs/>
                <w:sz w:val="20"/>
                <w:lang w:val="tr-TR" w:eastAsia="tr-TR"/>
              </w:rPr>
              <w:t>100</w:t>
            </w:r>
          </w:p>
        </w:tc>
        <w:tc>
          <w:tcPr>
            <w:tcW w:w="1361"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b/>
                <w:b/>
                <w:bCs/>
                <w:sz w:val="20"/>
                <w:lang w:val="tr-TR" w:eastAsia="tr-TR"/>
              </w:rPr>
            </w:pPr>
            <w:r>
              <w:rPr>
                <w:rFonts w:ascii="Times New Roman" w:hAnsi="Times New Roman"/>
                <w:b/>
                <w:bCs/>
                <w:sz w:val="20"/>
                <w:lang w:val="tr-TR" w:eastAsia="tr-TR"/>
              </w:rPr>
              <w:t>23.706.184</w:t>
            </w:r>
          </w:p>
        </w:tc>
        <w:tc>
          <w:tcPr>
            <w:tcW w:w="794" w:type="dxa"/>
            <w:tcBorders>
              <w:bottom w:val="single" w:sz="8" w:space="0" w:color="00000A"/>
              <w:right w:val="single" w:sz="8" w:space="0" w:color="00000A"/>
              <w:insideH w:val="single" w:sz="8" w:space="0" w:color="00000A"/>
              <w:insideV w:val="single" w:sz="8" w:space="0" w:color="00000A"/>
            </w:tcBorders>
            <w:shd w:color="000000" w:fill="auto" w:val="clear"/>
            <w:vAlign w:val="center"/>
          </w:tcPr>
          <w:p>
            <w:pPr>
              <w:pStyle w:val="Normal"/>
              <w:suppressAutoHyphens w:val="false"/>
              <w:jc w:val="right"/>
              <w:rPr>
                <w:rFonts w:ascii="Times New Roman" w:hAnsi="Times New Roman"/>
                <w:b/>
                <w:b/>
                <w:bCs/>
                <w:sz w:val="20"/>
                <w:lang w:val="tr-TR" w:eastAsia="tr-TR"/>
              </w:rPr>
            </w:pPr>
            <w:r>
              <w:rPr>
                <w:rFonts w:ascii="Times New Roman" w:hAnsi="Times New Roman"/>
                <w:b/>
                <w:bCs/>
                <w:sz w:val="20"/>
                <w:lang w:val="tr-TR" w:eastAsia="tr-TR"/>
              </w:rPr>
              <w:t>100</w:t>
            </w:r>
          </w:p>
        </w:tc>
        <w:tc>
          <w:tcPr>
            <w:tcW w:w="1361"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uppressAutoHyphens w:val="false"/>
              <w:ind w:left="0" w:hanging="0"/>
              <w:jc w:val="right"/>
              <w:rPr>
                <w:rFonts w:ascii="Times New Roman" w:hAnsi="Times New Roman"/>
                <w:b/>
                <w:b/>
                <w:bCs/>
                <w:sz w:val="20"/>
                <w:lang w:val="tr-TR" w:eastAsia="tr-TR"/>
              </w:rPr>
            </w:pPr>
            <w:r>
              <w:rPr>
                <w:rFonts w:ascii="Times New Roman" w:hAnsi="Times New Roman"/>
                <w:b/>
                <w:bCs/>
                <w:sz w:val="20"/>
                <w:lang w:val="tr-TR" w:eastAsia="tr-TR"/>
              </w:rPr>
              <w:t>22.441.393</w:t>
            </w:r>
          </w:p>
        </w:tc>
        <w:tc>
          <w:tcPr>
            <w:tcW w:w="795"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uppressAutoHyphens w:val="false"/>
              <w:jc w:val="right"/>
              <w:rPr>
                <w:rFonts w:ascii="Times New Roman" w:hAnsi="Times New Roman"/>
                <w:b/>
                <w:b/>
                <w:bCs/>
                <w:sz w:val="20"/>
                <w:lang w:val="tr-TR" w:eastAsia="tr-TR"/>
              </w:rPr>
            </w:pPr>
            <w:r>
              <w:rPr>
                <w:rFonts w:ascii="Times New Roman" w:hAnsi="Times New Roman"/>
                <w:b/>
                <w:bCs/>
                <w:sz w:val="20"/>
                <w:lang w:val="tr-TR" w:eastAsia="tr-TR"/>
              </w:rPr>
              <w:t>100</w:t>
            </w:r>
          </w:p>
        </w:tc>
      </w:tr>
    </w:tbl>
    <w:p>
      <w:pPr>
        <w:pStyle w:val="Normal"/>
        <w:tabs>
          <w:tab w:val="left" w:pos="756"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756" w:leader="none"/>
          <w:tab w:val="left" w:pos="900" w:leader="none"/>
        </w:tabs>
        <w:spacing w:before="120" w:after="0"/>
        <w:ind w:right="554" w:hanging="0"/>
        <w:jc w:val="both"/>
        <w:rPr>
          <w:rFonts w:ascii="Times New Roman" w:hAnsi="Times New Roman"/>
          <w:b/>
          <w:b/>
          <w:i/>
          <w:i/>
          <w:szCs w:val="24"/>
          <w:lang w:val="tr-TR"/>
        </w:rPr>
      </w:pPr>
      <w:r>
        <w:rPr>
          <w:rFonts w:ascii="Times New Roman" w:hAnsi="Times New Roman"/>
          <w:b/>
          <w:szCs w:val="24"/>
          <w:lang w:val="tr-TR"/>
        </w:rPr>
        <w:t>7.2. Başlıca sektörler/pazarlar:</w:t>
      </w:r>
    </w:p>
    <w:p>
      <w:pPr>
        <w:pStyle w:val="Normal"/>
        <w:tabs>
          <w:tab w:val="left" w:pos="756" w:leader="none"/>
          <w:tab w:val="left" w:pos="900" w:leader="none"/>
        </w:tabs>
        <w:spacing w:before="120" w:after="0"/>
        <w:ind w:right="554" w:hanging="0"/>
        <w:jc w:val="both"/>
        <w:rPr>
          <w:rFonts w:ascii="Times New Roman" w:hAnsi="Times New Roman"/>
          <w:b/>
          <w:b/>
          <w:bCs/>
          <w:szCs w:val="24"/>
          <w:lang w:val="tr-TR"/>
        </w:rPr>
      </w:pPr>
      <w:r>
        <w:rPr>
          <w:rFonts w:ascii="Times New Roman" w:hAnsi="Times New Roman"/>
          <w:b/>
          <w:bCs/>
          <w:szCs w:val="24"/>
          <w:lang w:val="tr-TR"/>
        </w:rPr>
        <w:t>7.2.1. Faaliyet gösterilen sektörler/pazarlar ve ortaklığın bu sektörlerdeki/pazarlardaki yeri ile avantaj ve dezavantajları hakkında bilgi:</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 xml:space="preserve">Şirket faaliyeti OSB üretimi ve satışıdır. </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OSB ve Yonga Levha imalatının en önemli girdisi lif-yongadır. Endüstriyel odun üretiminin önemli bir bölümünü oluşturan lif-yonga üretimi hızla büyümeye devam etmektedir.</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İzmir Ticaret Odası’nın 2014 yılının Temmuz ayında yayınladığı Orman Ürünleri Sanayi Ar-ge Bülteni ve Orta Anadolu İhracatçı Birlikleri Genel Sekreterliği’nin 2015 Yılı Levha Sanayi Sektör Raporu’ndan elde edilen bilgiler ışığında, ortalama satış fiyatı ve üretim miktarı ilişkilendirildiğinde üretim hasılatının parasal karşılığının yaklaşık 377 Milyon TL civarında olduğu hesaplanmıştır. Lif-yonga üretimi Türkiye’de artış göstermektedir. Türk Lirasının değer kaybetmesinin de etkisiyle 2013 yılında lif-yonga odunu fiyatlarında azalma gerçekleşmiştir.</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 xml:space="preserve">Türkiye’de 2013 yılında 14,4 m3 olan endüstriyel odun üretimi 2014 yılında 13,7 milyon m3’e düşmüş olmasına rağmen, 2013 yılında 5,4 m3 olan lif-yonga üretimi 2014 yılında 5,6 m3’e çıkmıştır. Endüstriyel odun üretimi son yıllarda artış ve azalış göstermesine rağmen, lif-yonga üretimi sürekli artmaya devam etmiştir. Lif-yonga levhalar mobilya, inşaat, dekorasyon ve otomotiv gibi birçok sektörle yoğun olarak kullanılmaktadır. Levha endüstrisinde hammaddenin maliyete etkisi fazla olduğundan odun üretimi önemli bir faktördür. </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tbl>
      <w:tblPr>
        <w:tblW w:w="9027" w:type="dxa"/>
        <w:jc w:val="lef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1" w:val="04a0" w:noHBand="0" w:lastColumn="0" w:firstColumn="1" w:lastRow="0" w:firstRow="1"/>
      </w:tblPr>
      <w:tblGrid>
        <w:gridCol w:w="2856"/>
        <w:gridCol w:w="1234"/>
        <w:gridCol w:w="1234"/>
        <w:gridCol w:w="1234"/>
        <w:gridCol w:w="1234"/>
        <w:gridCol w:w="1234"/>
      </w:tblGrid>
      <w:tr>
        <w:trPr>
          <w:trHeight w:val="270" w:hRule="atLeast"/>
        </w:trPr>
        <w:tc>
          <w:tcPr>
            <w:tcW w:w="2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uppressAutoHyphens w:val="false"/>
              <w:rPr>
                <w:rFonts w:ascii="Times New Roman" w:hAnsi="Times New Roman"/>
                <w:b/>
                <w:b/>
                <w:bCs/>
                <w:i/>
                <w:i/>
                <w:iCs/>
                <w:color w:val="000000"/>
                <w:sz w:val="20"/>
                <w:lang w:val="tr-TR" w:eastAsia="tr-TR"/>
              </w:rPr>
            </w:pPr>
            <w:r>
              <w:rPr>
                <w:rFonts w:ascii="Times New Roman" w:hAnsi="Times New Roman"/>
                <w:b/>
                <w:bCs/>
                <w:i/>
                <w:iCs/>
                <w:color w:val="000000"/>
                <w:sz w:val="20"/>
                <w:lang w:val="tr-TR" w:eastAsia="tr-TR"/>
              </w:rPr>
              <w:t> </w:t>
            </w:r>
          </w:p>
        </w:tc>
        <w:tc>
          <w:tcPr>
            <w:tcW w:w="123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2009</w:t>
            </w:r>
          </w:p>
        </w:tc>
        <w:tc>
          <w:tcPr>
            <w:tcW w:w="123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2010</w:t>
            </w:r>
          </w:p>
        </w:tc>
        <w:tc>
          <w:tcPr>
            <w:tcW w:w="123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2011</w:t>
            </w:r>
          </w:p>
        </w:tc>
        <w:tc>
          <w:tcPr>
            <w:tcW w:w="123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2012</w:t>
            </w:r>
          </w:p>
        </w:tc>
        <w:tc>
          <w:tcPr>
            <w:tcW w:w="123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2013</w:t>
            </w:r>
          </w:p>
        </w:tc>
      </w:tr>
      <w:tr>
        <w:trPr>
          <w:trHeight w:val="375" w:hRule="atLeast"/>
        </w:trPr>
        <w:tc>
          <w:tcPr>
            <w:tcW w:w="28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Endüstriyel odun üretimi (m3)</w:t>
            </w:r>
          </w:p>
        </w:tc>
        <w:tc>
          <w:tcPr>
            <w:tcW w:w="123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11.463.081</w:t>
            </w:r>
          </w:p>
        </w:tc>
        <w:tc>
          <w:tcPr>
            <w:tcW w:w="123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12.568.519</w:t>
            </w:r>
          </w:p>
        </w:tc>
        <w:tc>
          <w:tcPr>
            <w:tcW w:w="123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13.582.462</w:t>
            </w:r>
          </w:p>
        </w:tc>
        <w:tc>
          <w:tcPr>
            <w:tcW w:w="123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14.424.365</w:t>
            </w:r>
          </w:p>
        </w:tc>
        <w:tc>
          <w:tcPr>
            <w:tcW w:w="123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13.667.987</w:t>
            </w:r>
          </w:p>
        </w:tc>
      </w:tr>
      <w:tr>
        <w:trPr>
          <w:trHeight w:val="330" w:hRule="atLeast"/>
        </w:trPr>
        <w:tc>
          <w:tcPr>
            <w:tcW w:w="28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Lif yonga (m3)</w:t>
            </w:r>
          </w:p>
        </w:tc>
        <w:tc>
          <w:tcPr>
            <w:tcW w:w="123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4.033.257</w:t>
            </w:r>
          </w:p>
        </w:tc>
        <w:tc>
          <w:tcPr>
            <w:tcW w:w="123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4.608.171</w:t>
            </w:r>
          </w:p>
        </w:tc>
        <w:tc>
          <w:tcPr>
            <w:tcW w:w="123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4.662.578</w:t>
            </w:r>
          </w:p>
        </w:tc>
        <w:tc>
          <w:tcPr>
            <w:tcW w:w="123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5.424.794</w:t>
            </w:r>
          </w:p>
        </w:tc>
        <w:tc>
          <w:tcPr>
            <w:tcW w:w="123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5.551.397</w:t>
            </w:r>
          </w:p>
        </w:tc>
      </w:tr>
      <w:tr>
        <w:trPr>
          <w:trHeight w:val="450" w:hRule="atLeast"/>
        </w:trPr>
        <w:tc>
          <w:tcPr>
            <w:tcW w:w="2856"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Lif-yonga Odunu Ortalama Satış Fiyatı (TL/m3)</w:t>
            </w:r>
          </w:p>
        </w:tc>
        <w:tc>
          <w:tcPr>
            <w:tcW w:w="123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55</w:t>
            </w:r>
          </w:p>
        </w:tc>
        <w:tc>
          <w:tcPr>
            <w:tcW w:w="123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65</w:t>
            </w:r>
          </w:p>
        </w:tc>
        <w:tc>
          <w:tcPr>
            <w:tcW w:w="123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74</w:t>
            </w:r>
          </w:p>
        </w:tc>
        <w:tc>
          <w:tcPr>
            <w:tcW w:w="123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81</w:t>
            </w:r>
          </w:p>
        </w:tc>
        <w:tc>
          <w:tcPr>
            <w:tcW w:w="1234"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68</w:t>
            </w:r>
          </w:p>
        </w:tc>
      </w:tr>
    </w:tbl>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Şirket’in üretimi gerçekleştirdiği OSB birçok alanda kullanılmaktadır. Kullanım alanları arasında  başta prefabrik çelik konstrüksiyon binalarda iç ve dış duvar olarak, çatı malzemesi ve taban bölmelerde kullanılmaktadır. OSB aynı zamanda binaların dış cephe giydirmesinde , alt tutturma malzemesi ve ısı yalıtım malzemesi olarak da kullanılmaktadır.</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OSB, mobilya sanayiinde ise koltuk, çekyat gibi ürünlerin iskelet ve kolçaklarının yapımında kullanılmaktadır. Ambalaj sanayinde de kullanılan OSB, palet yapımında, ambalaj sandığı yapımında, işçilikten tasarruf, düşük maliyeti ve kullanım kolaylığı sebebiyle tercih edilmektedir. OSB’nin bir başka kullanım alanı ise inşaat alanlarında ve onarımı yapılan binaların dış cephelerinin çevrilmesinde kullanılmaktadır. Bunların yanında OSB otomotiv sanayinde, tır dorseleri ve konteyner yapımında kullanılan bir malzemedir.</w:t>
      </w:r>
    </w:p>
    <w:p>
      <w:pPr>
        <w:pStyle w:val="Normal"/>
        <w:tabs>
          <w:tab w:val="left" w:pos="426" w:leader="none"/>
          <w:tab w:val="left" w:pos="709"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Şirketin avantajı, değişik kalınlık ve ebatlarda üretim yapabilme kabiliyetine sahip tesislerde bütün sektörlere hitap edebilecek ürün yelpazesine sahip olabilmesidir. Ayrıca Şirket bulunduğu coğrafi konum itibariyle kara, deniz ve demiryolu sevkiyatı ile yurtiçi ve yurt dışı pazarlara ulaşım imkanına sahiptir. Ayrıca Şirket ürünlerinin TSE belgeli olması da Şirkete pazardaki avantaj sağlamaktadır. </w:t>
      </w:r>
    </w:p>
    <w:p>
      <w:pPr>
        <w:pStyle w:val="Normal"/>
        <w:tabs>
          <w:tab w:val="left" w:pos="426" w:leader="none"/>
          <w:tab w:val="left" w:pos="709"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Şirket’in dezavantajı ise ithalat yoluyla piyasaya gelen OSB ürünlerinin bazılarının düşük kalitede olması ve bunların fiyatlarının piyasa şartlarının altında olması rekabet etme açısından zorlanılmasıdır. </w:t>
      </w:r>
    </w:p>
    <w:p>
      <w:pPr>
        <w:pStyle w:val="Normal"/>
        <w:tabs>
          <w:tab w:val="left" w:pos="426" w:leader="none"/>
          <w:tab w:val="left" w:pos="709"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Şirket, özellikle Kanada ve ABD menşeili OSB ithalatına karşı 2008 yılında TC Ekonomi Bakanlığı, İthalat Genel Müdürlüğü’ne başvuruda bulunmuş olup, söz konusu ülkelerden gerçekleştirilen ithalatlara ilişkin anti-damping vergisi konulmasını talep etmiştir. İtlahat genel Müdürlüğü’nün 18.12.2008 tarihli 27084 sayılı Resmi Gazete’de yayımlanan İthalatta Haksız Rekabetin Önlenmesine İlişkin Tebliğ (No: 2008/34) ile ABD ve Kanada menşeli OSB ithaline ilişkin 5 yıl süreyle dampinge karşı kesin önlemler yürürlüğe konmuştur. Söz konusu anti damping karşı vergi oranları ABD menşeli OSB ürünlerinde %24,10, Kanada menşeli ürünlerde %14,93 şeklindedir. </w:t>
      </w:r>
    </w:p>
    <w:p>
      <w:pPr>
        <w:pStyle w:val="Normal"/>
        <w:tabs>
          <w:tab w:val="left" w:pos="567" w:leader="none"/>
          <w:tab w:val="left" w:pos="993" w:leader="none"/>
        </w:tabs>
        <w:spacing w:lineRule="atLeast" w:line="240"/>
        <w:jc w:val="both"/>
        <w:rPr>
          <w:rFonts w:ascii="Times New Roman" w:hAnsi="Times New Roman"/>
          <w:szCs w:val="24"/>
          <w:lang w:val="tr-TR"/>
        </w:rPr>
      </w:pPr>
      <w:r>
        <w:rPr>
          <w:rFonts w:ascii="Times New Roman" w:hAnsi="Times New Roman"/>
          <w:szCs w:val="24"/>
          <w:lang w:val="tr-TR"/>
        </w:rPr>
      </w:r>
    </w:p>
    <w:p>
      <w:pPr>
        <w:pStyle w:val="Normal"/>
        <w:tabs>
          <w:tab w:val="left" w:pos="567" w:leader="none"/>
          <w:tab w:val="left" w:pos="993" w:leader="none"/>
        </w:tabs>
        <w:spacing w:lineRule="atLeast" w:line="240"/>
        <w:ind w:right="554" w:hanging="0"/>
        <w:jc w:val="both"/>
        <w:rPr>
          <w:rFonts w:ascii="Times New Roman" w:hAnsi="Times New Roman"/>
          <w:szCs w:val="24"/>
          <w:lang w:val="tr-TR"/>
        </w:rPr>
      </w:pPr>
      <w:r>
        <w:rPr>
          <w:rFonts w:ascii="Times New Roman" w:hAnsi="Times New Roman"/>
          <w:szCs w:val="24"/>
          <w:lang w:val="tr-TR"/>
        </w:rPr>
        <w:t xml:space="preserve">Dampinge karşı önlemlerin sona ermesinin dampingin ve zararın devamına veya yeniden meydana gelmesine yol açacağı iddiasıyla Şirket, sektördeki diğer üretici olan SFC Entegre Orman Ürünleri Sanayi ve Ticaret A.Ş.’nin de desteklemesiyle TC Ekonomi Bakanlığı İthalat Genel Müdürlüğü’ne anti damping vergilerinin devamı amacıyla başvuruda bulunmuştur. İlgili başvuruya sonucunda OSB ürünlerinde %24,10, Kanada menşeli ürünlerde %14,93 oranında anti damping vergilerinin devamına karar verilmiştir. İthalatta Haksız Rekabetin Önlenmesine İlişkin Tebliğ (No: 2014/38), 13.10.2014 tarihli 29174 sayılı Resmi Gazete’de yayınlanarak, yürürlüğe girmiştir. </w:t>
      </w:r>
    </w:p>
    <w:p>
      <w:pPr>
        <w:pStyle w:val="Normal"/>
        <w:widowControl w:val="false"/>
        <w:spacing w:before="120" w:after="0"/>
        <w:ind w:right="554" w:hanging="0"/>
        <w:jc w:val="both"/>
        <w:rPr>
          <w:rFonts w:ascii="Times New Roman" w:hAnsi="Times New Roman"/>
          <w:b/>
          <w:b/>
          <w:bCs/>
          <w:szCs w:val="24"/>
          <w:lang w:val="tr-TR"/>
        </w:rPr>
      </w:pPr>
      <w:r>
        <w:rPr>
          <w:rFonts w:ascii="Times New Roman" w:hAnsi="Times New Roman"/>
          <w:b/>
          <w:bCs/>
          <w:szCs w:val="24"/>
          <w:lang w:val="tr-TR"/>
        </w:rPr>
      </w:r>
    </w:p>
    <w:p>
      <w:pPr>
        <w:pStyle w:val="Normal"/>
        <w:widowControl w:val="false"/>
        <w:spacing w:before="120" w:after="0"/>
        <w:ind w:right="554" w:hanging="0"/>
        <w:jc w:val="both"/>
        <w:rPr>
          <w:rFonts w:ascii="Times New Roman" w:hAnsi="Times New Roman"/>
          <w:b/>
          <w:b/>
          <w:bCs/>
          <w:szCs w:val="24"/>
          <w:lang w:val="tr-TR"/>
        </w:rPr>
      </w:pPr>
      <w:r>
        <w:rPr>
          <w:rFonts w:ascii="Times New Roman" w:hAnsi="Times New Roman"/>
          <w:b/>
          <w:bCs/>
          <w:szCs w:val="24"/>
          <w:lang w:val="tr-TR"/>
        </w:rPr>
        <w:t>7.2.2. İzahnamede yer alması gereken finansal tablo dönemleri itibariyle ortaklığın net satış tutarının faaliyet alanına ve pazarın coğrafi yapısına göre dağılımı hakkında bilgi:</w:t>
      </w:r>
    </w:p>
    <w:p>
      <w:pPr>
        <w:pStyle w:val="Normal"/>
        <w:tabs>
          <w:tab w:val="left" w:pos="426" w:leader="none"/>
          <w:tab w:val="left" w:pos="567" w:leader="none"/>
        </w:tabs>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t xml:space="preserve">Ortaklığın gelirinin tamamı faaliyet alanına aittir. Şirket faaliyeti OSB üretimi ve satışıdır. </w:t>
      </w:r>
    </w:p>
    <w:p>
      <w:pPr>
        <w:pStyle w:val="Normal"/>
        <w:tabs>
          <w:tab w:val="left" w:pos="426" w:leader="none"/>
          <w:tab w:val="left" w:pos="567" w:leader="none"/>
        </w:tabs>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t>Ortaklık satışlarının büyük kısmını Marmara ve Ege bölgelerine gerçekleştirmekle birlikte Ortaklığın hedef pazarı tüm Türkiye’dir. Ortaklığın gelirlerinin coğrafi dağılımı aşağıda yer almaktadır.</w:t>
      </w:r>
    </w:p>
    <w:tbl>
      <w:tblPr>
        <w:tblStyle w:val="TabloKlavuzu"/>
        <w:tblW w:w="8579" w:type="dxa"/>
        <w:jc w:val="left"/>
        <w:tblInd w:w="97" w:type="dxa"/>
        <w:tblCellMar>
          <w:top w:w="0" w:type="dxa"/>
          <w:left w:w="108" w:type="dxa"/>
          <w:bottom w:w="0" w:type="dxa"/>
          <w:right w:w="108" w:type="dxa"/>
        </w:tblCellMar>
        <w:tblLook w:noVBand="1" w:val="04a0" w:noHBand="0" w:lastColumn="0" w:firstColumn="1" w:lastRow="0" w:firstRow="1"/>
      </w:tblPr>
      <w:tblGrid>
        <w:gridCol w:w="3305"/>
        <w:gridCol w:w="1758"/>
        <w:gridCol w:w="1758"/>
        <w:gridCol w:w="1757"/>
      </w:tblGrid>
      <w:tr>
        <w:trPr/>
        <w:tc>
          <w:tcPr>
            <w:tcW w:w="3305" w:type="dxa"/>
            <w:tcBorders/>
            <w:shd w:color="auto" w:fill="auto" w:val="clear"/>
            <w:tcMar>
              <w:left w:w="108" w:type="dxa"/>
            </w:tcMar>
          </w:tcPr>
          <w:p>
            <w:pPr>
              <w:pStyle w:val="Normal"/>
              <w:tabs>
                <w:tab w:val="left" w:pos="426" w:leader="none"/>
                <w:tab w:val="left" w:pos="567" w:leader="none"/>
              </w:tabs>
              <w:suppressAutoHyphens w:val="false"/>
              <w:spacing w:before="120" w:after="0"/>
              <w:ind w:right="554" w:hanging="0"/>
              <w:jc w:val="both"/>
              <w:rPr>
                <w:rFonts w:ascii="Times New Roman" w:hAnsi="Times New Roman"/>
                <w:b/>
                <w:b/>
                <w:sz w:val="20"/>
                <w:szCs w:val="22"/>
                <w:lang w:val="tr-TR"/>
              </w:rPr>
            </w:pPr>
            <w:r>
              <w:rPr>
                <w:rFonts w:ascii="Times New Roman" w:hAnsi="Times New Roman"/>
                <w:b/>
                <w:bCs/>
                <w:sz w:val="20"/>
                <w:szCs w:val="24"/>
                <w:lang w:val="tr-TR"/>
              </w:rPr>
              <w:t>TL</w:t>
            </w:r>
          </w:p>
        </w:tc>
        <w:tc>
          <w:tcPr>
            <w:tcW w:w="1758" w:type="dxa"/>
            <w:tcBorders/>
            <w:shd w:color="auto" w:fill="auto" w:val="clear"/>
            <w:tcMar>
              <w:left w:w="108" w:type="dxa"/>
            </w:tcMar>
          </w:tcPr>
          <w:p>
            <w:pPr>
              <w:pStyle w:val="Normal"/>
              <w:tabs>
                <w:tab w:val="left" w:pos="426" w:leader="none"/>
                <w:tab w:val="left" w:pos="567" w:leader="none"/>
              </w:tabs>
              <w:suppressAutoHyphens w:val="false"/>
              <w:spacing w:before="120" w:after="0"/>
              <w:ind w:right="34" w:hanging="0"/>
              <w:jc w:val="right"/>
              <w:rPr>
                <w:rFonts w:ascii="Times New Roman" w:hAnsi="Times New Roman"/>
                <w:b/>
                <w:b/>
                <w:sz w:val="20"/>
                <w:szCs w:val="22"/>
                <w:lang w:val="tr-TR"/>
              </w:rPr>
            </w:pPr>
            <w:r>
              <w:rPr>
                <w:rFonts w:ascii="Times New Roman" w:hAnsi="Times New Roman"/>
                <w:b/>
                <w:sz w:val="20"/>
                <w:szCs w:val="22"/>
                <w:lang w:val="tr-TR"/>
              </w:rPr>
              <w:t>2012</w:t>
            </w:r>
          </w:p>
        </w:tc>
        <w:tc>
          <w:tcPr>
            <w:tcW w:w="1758" w:type="dxa"/>
            <w:tcBorders/>
            <w:shd w:color="auto" w:fill="auto" w:val="clear"/>
            <w:tcMar>
              <w:left w:w="108" w:type="dxa"/>
            </w:tcMar>
          </w:tcPr>
          <w:p>
            <w:pPr>
              <w:pStyle w:val="Normal"/>
              <w:tabs>
                <w:tab w:val="left" w:pos="426" w:leader="none"/>
                <w:tab w:val="left" w:pos="567" w:leader="none"/>
              </w:tabs>
              <w:suppressAutoHyphens w:val="false"/>
              <w:spacing w:before="120" w:after="0"/>
              <w:jc w:val="right"/>
              <w:rPr>
                <w:rFonts w:ascii="Times New Roman" w:hAnsi="Times New Roman"/>
                <w:b/>
                <w:b/>
                <w:sz w:val="20"/>
                <w:szCs w:val="22"/>
                <w:lang w:val="tr-TR"/>
              </w:rPr>
            </w:pPr>
            <w:r>
              <w:rPr>
                <w:rFonts w:ascii="Times New Roman" w:hAnsi="Times New Roman"/>
                <w:b/>
                <w:sz w:val="20"/>
                <w:szCs w:val="22"/>
                <w:lang w:val="tr-TR"/>
              </w:rPr>
              <w:t>2013</w:t>
            </w:r>
          </w:p>
        </w:tc>
        <w:tc>
          <w:tcPr>
            <w:tcW w:w="1757" w:type="dxa"/>
            <w:tcBorders/>
            <w:shd w:color="auto" w:fill="auto" w:val="clear"/>
            <w:tcMar>
              <w:left w:w="108" w:type="dxa"/>
            </w:tcMar>
          </w:tcPr>
          <w:p>
            <w:pPr>
              <w:pStyle w:val="Normal"/>
              <w:tabs>
                <w:tab w:val="left" w:pos="426" w:leader="none"/>
                <w:tab w:val="left" w:pos="567" w:leader="none"/>
              </w:tabs>
              <w:suppressAutoHyphens w:val="false"/>
              <w:spacing w:before="120" w:after="0"/>
              <w:ind w:right="176" w:hanging="0"/>
              <w:jc w:val="right"/>
              <w:rPr>
                <w:rFonts w:ascii="Times New Roman" w:hAnsi="Times New Roman"/>
                <w:b/>
                <w:b/>
                <w:sz w:val="20"/>
                <w:szCs w:val="22"/>
                <w:lang w:val="tr-TR"/>
              </w:rPr>
            </w:pPr>
            <w:r>
              <w:rPr>
                <w:rFonts w:ascii="Times New Roman" w:hAnsi="Times New Roman"/>
                <w:b/>
                <w:sz w:val="20"/>
                <w:szCs w:val="22"/>
                <w:lang w:val="tr-TR"/>
              </w:rPr>
              <w:t>2014</w:t>
            </w:r>
          </w:p>
        </w:tc>
      </w:tr>
      <w:tr>
        <w:trPr/>
        <w:tc>
          <w:tcPr>
            <w:tcW w:w="3305" w:type="dxa"/>
            <w:tcBorders/>
            <w:shd w:color="auto" w:fill="auto" w:val="clear"/>
            <w:tcMar>
              <w:left w:w="108" w:type="dxa"/>
            </w:tcMar>
          </w:tcPr>
          <w:p>
            <w:pPr>
              <w:pStyle w:val="Normal"/>
              <w:suppressAutoHyphens w:val="false"/>
              <w:spacing w:before="120" w:after="0"/>
              <w:ind w:right="176" w:hanging="0"/>
              <w:jc w:val="both"/>
              <w:rPr>
                <w:rFonts w:ascii="Times New Roman" w:hAnsi="Times New Roman"/>
                <w:sz w:val="20"/>
                <w:szCs w:val="22"/>
                <w:lang w:val="tr-TR"/>
              </w:rPr>
            </w:pPr>
            <w:r>
              <w:rPr>
                <w:rFonts w:ascii="Times New Roman" w:hAnsi="Times New Roman"/>
                <w:sz w:val="20"/>
                <w:szCs w:val="22"/>
                <w:lang w:val="tr-TR"/>
              </w:rPr>
              <w:t>Marmara Bölgesi</w:t>
            </w:r>
          </w:p>
        </w:tc>
        <w:tc>
          <w:tcPr>
            <w:tcW w:w="1758" w:type="dxa"/>
            <w:tcBorders/>
            <w:shd w:color="auto" w:fill="auto" w:val="clear"/>
            <w:tcMar>
              <w:left w:w="108" w:type="dxa"/>
            </w:tcMar>
          </w:tcPr>
          <w:p>
            <w:pPr>
              <w:pStyle w:val="Normal"/>
              <w:spacing w:before="120" w:after="0"/>
              <w:ind w:right="34" w:hanging="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9.700.818</w:t>
            </w:r>
          </w:p>
        </w:tc>
        <w:tc>
          <w:tcPr>
            <w:tcW w:w="1758" w:type="dxa"/>
            <w:tcBorders/>
            <w:shd w:color="auto" w:fill="auto" w:val="clear"/>
            <w:tcMar>
              <w:left w:w="108" w:type="dxa"/>
            </w:tcMar>
          </w:tcPr>
          <w:p>
            <w:pPr>
              <w:pStyle w:val="Normal"/>
              <w:spacing w:before="120" w:after="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11.119.840</w:t>
            </w:r>
          </w:p>
        </w:tc>
        <w:tc>
          <w:tcPr>
            <w:tcW w:w="1757" w:type="dxa"/>
            <w:tcBorders/>
            <w:shd w:color="auto" w:fill="auto" w:val="clear"/>
            <w:tcMar>
              <w:left w:w="108" w:type="dxa"/>
            </w:tcMar>
          </w:tcPr>
          <w:p>
            <w:pPr>
              <w:pStyle w:val="Normal"/>
              <w:spacing w:before="120" w:after="0"/>
              <w:ind w:left="0" w:right="34" w:hanging="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8.465.643</w:t>
            </w:r>
          </w:p>
        </w:tc>
      </w:tr>
      <w:tr>
        <w:trPr/>
        <w:tc>
          <w:tcPr>
            <w:tcW w:w="3305" w:type="dxa"/>
            <w:tcBorders/>
            <w:shd w:color="auto" w:fill="auto" w:val="clear"/>
            <w:tcMar>
              <w:left w:w="108" w:type="dxa"/>
            </w:tcMar>
          </w:tcPr>
          <w:p>
            <w:pPr>
              <w:pStyle w:val="Normal"/>
              <w:suppressAutoHyphens w:val="false"/>
              <w:spacing w:before="120" w:after="0"/>
              <w:ind w:right="176" w:hanging="0"/>
              <w:jc w:val="both"/>
              <w:rPr>
                <w:rFonts w:ascii="Times New Roman" w:hAnsi="Times New Roman"/>
                <w:sz w:val="20"/>
                <w:szCs w:val="22"/>
                <w:lang w:val="tr-TR"/>
              </w:rPr>
            </w:pPr>
            <w:r>
              <w:rPr>
                <w:rFonts w:ascii="Times New Roman" w:hAnsi="Times New Roman"/>
                <w:sz w:val="20"/>
                <w:szCs w:val="22"/>
                <w:lang w:val="tr-TR"/>
              </w:rPr>
              <w:t>Ege Bölgesi</w:t>
            </w:r>
          </w:p>
        </w:tc>
        <w:tc>
          <w:tcPr>
            <w:tcW w:w="1758" w:type="dxa"/>
            <w:tcBorders/>
            <w:shd w:color="auto" w:fill="auto" w:val="clear"/>
            <w:tcMar>
              <w:left w:w="108" w:type="dxa"/>
            </w:tcMar>
          </w:tcPr>
          <w:p>
            <w:pPr>
              <w:pStyle w:val="Normal"/>
              <w:spacing w:before="120" w:after="0"/>
              <w:ind w:right="34" w:hanging="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3.015.651</w:t>
            </w:r>
          </w:p>
        </w:tc>
        <w:tc>
          <w:tcPr>
            <w:tcW w:w="1758" w:type="dxa"/>
            <w:tcBorders/>
            <w:shd w:color="auto" w:fill="auto" w:val="clear"/>
            <w:tcMar>
              <w:left w:w="108" w:type="dxa"/>
            </w:tcMar>
          </w:tcPr>
          <w:p>
            <w:pPr>
              <w:pStyle w:val="Normal"/>
              <w:spacing w:before="120" w:after="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6.668.316</w:t>
            </w:r>
          </w:p>
        </w:tc>
        <w:tc>
          <w:tcPr>
            <w:tcW w:w="1757" w:type="dxa"/>
            <w:tcBorders/>
            <w:shd w:color="auto" w:fill="auto" w:val="clear"/>
            <w:tcMar>
              <w:left w:w="108" w:type="dxa"/>
            </w:tcMar>
          </w:tcPr>
          <w:p>
            <w:pPr>
              <w:pStyle w:val="Normal"/>
              <w:spacing w:before="120" w:after="0"/>
              <w:ind w:left="0" w:right="34" w:hanging="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6.727.910</w:t>
            </w:r>
          </w:p>
        </w:tc>
      </w:tr>
      <w:tr>
        <w:trPr/>
        <w:tc>
          <w:tcPr>
            <w:tcW w:w="3305" w:type="dxa"/>
            <w:tcBorders/>
            <w:shd w:color="auto" w:fill="auto" w:val="clear"/>
            <w:tcMar>
              <w:left w:w="108" w:type="dxa"/>
            </w:tcMar>
          </w:tcPr>
          <w:p>
            <w:pPr>
              <w:pStyle w:val="Normal"/>
              <w:suppressAutoHyphens w:val="false"/>
              <w:spacing w:before="120" w:after="0"/>
              <w:ind w:right="176" w:hanging="0"/>
              <w:jc w:val="both"/>
              <w:rPr>
                <w:rFonts w:ascii="Times New Roman" w:hAnsi="Times New Roman"/>
                <w:sz w:val="20"/>
                <w:szCs w:val="22"/>
                <w:lang w:val="tr-TR"/>
              </w:rPr>
            </w:pPr>
            <w:r>
              <w:rPr>
                <w:rFonts w:ascii="Times New Roman" w:hAnsi="Times New Roman"/>
                <w:sz w:val="20"/>
                <w:szCs w:val="22"/>
                <w:lang w:val="tr-TR"/>
              </w:rPr>
              <w:t>İç Anadolu Bölgesi</w:t>
            </w:r>
          </w:p>
        </w:tc>
        <w:tc>
          <w:tcPr>
            <w:tcW w:w="1758" w:type="dxa"/>
            <w:tcBorders/>
            <w:shd w:color="auto" w:fill="auto" w:val="clear"/>
            <w:tcMar>
              <w:left w:w="108" w:type="dxa"/>
            </w:tcMar>
          </w:tcPr>
          <w:p>
            <w:pPr>
              <w:pStyle w:val="Normal"/>
              <w:spacing w:before="120" w:after="0"/>
              <w:ind w:right="34" w:hanging="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2.355.702</w:t>
            </w:r>
          </w:p>
        </w:tc>
        <w:tc>
          <w:tcPr>
            <w:tcW w:w="1758" w:type="dxa"/>
            <w:tcBorders/>
            <w:shd w:color="auto" w:fill="auto" w:val="clear"/>
            <w:tcMar>
              <w:left w:w="108" w:type="dxa"/>
            </w:tcMar>
          </w:tcPr>
          <w:p>
            <w:pPr>
              <w:pStyle w:val="Normal"/>
              <w:spacing w:before="120" w:after="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2.674.185</w:t>
            </w:r>
          </w:p>
        </w:tc>
        <w:tc>
          <w:tcPr>
            <w:tcW w:w="1757" w:type="dxa"/>
            <w:tcBorders/>
            <w:shd w:color="auto" w:fill="auto" w:val="clear"/>
            <w:tcMar>
              <w:left w:w="108" w:type="dxa"/>
            </w:tcMar>
          </w:tcPr>
          <w:p>
            <w:pPr>
              <w:pStyle w:val="Normal"/>
              <w:spacing w:before="120" w:after="0"/>
              <w:ind w:left="0" w:right="34" w:hanging="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4.125.449</w:t>
            </w:r>
          </w:p>
        </w:tc>
      </w:tr>
      <w:tr>
        <w:trPr/>
        <w:tc>
          <w:tcPr>
            <w:tcW w:w="3305" w:type="dxa"/>
            <w:tcBorders/>
            <w:shd w:color="auto" w:fill="auto" w:val="clear"/>
            <w:tcMar>
              <w:left w:w="108" w:type="dxa"/>
            </w:tcMar>
          </w:tcPr>
          <w:p>
            <w:pPr>
              <w:pStyle w:val="Normal"/>
              <w:suppressAutoHyphens w:val="false"/>
              <w:spacing w:before="120" w:after="0"/>
              <w:ind w:right="176" w:hanging="0"/>
              <w:jc w:val="both"/>
              <w:rPr>
                <w:rFonts w:ascii="Times New Roman" w:hAnsi="Times New Roman"/>
                <w:sz w:val="20"/>
                <w:szCs w:val="22"/>
                <w:lang w:val="tr-TR"/>
              </w:rPr>
            </w:pPr>
            <w:r>
              <w:rPr>
                <w:rFonts w:ascii="Times New Roman" w:hAnsi="Times New Roman"/>
                <w:sz w:val="20"/>
                <w:szCs w:val="22"/>
                <w:lang w:val="tr-TR"/>
              </w:rPr>
              <w:t>Karadeniz Bölgesi</w:t>
            </w:r>
          </w:p>
        </w:tc>
        <w:tc>
          <w:tcPr>
            <w:tcW w:w="1758" w:type="dxa"/>
            <w:tcBorders/>
            <w:shd w:color="auto" w:fill="auto" w:val="clear"/>
            <w:tcMar>
              <w:left w:w="108" w:type="dxa"/>
            </w:tcMar>
          </w:tcPr>
          <w:p>
            <w:pPr>
              <w:pStyle w:val="Normal"/>
              <w:spacing w:before="120" w:after="0"/>
              <w:ind w:right="34" w:hanging="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1.113.464</w:t>
            </w:r>
          </w:p>
        </w:tc>
        <w:tc>
          <w:tcPr>
            <w:tcW w:w="1758" w:type="dxa"/>
            <w:tcBorders/>
            <w:shd w:color="auto" w:fill="auto" w:val="clear"/>
            <w:tcMar>
              <w:left w:w="108" w:type="dxa"/>
            </w:tcMar>
          </w:tcPr>
          <w:p>
            <w:pPr>
              <w:pStyle w:val="Normal"/>
              <w:spacing w:before="120" w:after="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1.229.018</w:t>
            </w:r>
          </w:p>
        </w:tc>
        <w:tc>
          <w:tcPr>
            <w:tcW w:w="1757" w:type="dxa"/>
            <w:tcBorders/>
            <w:shd w:color="auto" w:fill="auto" w:val="clear"/>
            <w:tcMar>
              <w:left w:w="108" w:type="dxa"/>
            </w:tcMar>
          </w:tcPr>
          <w:p>
            <w:pPr>
              <w:pStyle w:val="Normal"/>
              <w:spacing w:before="120" w:after="0"/>
              <w:ind w:left="0" w:right="34" w:hanging="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1.591.711</w:t>
            </w:r>
          </w:p>
        </w:tc>
      </w:tr>
      <w:tr>
        <w:trPr/>
        <w:tc>
          <w:tcPr>
            <w:tcW w:w="3305" w:type="dxa"/>
            <w:tcBorders/>
            <w:shd w:color="auto" w:fill="auto" w:val="clear"/>
            <w:tcMar>
              <w:left w:w="108" w:type="dxa"/>
            </w:tcMar>
          </w:tcPr>
          <w:p>
            <w:pPr>
              <w:pStyle w:val="Normal"/>
              <w:suppressAutoHyphens w:val="false"/>
              <w:spacing w:before="120" w:after="0"/>
              <w:ind w:right="176" w:hanging="0"/>
              <w:jc w:val="both"/>
              <w:rPr>
                <w:rFonts w:ascii="Times New Roman" w:hAnsi="Times New Roman"/>
                <w:sz w:val="20"/>
                <w:szCs w:val="22"/>
                <w:lang w:val="tr-TR"/>
              </w:rPr>
            </w:pPr>
            <w:r>
              <w:rPr>
                <w:rFonts w:ascii="Times New Roman" w:hAnsi="Times New Roman"/>
                <w:sz w:val="20"/>
                <w:szCs w:val="22"/>
                <w:lang w:val="tr-TR"/>
              </w:rPr>
              <w:t>Akdeniz Bölgesi</w:t>
            </w:r>
          </w:p>
        </w:tc>
        <w:tc>
          <w:tcPr>
            <w:tcW w:w="1758" w:type="dxa"/>
            <w:tcBorders/>
            <w:shd w:color="auto" w:fill="auto" w:val="clear"/>
            <w:tcMar>
              <w:left w:w="108" w:type="dxa"/>
            </w:tcMar>
          </w:tcPr>
          <w:p>
            <w:pPr>
              <w:pStyle w:val="Normal"/>
              <w:spacing w:before="120" w:after="0"/>
              <w:ind w:right="34" w:hanging="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952.163</w:t>
            </w:r>
          </w:p>
        </w:tc>
        <w:tc>
          <w:tcPr>
            <w:tcW w:w="1758" w:type="dxa"/>
            <w:tcBorders/>
            <w:shd w:color="auto" w:fill="auto" w:val="clear"/>
            <w:tcMar>
              <w:left w:w="108" w:type="dxa"/>
            </w:tcMar>
          </w:tcPr>
          <w:p>
            <w:pPr>
              <w:pStyle w:val="Normal"/>
              <w:spacing w:before="120" w:after="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1.214.297</w:t>
            </w:r>
          </w:p>
        </w:tc>
        <w:tc>
          <w:tcPr>
            <w:tcW w:w="1757" w:type="dxa"/>
            <w:tcBorders/>
            <w:shd w:color="auto" w:fill="auto" w:val="clear"/>
            <w:tcMar>
              <w:left w:w="108" w:type="dxa"/>
            </w:tcMar>
          </w:tcPr>
          <w:p>
            <w:pPr>
              <w:pStyle w:val="Normal"/>
              <w:spacing w:before="120" w:after="0"/>
              <w:ind w:left="0" w:right="34" w:hanging="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1.151.779</w:t>
            </w:r>
          </w:p>
        </w:tc>
      </w:tr>
      <w:tr>
        <w:trPr/>
        <w:tc>
          <w:tcPr>
            <w:tcW w:w="3305" w:type="dxa"/>
            <w:tcBorders/>
            <w:shd w:color="auto" w:fill="auto" w:val="clear"/>
            <w:tcMar>
              <w:left w:w="108" w:type="dxa"/>
            </w:tcMar>
          </w:tcPr>
          <w:p>
            <w:pPr>
              <w:pStyle w:val="Normal"/>
              <w:suppressAutoHyphens w:val="false"/>
              <w:spacing w:before="120" w:after="0"/>
              <w:ind w:right="176" w:hanging="0"/>
              <w:jc w:val="both"/>
              <w:rPr>
                <w:rFonts w:ascii="Times New Roman" w:hAnsi="Times New Roman"/>
                <w:sz w:val="20"/>
                <w:szCs w:val="22"/>
                <w:lang w:val="tr-TR"/>
              </w:rPr>
            </w:pPr>
            <w:r>
              <w:rPr>
                <w:rFonts w:ascii="Times New Roman" w:hAnsi="Times New Roman"/>
                <w:sz w:val="20"/>
                <w:szCs w:val="22"/>
                <w:lang w:val="tr-TR"/>
              </w:rPr>
              <w:t>Doğu Anadolu Bölgesi</w:t>
            </w:r>
          </w:p>
        </w:tc>
        <w:tc>
          <w:tcPr>
            <w:tcW w:w="1758" w:type="dxa"/>
            <w:tcBorders/>
            <w:shd w:color="auto" w:fill="auto" w:val="clear"/>
            <w:tcMar>
              <w:left w:w="108" w:type="dxa"/>
            </w:tcMar>
          </w:tcPr>
          <w:p>
            <w:pPr>
              <w:pStyle w:val="Normal"/>
              <w:spacing w:before="120" w:after="0"/>
              <w:ind w:right="34" w:hanging="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102.143</w:t>
            </w:r>
          </w:p>
        </w:tc>
        <w:tc>
          <w:tcPr>
            <w:tcW w:w="1758" w:type="dxa"/>
            <w:tcBorders/>
            <w:shd w:color="auto" w:fill="auto" w:val="clear"/>
            <w:tcMar>
              <w:left w:w="108" w:type="dxa"/>
            </w:tcMar>
          </w:tcPr>
          <w:p>
            <w:pPr>
              <w:pStyle w:val="Normal"/>
              <w:spacing w:before="120" w:after="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164.669</w:t>
            </w:r>
          </w:p>
        </w:tc>
        <w:tc>
          <w:tcPr>
            <w:tcW w:w="1757" w:type="dxa"/>
            <w:tcBorders/>
            <w:shd w:color="auto" w:fill="auto" w:val="clear"/>
            <w:tcMar>
              <w:left w:w="108" w:type="dxa"/>
            </w:tcMar>
          </w:tcPr>
          <w:p>
            <w:pPr>
              <w:pStyle w:val="Normal"/>
              <w:spacing w:before="120" w:after="0"/>
              <w:ind w:left="0" w:right="34" w:hanging="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332.428</w:t>
            </w:r>
          </w:p>
        </w:tc>
      </w:tr>
      <w:tr>
        <w:trPr/>
        <w:tc>
          <w:tcPr>
            <w:tcW w:w="3305" w:type="dxa"/>
            <w:tcBorders/>
            <w:shd w:color="auto" w:fill="auto" w:val="clear"/>
            <w:tcMar>
              <w:left w:w="108" w:type="dxa"/>
            </w:tcMar>
          </w:tcPr>
          <w:p>
            <w:pPr>
              <w:pStyle w:val="Normal"/>
              <w:suppressAutoHyphens w:val="false"/>
              <w:spacing w:before="120" w:after="0"/>
              <w:ind w:right="176" w:hanging="0"/>
              <w:jc w:val="both"/>
              <w:rPr>
                <w:rFonts w:ascii="Times New Roman" w:hAnsi="Times New Roman"/>
                <w:sz w:val="20"/>
                <w:szCs w:val="22"/>
                <w:lang w:val="tr-TR"/>
              </w:rPr>
            </w:pPr>
            <w:r>
              <w:rPr>
                <w:rFonts w:ascii="Times New Roman" w:hAnsi="Times New Roman"/>
                <w:sz w:val="20"/>
                <w:szCs w:val="22"/>
                <w:lang w:val="tr-TR"/>
              </w:rPr>
              <w:t>Güneydoğu Anadolu Bölgesi</w:t>
            </w:r>
          </w:p>
        </w:tc>
        <w:tc>
          <w:tcPr>
            <w:tcW w:w="1758" w:type="dxa"/>
            <w:tcBorders/>
            <w:shd w:color="auto" w:fill="auto" w:val="clear"/>
            <w:tcMar>
              <w:left w:w="108" w:type="dxa"/>
            </w:tcMar>
          </w:tcPr>
          <w:p>
            <w:pPr>
              <w:pStyle w:val="Normal"/>
              <w:spacing w:before="120" w:after="0"/>
              <w:ind w:right="34" w:hanging="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109.650</w:t>
            </w:r>
          </w:p>
        </w:tc>
        <w:tc>
          <w:tcPr>
            <w:tcW w:w="1758" w:type="dxa"/>
            <w:tcBorders/>
            <w:shd w:color="auto" w:fill="auto" w:val="clear"/>
            <w:tcMar>
              <w:left w:w="108" w:type="dxa"/>
            </w:tcMar>
          </w:tcPr>
          <w:p>
            <w:pPr>
              <w:pStyle w:val="Normal"/>
              <w:spacing w:before="120" w:after="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594.048</w:t>
            </w:r>
          </w:p>
        </w:tc>
        <w:tc>
          <w:tcPr>
            <w:tcW w:w="1757" w:type="dxa"/>
            <w:tcBorders/>
            <w:shd w:color="auto" w:fill="auto" w:val="clear"/>
            <w:tcMar>
              <w:left w:w="108" w:type="dxa"/>
            </w:tcMar>
          </w:tcPr>
          <w:p>
            <w:pPr>
              <w:pStyle w:val="Normal"/>
              <w:spacing w:before="120" w:after="0"/>
              <w:ind w:left="0" w:right="34" w:hanging="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46.473</w:t>
            </w:r>
          </w:p>
        </w:tc>
      </w:tr>
      <w:tr>
        <w:trPr>
          <w:trHeight w:val="207" w:hRule="atLeast"/>
        </w:trPr>
        <w:tc>
          <w:tcPr>
            <w:tcW w:w="3305" w:type="dxa"/>
            <w:tcBorders/>
            <w:shd w:color="auto" w:fill="auto" w:val="clear"/>
            <w:tcMar>
              <w:left w:w="108" w:type="dxa"/>
            </w:tcMar>
          </w:tcPr>
          <w:p>
            <w:pPr>
              <w:pStyle w:val="Normal"/>
              <w:suppressAutoHyphens w:val="false"/>
              <w:spacing w:before="120" w:after="0"/>
              <w:ind w:right="176" w:hanging="0"/>
              <w:jc w:val="both"/>
              <w:rPr>
                <w:rFonts w:ascii="Times New Roman" w:hAnsi="Times New Roman"/>
                <w:sz w:val="20"/>
                <w:szCs w:val="22"/>
                <w:lang w:val="tr-TR"/>
              </w:rPr>
            </w:pPr>
            <w:r>
              <w:rPr>
                <w:rFonts w:ascii="Times New Roman" w:hAnsi="Times New Roman"/>
                <w:sz w:val="20"/>
                <w:szCs w:val="22"/>
                <w:lang w:val="tr-TR"/>
              </w:rPr>
              <w:t>İhracat</w:t>
            </w:r>
          </w:p>
        </w:tc>
        <w:tc>
          <w:tcPr>
            <w:tcW w:w="1758" w:type="dxa"/>
            <w:tcBorders/>
            <w:shd w:color="auto" w:fill="auto" w:val="clear"/>
            <w:tcMar>
              <w:left w:w="108" w:type="dxa"/>
            </w:tcMar>
          </w:tcPr>
          <w:p>
            <w:pPr>
              <w:pStyle w:val="Normal"/>
              <w:spacing w:before="120" w:after="0"/>
              <w:ind w:right="34" w:hanging="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82.074</w:t>
            </w:r>
          </w:p>
        </w:tc>
        <w:tc>
          <w:tcPr>
            <w:tcW w:w="1758" w:type="dxa"/>
            <w:tcBorders/>
            <w:shd w:color="auto" w:fill="auto" w:val="clear"/>
            <w:tcMar>
              <w:left w:w="108" w:type="dxa"/>
            </w:tcMar>
          </w:tcPr>
          <w:p>
            <w:pPr>
              <w:pStyle w:val="Normal"/>
              <w:spacing w:before="120" w:after="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218.114</w:t>
            </w:r>
          </w:p>
        </w:tc>
        <w:tc>
          <w:tcPr>
            <w:tcW w:w="1757" w:type="dxa"/>
            <w:tcBorders/>
            <w:shd w:color="auto" w:fill="auto" w:val="clear"/>
            <w:tcMar>
              <w:left w:w="108" w:type="dxa"/>
            </w:tcMar>
          </w:tcPr>
          <w:p>
            <w:pPr>
              <w:pStyle w:val="Normal"/>
              <w:spacing w:before="120" w:after="0"/>
              <w:ind w:left="0" w:right="34" w:hanging="0"/>
              <w:jc w:val="right"/>
              <w:rPr>
                <w:rFonts w:ascii="Times New Roman" w:hAnsi="Times New Roman" w:eastAsia="Calibri" w:eastAsiaTheme="minorHAnsi"/>
                <w:bCs/>
                <w:sz w:val="20"/>
                <w:szCs w:val="22"/>
                <w:lang w:val="tr-TR"/>
              </w:rPr>
            </w:pPr>
            <w:r>
              <w:rPr>
                <w:rFonts w:ascii="Times New Roman" w:hAnsi="Times New Roman"/>
                <w:bCs/>
                <w:sz w:val="20"/>
                <w:szCs w:val="22"/>
                <w:lang w:val="tr-TR"/>
              </w:rPr>
              <w:t>-</w:t>
            </w:r>
          </w:p>
        </w:tc>
      </w:tr>
      <w:tr>
        <w:trPr/>
        <w:tc>
          <w:tcPr>
            <w:tcW w:w="3305" w:type="dxa"/>
            <w:tcBorders/>
            <w:shd w:color="auto" w:fill="auto" w:val="clear"/>
            <w:tcMar>
              <w:left w:w="108" w:type="dxa"/>
            </w:tcMar>
          </w:tcPr>
          <w:p>
            <w:pPr>
              <w:pStyle w:val="Normal"/>
              <w:suppressAutoHyphens w:val="false"/>
              <w:spacing w:before="120" w:after="0"/>
              <w:ind w:right="176" w:hanging="0"/>
              <w:jc w:val="both"/>
              <w:rPr>
                <w:rFonts w:ascii="Times New Roman" w:hAnsi="Times New Roman"/>
                <w:b/>
                <w:b/>
                <w:sz w:val="20"/>
                <w:szCs w:val="22"/>
                <w:lang w:val="tr-TR"/>
              </w:rPr>
            </w:pPr>
            <w:r>
              <w:rPr>
                <w:rFonts w:ascii="Times New Roman" w:hAnsi="Times New Roman"/>
                <w:b/>
                <w:sz w:val="20"/>
                <w:szCs w:val="22"/>
                <w:lang w:val="tr-TR"/>
              </w:rPr>
              <w:t xml:space="preserve">Toplam </w:t>
            </w:r>
          </w:p>
        </w:tc>
        <w:tc>
          <w:tcPr>
            <w:tcW w:w="1758" w:type="dxa"/>
            <w:tcBorders/>
            <w:shd w:color="auto" w:fill="auto" w:val="clear"/>
            <w:tcMar>
              <w:left w:w="108" w:type="dxa"/>
            </w:tcMar>
            <w:vAlign w:val="center"/>
          </w:tcPr>
          <w:p>
            <w:pPr>
              <w:pStyle w:val="Normal"/>
              <w:ind w:right="34" w:hanging="0"/>
              <w:jc w:val="right"/>
              <w:rPr>
                <w:rFonts w:ascii="Times New Roman" w:hAnsi="Times New Roman"/>
                <w:b/>
                <w:b/>
                <w:iCs/>
                <w:sz w:val="20"/>
                <w:szCs w:val="22"/>
                <w:lang w:val="tr-TR"/>
              </w:rPr>
            </w:pPr>
            <w:r>
              <w:rPr>
                <w:rFonts w:ascii="Times New Roman" w:hAnsi="Times New Roman"/>
                <w:b/>
                <w:iCs/>
                <w:sz w:val="20"/>
                <w:szCs w:val="22"/>
                <w:lang w:val="tr-TR"/>
              </w:rPr>
              <w:t>17.431.664</w:t>
            </w:r>
          </w:p>
        </w:tc>
        <w:tc>
          <w:tcPr>
            <w:tcW w:w="1758" w:type="dxa"/>
            <w:tcBorders/>
            <w:shd w:color="auto" w:fill="auto" w:val="clear"/>
            <w:tcMar>
              <w:left w:w="108" w:type="dxa"/>
            </w:tcMar>
            <w:vAlign w:val="center"/>
          </w:tcPr>
          <w:p>
            <w:pPr>
              <w:pStyle w:val="Normal"/>
              <w:jc w:val="right"/>
              <w:rPr>
                <w:rFonts w:ascii="Times New Roman" w:hAnsi="Times New Roman"/>
                <w:b/>
                <w:b/>
                <w:iCs/>
                <w:sz w:val="20"/>
                <w:szCs w:val="22"/>
                <w:lang w:val="tr-TR"/>
              </w:rPr>
            </w:pPr>
            <w:r>
              <w:rPr>
                <w:rFonts w:ascii="Times New Roman" w:hAnsi="Times New Roman"/>
                <w:b/>
                <w:iCs/>
                <w:sz w:val="20"/>
                <w:szCs w:val="22"/>
                <w:lang w:val="tr-TR"/>
              </w:rPr>
              <w:t>23.706.184</w:t>
            </w:r>
          </w:p>
        </w:tc>
        <w:tc>
          <w:tcPr>
            <w:tcW w:w="1757" w:type="dxa"/>
            <w:tcBorders/>
            <w:shd w:color="auto" w:fill="auto" w:val="clear"/>
            <w:tcMar>
              <w:left w:w="108" w:type="dxa"/>
            </w:tcMar>
            <w:vAlign w:val="center"/>
          </w:tcPr>
          <w:p>
            <w:pPr>
              <w:pStyle w:val="Normal"/>
              <w:ind w:left="0" w:right="34" w:hanging="0"/>
              <w:jc w:val="right"/>
              <w:rPr>
                <w:rFonts w:ascii="Times New Roman" w:hAnsi="Times New Roman"/>
                <w:b/>
                <w:b/>
                <w:color w:val="000000"/>
                <w:sz w:val="20"/>
                <w:szCs w:val="22"/>
                <w:lang w:val="tr-TR"/>
              </w:rPr>
            </w:pPr>
            <w:r>
              <w:rPr>
                <w:rFonts w:ascii="Times New Roman" w:hAnsi="Times New Roman"/>
                <w:b/>
                <w:color w:val="000000"/>
                <w:sz w:val="20"/>
                <w:szCs w:val="22"/>
                <w:lang w:val="tr-TR"/>
              </w:rPr>
              <w:t>22.441.393</w:t>
            </w:r>
          </w:p>
        </w:tc>
      </w:tr>
    </w:tbl>
    <w:p>
      <w:pPr>
        <w:pStyle w:val="Normal"/>
        <w:tabs>
          <w:tab w:val="left" w:pos="426" w:leader="none"/>
          <w:tab w:val="left" w:pos="567" w:leader="none"/>
        </w:tabs>
        <w:suppressAutoHyphens w:val="false"/>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426" w:leader="none"/>
          <w:tab w:val="left" w:pos="567" w:leader="none"/>
        </w:tabs>
        <w:suppressAutoHyphens w:val="false"/>
        <w:spacing w:before="120" w:after="0"/>
        <w:ind w:right="554" w:hanging="0"/>
        <w:jc w:val="both"/>
        <w:rPr>
          <w:rFonts w:ascii="Times New Roman" w:hAnsi="Times New Roman"/>
          <w:b/>
          <w:b/>
          <w:szCs w:val="24"/>
          <w:lang w:val="tr-TR"/>
        </w:rPr>
      </w:pPr>
      <w:r>
        <w:rPr>
          <w:rFonts w:ascii="Times New Roman" w:hAnsi="Times New Roman"/>
          <w:b/>
          <w:szCs w:val="24"/>
          <w:lang w:val="tr-TR"/>
        </w:rPr>
        <w:t>7.3. Ortaklığın ticari faaliyetleri ve karlılığı açısından önemli olan patent, lisans, sınai-ticari, finansal vb. anlaşmalar ile ortaklığın faaliyetlerinin ve finansal durumunun ne ölçüde bu anlaşmalara bağlı olduğuna ya da yeni üretim süreçlerine ilişkin özet bilgi:</w:t>
      </w:r>
    </w:p>
    <w:p>
      <w:pPr>
        <w:pStyle w:val="Normal"/>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t>YOKTUR</w:t>
      </w:r>
    </w:p>
    <w:p>
      <w:pPr>
        <w:pStyle w:val="Normal"/>
        <w:suppressAutoHyphens w:val="false"/>
        <w:spacing w:before="120" w:after="0"/>
        <w:ind w:right="554" w:hanging="0"/>
        <w:jc w:val="both"/>
        <w:rPr>
          <w:rFonts w:ascii="Times New Roman" w:hAnsi="Times New Roman"/>
          <w:b/>
          <w:b/>
          <w:szCs w:val="24"/>
          <w:lang w:val="tr-TR"/>
        </w:rPr>
      </w:pPr>
      <w:r>
        <w:rPr>
          <w:rFonts w:ascii="Times New Roman" w:hAnsi="Times New Roman"/>
          <w:b/>
          <w:szCs w:val="24"/>
          <w:lang w:val="tr-TR"/>
        </w:rPr>
        <w:t>7.4. Son 12 ayda finansal durumu önemli ölçüde etkilemiş veya etkileyebilecek, işe ara verme haline ilişkin bilgiler:</w:t>
      </w:r>
    </w:p>
    <w:p>
      <w:pPr>
        <w:pStyle w:val="Normal"/>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t>YOKTUR</w:t>
      </w:r>
    </w:p>
    <w:p>
      <w:pPr>
        <w:pStyle w:val="Normal"/>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tabs>
          <w:tab w:val="left" w:pos="756"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8.</w:t>
      </w:r>
      <w:r>
        <w:rPr>
          <w:rFonts w:ascii="Times New Roman" w:hAnsi="Times New Roman"/>
          <w:szCs w:val="24"/>
          <w:lang w:val="tr-TR"/>
        </w:rPr>
        <w:t xml:space="preserve"> </w:t>
      </w:r>
      <w:r>
        <w:rPr>
          <w:rFonts w:ascii="Times New Roman" w:hAnsi="Times New Roman"/>
          <w:b/>
          <w:szCs w:val="24"/>
          <w:lang w:val="tr-TR"/>
        </w:rPr>
        <w:t>GRUP HAKKINDA BİLGİLER</w:t>
      </w:r>
    </w:p>
    <w:p>
      <w:pPr>
        <w:pStyle w:val="Normal"/>
        <w:tabs>
          <w:tab w:val="left" w:pos="756"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8.1. Ortaklığın</w:t>
      </w:r>
      <w:r>
        <w:rPr>
          <w:rFonts w:ascii="Times New Roman" w:hAnsi="Times New Roman"/>
          <w:szCs w:val="24"/>
          <w:lang w:val="tr-TR"/>
        </w:rPr>
        <w:t xml:space="preserve"> </w:t>
      </w:r>
      <w:r>
        <w:rPr>
          <w:rFonts w:ascii="Times New Roman" w:hAnsi="Times New Roman"/>
          <w:b/>
          <w:szCs w:val="24"/>
          <w:lang w:val="tr-TR"/>
        </w:rPr>
        <w:t>dahil olduğu grup hakkında özet bilgi, grup şirketlerinin faaliyet konuları, ortaklıkla olan ilişkileri ve ortaklığın grup içindeki yeri:</w:t>
      </w:r>
    </w:p>
    <w:p>
      <w:pPr>
        <w:pStyle w:val="Normal"/>
        <w:spacing w:before="120" w:after="0"/>
        <w:ind w:right="554" w:hanging="0"/>
        <w:jc w:val="both"/>
        <w:rPr>
          <w:rFonts w:ascii="Times New Roman" w:hAnsi="Times New Roman"/>
          <w:b/>
          <w:b/>
          <w:szCs w:val="24"/>
          <w:lang w:val="tr-TR"/>
        </w:rPr>
      </w:pPr>
      <w:r>
        <w:rPr>
          <w:rFonts w:ascii="Times New Roman" w:hAnsi="Times New Roman"/>
          <w:szCs w:val="24"/>
          <w:lang w:val="tr-TR"/>
        </w:rPr>
        <w:t>YOKTUR</w:t>
      </w:r>
    </w:p>
    <w:p>
      <w:pPr>
        <w:pStyle w:val="Normal"/>
        <w:tabs>
          <w:tab w:val="left" w:pos="756"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8.2. Ortaklığın doğrudan veya dolaylı önemli bağlı ortaklıklarının dökümü:</w:t>
      </w:r>
    </w:p>
    <w:p>
      <w:pPr>
        <w:pStyle w:val="Normal"/>
        <w:ind w:right="708" w:hanging="0"/>
        <w:jc w:val="both"/>
        <w:rPr>
          <w:rFonts w:ascii="Times New Roman" w:hAnsi="Times New Roman"/>
          <w:lang w:val="tr-TR"/>
        </w:rPr>
      </w:pPr>
      <w:r>
        <w:rPr>
          <w:rFonts w:ascii="Times New Roman" w:hAnsi="Times New Roman"/>
          <w:lang w:val="tr-TR"/>
        </w:rPr>
      </w:r>
    </w:p>
    <w:p>
      <w:pPr>
        <w:pStyle w:val="Normal"/>
        <w:ind w:right="708" w:hanging="0"/>
        <w:jc w:val="both"/>
        <w:rPr>
          <w:rFonts w:ascii="Times New Roman" w:hAnsi="Times New Roman"/>
          <w:lang w:val="tr-TR"/>
        </w:rPr>
      </w:pPr>
      <w:r>
        <w:rPr>
          <w:rFonts w:ascii="Times New Roman" w:hAnsi="Times New Roman"/>
          <w:lang w:val="tr-TR"/>
        </w:rPr>
        <w:t>Ortaklık, izahname imza tarihi (06.07.2015) itibariyle sermayesine %2,51 oranında iştirak ettiği ve Ortaklık hissedarlarının ana hissedar konumunda olduğu Ortaş Orman Ürünleri Ticaret ve Sanayi A.Ş.’ye (“Ortaş”) ilişkin bilgiler aşağıda yer almaktadır. Ortaklığın, Ortaş Orman Ürünleri A.Ş.’ye katılım tutarı 70.116 TL’dir. Söz konusu tutar hisse senedine değişik tarihlerde emisyon primleri eklenmiş fiyatlardan alınması nedeniyle 70.116 TL’dir. Ortaş’ın ödenmiş sermayesi 164.934 TL olup, özkaynaklar toplamı 2.880.584 TL’dir.</w:t>
      </w:r>
    </w:p>
    <w:p>
      <w:pPr>
        <w:pStyle w:val="ListParagraph"/>
        <w:ind w:left="0" w:right="695" w:hanging="0"/>
        <w:jc w:val="both"/>
        <w:rPr>
          <w:rFonts w:ascii="Times New Roman" w:hAnsi="Times New Roman"/>
          <w:lang w:val="tr-TR"/>
        </w:rPr>
      </w:pPr>
      <w:r>
        <w:rPr>
          <w:rFonts w:ascii="Times New Roman" w:hAnsi="Times New Roman"/>
          <w:lang w:val="tr-TR"/>
        </w:rPr>
      </w:r>
    </w:p>
    <w:p>
      <w:pPr>
        <w:pStyle w:val="ListParagraph"/>
        <w:ind w:left="0" w:right="695" w:hanging="0"/>
        <w:jc w:val="both"/>
        <w:rPr>
          <w:rFonts w:ascii="Times New Roman" w:hAnsi="Times New Roman"/>
          <w:lang w:val="tr-TR"/>
        </w:rPr>
      </w:pPr>
      <w:r>
        <w:rPr>
          <w:rFonts w:ascii="Times New Roman" w:hAnsi="Times New Roman"/>
          <w:lang w:val="tr-TR"/>
        </w:rPr>
        <w:t xml:space="preserve">09.10.1972 yılında Balıkesir’in Edremit ilçesinde kurulan Ortaş’ın en büyük hissedarı Dr. Hilmi Evin Ertür, aynı zamanda, Şirket’in (Sumaş) ana hissedarı konumundadır. Ortaş’ın Yönetim Kurulu Başkanı ve Genel Müdürü, Dr. Hilmi Evin Ertür’dür. Ortaş’a ilişkin ortaklık yapısı aşağıda yer almaktadır. </w:t>
      </w:r>
    </w:p>
    <w:p>
      <w:pPr>
        <w:pStyle w:val="Normal"/>
        <w:ind w:right="708" w:hanging="0"/>
        <w:jc w:val="both"/>
        <w:rPr>
          <w:rFonts w:ascii="Times New Roman" w:hAnsi="Times New Roman"/>
          <w:lang w:val="tr-TR"/>
        </w:rPr>
      </w:pPr>
      <w:r>
        <w:rPr>
          <w:rFonts w:ascii="Times New Roman" w:hAnsi="Times New Roman"/>
          <w:lang w:val="tr-TR"/>
        </w:rPr>
      </w:r>
    </w:p>
    <w:p>
      <w:pPr>
        <w:pStyle w:val="Normal"/>
        <w:rPr>
          <w:rFonts w:ascii="Times New Roman" w:hAnsi="Times New Roman"/>
          <w:b/>
          <w:b/>
          <w:sz w:val="22"/>
          <w:szCs w:val="22"/>
          <w:lang w:val="tr-TR"/>
        </w:rPr>
      </w:pPr>
      <w:r>
        <w:rPr>
          <w:rFonts w:ascii="Times New Roman" w:hAnsi="Times New Roman"/>
          <w:b/>
          <w:sz w:val="22"/>
          <w:szCs w:val="22"/>
          <w:lang w:val="tr-TR"/>
        </w:rPr>
        <w:t>Ortaş Orman Ürünleri Ticaret ve Sanayi A.Ş. Ortaklık Yapısı</w:t>
      </w:r>
    </w:p>
    <w:p>
      <w:pPr>
        <w:pStyle w:val="Normal"/>
        <w:ind w:left="360" w:hanging="0"/>
        <w:rPr>
          <w:sz w:val="22"/>
          <w:lang w:val="tr-TR"/>
        </w:rPr>
      </w:pPr>
      <w:r>
        <w:rPr>
          <w:sz w:val="22"/>
          <w:lang w:val="tr-TR"/>
        </w:rPr>
      </w:r>
    </w:p>
    <w:tbl>
      <w:tblPr>
        <w:tblW w:w="865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0" w:val="0000" w:noHBand="0" w:lastColumn="0" w:firstColumn="0" w:lastRow="0" w:firstRow="0"/>
      </w:tblPr>
      <w:tblGrid>
        <w:gridCol w:w="392"/>
        <w:gridCol w:w="4152"/>
        <w:gridCol w:w="2552"/>
        <w:gridCol w:w="1558"/>
      </w:tblGrid>
      <w:tr>
        <w:trPr/>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b/>
                <w:b/>
                <w:sz w:val="20"/>
                <w:lang w:val="tr-TR"/>
              </w:rPr>
            </w:pPr>
            <w:r>
              <w:rPr>
                <w:rFonts w:ascii="Times New Roman" w:hAnsi="Times New Roman"/>
                <w:b/>
                <w:sz w:val="20"/>
                <w:lang w:val="tr-TR"/>
              </w:rPr>
            </w:r>
          </w:p>
        </w:tc>
        <w:tc>
          <w:tcPr>
            <w:tcW w:w="4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sz w:val="20"/>
                <w:lang w:val="tr-TR"/>
              </w:rPr>
            </w:pPr>
            <w:r>
              <w:rPr>
                <w:rFonts w:ascii="Times New Roman" w:hAnsi="Times New Roman"/>
                <w:b/>
                <w:sz w:val="20"/>
                <w:lang w:val="tr-TR"/>
              </w:rPr>
              <w:t>Ortağın Adı/Ünvanı</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b/>
                <w:b/>
                <w:sz w:val="20"/>
                <w:lang w:val="tr-TR"/>
              </w:rPr>
            </w:pPr>
            <w:r>
              <w:rPr>
                <w:rFonts w:ascii="Times New Roman" w:hAnsi="Times New Roman"/>
                <w:b/>
                <w:sz w:val="20"/>
                <w:lang w:val="tr-TR"/>
              </w:rPr>
              <w:t>Pay Tutarı (TL)</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lang w:val="tr-TR"/>
              </w:rPr>
            </w:pPr>
            <w:r>
              <w:rPr>
                <w:rFonts w:ascii="Times New Roman" w:hAnsi="Times New Roman"/>
                <w:b/>
                <w:sz w:val="20"/>
                <w:lang w:val="tr-TR"/>
              </w:rPr>
              <w:t>Payı Oranı(%)</w:t>
            </w:r>
          </w:p>
        </w:tc>
      </w:tr>
      <w:tr>
        <w:trPr/>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b/>
                <w:b/>
                <w:sz w:val="20"/>
                <w:lang w:val="tr-TR"/>
              </w:rPr>
            </w:pPr>
            <w:r>
              <w:rPr>
                <w:rFonts w:ascii="Times New Roman" w:hAnsi="Times New Roman"/>
                <w:b/>
                <w:sz w:val="20"/>
                <w:lang w:val="tr-TR"/>
              </w:rPr>
              <w:t>1</w:t>
            </w:r>
          </w:p>
        </w:tc>
        <w:tc>
          <w:tcPr>
            <w:tcW w:w="4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sz w:val="20"/>
                <w:lang w:val="tr-TR"/>
              </w:rPr>
            </w:pPr>
            <w:r>
              <w:rPr>
                <w:rFonts w:ascii="Times New Roman" w:hAnsi="Times New Roman"/>
                <w:sz w:val="20"/>
                <w:lang w:val="tr-TR"/>
              </w:rPr>
              <w:t>Hilmi Evin Ertür</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567" w:hanging="0"/>
              <w:jc w:val="right"/>
              <w:rPr>
                <w:rFonts w:ascii="Times New Roman" w:hAnsi="Times New Roman"/>
                <w:sz w:val="20"/>
                <w:lang w:val="tr-TR"/>
              </w:rPr>
            </w:pPr>
            <w:r>
              <w:rPr>
                <w:rFonts w:ascii="Times New Roman" w:hAnsi="Times New Roman"/>
                <w:sz w:val="20"/>
                <w:lang w:val="tr-TR"/>
              </w:rPr>
              <w:t>53.390,07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lang w:val="tr-TR"/>
              </w:rPr>
            </w:pPr>
            <w:r>
              <w:rPr>
                <w:rFonts w:ascii="Times New Roman" w:hAnsi="Times New Roman"/>
                <w:sz w:val="20"/>
                <w:lang w:val="tr-TR"/>
              </w:rPr>
              <w:t>32,37</w:t>
            </w:r>
          </w:p>
        </w:tc>
      </w:tr>
      <w:tr>
        <w:trPr/>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b/>
                <w:b/>
                <w:sz w:val="20"/>
                <w:lang w:val="tr-TR"/>
              </w:rPr>
            </w:pPr>
            <w:r>
              <w:rPr>
                <w:rFonts w:ascii="Times New Roman" w:hAnsi="Times New Roman"/>
                <w:b/>
                <w:sz w:val="20"/>
                <w:lang w:val="tr-TR"/>
              </w:rPr>
              <w:t>2</w:t>
            </w:r>
          </w:p>
        </w:tc>
        <w:tc>
          <w:tcPr>
            <w:tcW w:w="4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sz w:val="20"/>
                <w:lang w:val="tr-TR"/>
              </w:rPr>
            </w:pPr>
            <w:r>
              <w:rPr>
                <w:rFonts w:ascii="Times New Roman" w:hAnsi="Times New Roman"/>
                <w:sz w:val="20"/>
                <w:lang w:val="tr-TR"/>
              </w:rPr>
              <w:t>Erim Ertür</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567" w:hanging="0"/>
              <w:jc w:val="right"/>
              <w:rPr>
                <w:rFonts w:ascii="Times New Roman" w:hAnsi="Times New Roman"/>
                <w:sz w:val="20"/>
                <w:lang w:val="tr-TR"/>
              </w:rPr>
            </w:pPr>
            <w:r>
              <w:rPr>
                <w:rFonts w:ascii="Times New Roman" w:hAnsi="Times New Roman"/>
                <w:sz w:val="20"/>
                <w:lang w:val="tr-TR"/>
              </w:rPr>
              <w:t>15.233,66</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lang w:val="tr-TR"/>
              </w:rPr>
            </w:pPr>
            <w:r>
              <w:rPr>
                <w:rFonts w:ascii="Times New Roman" w:hAnsi="Times New Roman"/>
                <w:sz w:val="20"/>
                <w:lang w:val="tr-TR"/>
              </w:rPr>
              <w:t>9,24</w:t>
            </w:r>
          </w:p>
        </w:tc>
      </w:tr>
      <w:tr>
        <w:trPr/>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b/>
                <w:b/>
                <w:sz w:val="20"/>
                <w:lang w:val="tr-TR"/>
              </w:rPr>
            </w:pPr>
            <w:r>
              <w:rPr>
                <w:rFonts w:ascii="Times New Roman" w:hAnsi="Times New Roman"/>
                <w:b/>
                <w:sz w:val="20"/>
                <w:lang w:val="tr-TR"/>
              </w:rPr>
              <w:t>3</w:t>
            </w:r>
          </w:p>
        </w:tc>
        <w:tc>
          <w:tcPr>
            <w:tcW w:w="4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sz w:val="20"/>
                <w:lang w:val="tr-TR"/>
              </w:rPr>
            </w:pPr>
            <w:r>
              <w:rPr>
                <w:rFonts w:ascii="Times New Roman" w:hAnsi="Times New Roman"/>
                <w:sz w:val="20"/>
                <w:lang w:val="tr-TR"/>
              </w:rPr>
              <w:t>Evren Ertür</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567" w:hanging="0"/>
              <w:jc w:val="right"/>
              <w:rPr>
                <w:rFonts w:ascii="Times New Roman" w:hAnsi="Times New Roman"/>
                <w:sz w:val="20"/>
                <w:lang w:val="tr-TR"/>
              </w:rPr>
            </w:pPr>
            <w:r>
              <w:rPr>
                <w:rFonts w:ascii="Times New Roman" w:hAnsi="Times New Roman"/>
                <w:sz w:val="20"/>
                <w:lang w:val="tr-TR"/>
              </w:rPr>
              <w:t>15.233,66</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lang w:val="tr-TR"/>
              </w:rPr>
            </w:pPr>
            <w:r>
              <w:rPr>
                <w:rFonts w:ascii="Times New Roman" w:hAnsi="Times New Roman"/>
                <w:sz w:val="20"/>
                <w:lang w:val="tr-TR"/>
              </w:rPr>
              <w:t>9,24</w:t>
            </w:r>
          </w:p>
        </w:tc>
      </w:tr>
      <w:tr>
        <w:trPr/>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b/>
                <w:b/>
                <w:sz w:val="20"/>
                <w:lang w:val="tr-TR"/>
              </w:rPr>
            </w:pPr>
            <w:r>
              <w:rPr>
                <w:rFonts w:ascii="Times New Roman" w:hAnsi="Times New Roman"/>
                <w:b/>
                <w:sz w:val="20"/>
                <w:lang w:val="tr-TR"/>
              </w:rPr>
              <w:t>4</w:t>
            </w:r>
          </w:p>
        </w:tc>
        <w:tc>
          <w:tcPr>
            <w:tcW w:w="4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sz w:val="20"/>
                <w:lang w:val="tr-TR"/>
              </w:rPr>
            </w:pPr>
            <w:r>
              <w:rPr>
                <w:rFonts w:ascii="Times New Roman" w:hAnsi="Times New Roman"/>
                <w:sz w:val="20"/>
                <w:lang w:val="tr-TR"/>
              </w:rPr>
              <w:t>Emine Tarakçıoğlu</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567" w:hanging="0"/>
              <w:jc w:val="right"/>
              <w:rPr>
                <w:rFonts w:ascii="Times New Roman" w:hAnsi="Times New Roman"/>
                <w:sz w:val="20"/>
                <w:lang w:val="tr-TR"/>
              </w:rPr>
            </w:pPr>
            <w:r>
              <w:rPr>
                <w:rFonts w:ascii="Times New Roman" w:hAnsi="Times New Roman"/>
                <w:sz w:val="20"/>
                <w:lang w:val="tr-TR"/>
              </w:rPr>
              <w:t>34.281,33</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lang w:val="tr-TR"/>
              </w:rPr>
            </w:pPr>
            <w:r>
              <w:rPr>
                <w:rFonts w:ascii="Times New Roman" w:hAnsi="Times New Roman"/>
                <w:sz w:val="20"/>
                <w:lang w:val="tr-TR"/>
              </w:rPr>
              <w:t>20,78</w:t>
            </w:r>
          </w:p>
        </w:tc>
      </w:tr>
      <w:tr>
        <w:trPr/>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b/>
                <w:b/>
                <w:sz w:val="20"/>
                <w:lang w:val="tr-TR"/>
              </w:rPr>
            </w:pPr>
            <w:r>
              <w:rPr>
                <w:rFonts w:ascii="Times New Roman" w:hAnsi="Times New Roman"/>
                <w:b/>
                <w:sz w:val="20"/>
                <w:lang w:val="tr-TR"/>
              </w:rPr>
              <w:t>5</w:t>
            </w:r>
          </w:p>
        </w:tc>
        <w:tc>
          <w:tcPr>
            <w:tcW w:w="4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sz w:val="20"/>
                <w:lang w:val="tr-TR"/>
              </w:rPr>
            </w:pPr>
            <w:r>
              <w:rPr>
                <w:rFonts w:ascii="Times New Roman" w:hAnsi="Times New Roman"/>
                <w:sz w:val="20"/>
                <w:lang w:val="tr-TR"/>
              </w:rPr>
              <w:t>Dinçer Tarakçıoğlu</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567" w:hanging="0"/>
              <w:jc w:val="right"/>
              <w:rPr>
                <w:rFonts w:ascii="Times New Roman" w:hAnsi="Times New Roman"/>
                <w:sz w:val="20"/>
                <w:lang w:val="tr-TR"/>
              </w:rPr>
            </w:pPr>
            <w:r>
              <w:rPr>
                <w:rFonts w:ascii="Times New Roman" w:hAnsi="Times New Roman"/>
                <w:sz w:val="20"/>
                <w:lang w:val="tr-TR"/>
              </w:rPr>
              <w:t>163,45</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lang w:val="tr-TR"/>
              </w:rPr>
            </w:pPr>
            <w:r>
              <w:rPr>
                <w:rFonts w:ascii="Times New Roman" w:hAnsi="Times New Roman"/>
                <w:sz w:val="20"/>
                <w:lang w:val="tr-TR"/>
              </w:rPr>
              <w:t>0,1</w:t>
            </w:r>
          </w:p>
        </w:tc>
      </w:tr>
      <w:tr>
        <w:trPr/>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b/>
                <w:b/>
                <w:sz w:val="20"/>
                <w:lang w:val="tr-TR"/>
              </w:rPr>
            </w:pPr>
            <w:r>
              <w:rPr>
                <w:rFonts w:ascii="Times New Roman" w:hAnsi="Times New Roman"/>
                <w:b/>
                <w:sz w:val="20"/>
                <w:lang w:val="tr-TR"/>
              </w:rPr>
              <w:t>6</w:t>
            </w:r>
          </w:p>
        </w:tc>
        <w:tc>
          <w:tcPr>
            <w:tcW w:w="4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sz w:val="20"/>
                <w:lang w:val="tr-TR"/>
              </w:rPr>
            </w:pPr>
            <w:r>
              <w:rPr>
                <w:rFonts w:ascii="Times New Roman" w:hAnsi="Times New Roman"/>
                <w:sz w:val="20"/>
                <w:lang w:val="tr-TR"/>
              </w:rPr>
              <w:t>Şule Çiğer</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567" w:hanging="0"/>
              <w:jc w:val="right"/>
              <w:rPr>
                <w:rFonts w:ascii="Times New Roman" w:hAnsi="Times New Roman"/>
                <w:sz w:val="20"/>
                <w:lang w:val="tr-TR"/>
              </w:rPr>
            </w:pPr>
            <w:r>
              <w:rPr>
                <w:rFonts w:ascii="Times New Roman" w:hAnsi="Times New Roman"/>
                <w:sz w:val="20"/>
                <w:lang w:val="tr-TR"/>
              </w:rPr>
              <w:t>20.107,39</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lang w:val="tr-TR"/>
              </w:rPr>
            </w:pPr>
            <w:r>
              <w:rPr>
                <w:rFonts w:ascii="Times New Roman" w:hAnsi="Times New Roman"/>
                <w:sz w:val="20"/>
                <w:lang w:val="tr-TR"/>
              </w:rPr>
              <w:t>12,19</w:t>
            </w:r>
          </w:p>
        </w:tc>
      </w:tr>
      <w:tr>
        <w:trPr/>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b/>
                <w:b/>
                <w:sz w:val="20"/>
                <w:lang w:val="tr-TR"/>
              </w:rPr>
            </w:pPr>
            <w:r>
              <w:rPr>
                <w:rFonts w:ascii="Times New Roman" w:hAnsi="Times New Roman"/>
                <w:b/>
                <w:sz w:val="20"/>
                <w:lang w:val="tr-TR"/>
              </w:rPr>
              <w:t>7</w:t>
            </w:r>
          </w:p>
        </w:tc>
        <w:tc>
          <w:tcPr>
            <w:tcW w:w="4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sz w:val="20"/>
                <w:lang w:val="tr-TR"/>
              </w:rPr>
            </w:pPr>
            <w:r>
              <w:rPr>
                <w:rFonts w:ascii="Times New Roman" w:hAnsi="Times New Roman"/>
                <w:sz w:val="20"/>
                <w:lang w:val="tr-TR"/>
              </w:rPr>
              <w:t>Mehmet Çiğer</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567" w:hanging="0"/>
              <w:jc w:val="right"/>
              <w:rPr>
                <w:rFonts w:ascii="Times New Roman" w:hAnsi="Times New Roman"/>
                <w:sz w:val="20"/>
                <w:lang w:val="tr-TR"/>
              </w:rPr>
            </w:pPr>
            <w:r>
              <w:rPr>
                <w:rFonts w:ascii="Times New Roman" w:hAnsi="Times New Roman"/>
                <w:sz w:val="20"/>
                <w:lang w:val="tr-TR"/>
              </w:rPr>
              <w:t>24,48</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lang w:val="tr-TR"/>
              </w:rPr>
            </w:pPr>
            <w:r>
              <w:rPr>
                <w:rFonts w:ascii="Times New Roman" w:hAnsi="Times New Roman"/>
                <w:sz w:val="20"/>
                <w:lang w:val="tr-TR"/>
              </w:rPr>
              <w:t>0,01</w:t>
            </w:r>
          </w:p>
        </w:tc>
      </w:tr>
      <w:tr>
        <w:trPr/>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b/>
                <w:b/>
                <w:sz w:val="20"/>
                <w:lang w:val="tr-TR"/>
              </w:rPr>
            </w:pPr>
            <w:r>
              <w:rPr>
                <w:rFonts w:ascii="Times New Roman" w:hAnsi="Times New Roman"/>
                <w:b/>
                <w:sz w:val="20"/>
                <w:lang w:val="tr-TR"/>
              </w:rPr>
              <w:t>8</w:t>
            </w:r>
          </w:p>
        </w:tc>
        <w:tc>
          <w:tcPr>
            <w:tcW w:w="4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sz w:val="20"/>
                <w:lang w:val="tr-TR"/>
              </w:rPr>
            </w:pPr>
            <w:r>
              <w:rPr>
                <w:rFonts w:ascii="Times New Roman" w:hAnsi="Times New Roman"/>
                <w:sz w:val="20"/>
                <w:lang w:val="tr-TR"/>
              </w:rPr>
              <w:t>Sumaş Suni Tahta ve Mobilya Sanayii A.Ş.</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567" w:hanging="0"/>
              <w:jc w:val="right"/>
              <w:rPr>
                <w:rFonts w:ascii="Times New Roman" w:hAnsi="Times New Roman"/>
                <w:sz w:val="20"/>
                <w:lang w:val="tr-TR"/>
              </w:rPr>
            </w:pPr>
            <w:r>
              <w:rPr>
                <w:rFonts w:ascii="Times New Roman" w:hAnsi="Times New Roman"/>
                <w:sz w:val="20"/>
                <w:lang w:val="tr-TR"/>
              </w:rPr>
              <w:t>4.135,09</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lang w:val="tr-TR"/>
              </w:rPr>
            </w:pPr>
            <w:r>
              <w:rPr>
                <w:rFonts w:ascii="Times New Roman" w:hAnsi="Times New Roman"/>
                <w:sz w:val="20"/>
                <w:lang w:val="tr-TR"/>
              </w:rPr>
              <w:t>2,51</w:t>
            </w:r>
          </w:p>
        </w:tc>
      </w:tr>
      <w:tr>
        <w:trPr/>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b/>
                <w:b/>
                <w:sz w:val="20"/>
                <w:lang w:val="tr-TR"/>
              </w:rPr>
            </w:pPr>
            <w:r>
              <w:rPr>
                <w:rFonts w:ascii="Times New Roman" w:hAnsi="Times New Roman"/>
                <w:b/>
                <w:sz w:val="20"/>
                <w:lang w:val="tr-TR"/>
              </w:rPr>
              <w:t>9</w:t>
            </w:r>
          </w:p>
        </w:tc>
        <w:tc>
          <w:tcPr>
            <w:tcW w:w="4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sz w:val="20"/>
                <w:lang w:val="tr-TR"/>
              </w:rPr>
            </w:pPr>
            <w:r>
              <w:rPr>
                <w:rFonts w:ascii="Times New Roman" w:hAnsi="Times New Roman"/>
                <w:sz w:val="20"/>
                <w:lang w:val="tr-TR"/>
              </w:rPr>
              <w:t>Diğer (173 kişi)</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567" w:hanging="0"/>
              <w:jc w:val="right"/>
              <w:rPr>
                <w:rFonts w:ascii="Times New Roman" w:hAnsi="Times New Roman"/>
                <w:sz w:val="20"/>
                <w:lang w:val="tr-TR"/>
              </w:rPr>
            </w:pPr>
            <w:r>
              <w:rPr>
                <w:rFonts w:ascii="Times New Roman" w:hAnsi="Times New Roman"/>
                <w:sz w:val="20"/>
                <w:lang w:val="tr-TR"/>
              </w:rPr>
              <w:t>22.364,87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sz w:val="20"/>
                <w:lang w:val="tr-TR"/>
              </w:rPr>
            </w:pPr>
            <w:r>
              <w:rPr>
                <w:rFonts w:ascii="Times New Roman" w:hAnsi="Times New Roman"/>
                <w:sz w:val="20"/>
                <w:lang w:val="tr-TR"/>
              </w:rPr>
              <w:t>13,56</w:t>
            </w:r>
          </w:p>
        </w:tc>
      </w:tr>
      <w:tr>
        <w:trPr/>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b/>
                <w:b/>
                <w:sz w:val="20"/>
                <w:lang w:val="tr-TR"/>
              </w:rPr>
            </w:pPr>
            <w:r>
              <w:rPr>
                <w:rFonts w:ascii="Times New Roman" w:hAnsi="Times New Roman"/>
                <w:b/>
                <w:sz w:val="20"/>
                <w:lang w:val="tr-TR"/>
              </w:rPr>
            </w:r>
          </w:p>
        </w:tc>
        <w:tc>
          <w:tcPr>
            <w:tcW w:w="4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b/>
                <w:b/>
                <w:sz w:val="20"/>
                <w:lang w:val="tr-TR"/>
              </w:rPr>
            </w:pPr>
            <w:r>
              <w:rPr>
                <w:rFonts w:ascii="Times New Roman" w:hAnsi="Times New Roman"/>
                <w:b/>
                <w:sz w:val="20"/>
                <w:lang w:val="tr-TR"/>
              </w:rPr>
              <w:t>Toplam</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567" w:hanging="0"/>
              <w:jc w:val="right"/>
              <w:rPr>
                <w:rFonts w:ascii="Times New Roman" w:hAnsi="Times New Roman"/>
                <w:b/>
                <w:b/>
                <w:sz w:val="20"/>
                <w:lang w:val="tr-TR"/>
              </w:rPr>
            </w:pPr>
            <w:r>
              <w:rPr>
                <w:rFonts w:ascii="Times New Roman" w:hAnsi="Times New Roman"/>
                <w:b/>
                <w:sz w:val="20"/>
                <w:lang w:val="tr-TR"/>
              </w:rPr>
              <w:t>164.934,00</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b/>
                <w:b/>
                <w:sz w:val="20"/>
                <w:lang w:val="tr-TR"/>
              </w:rPr>
            </w:pPr>
            <w:r>
              <w:rPr>
                <w:rFonts w:ascii="Times New Roman" w:hAnsi="Times New Roman"/>
                <w:b/>
                <w:sz w:val="20"/>
                <w:lang w:val="tr-TR"/>
              </w:rPr>
              <w:t>100,00</w:t>
            </w:r>
          </w:p>
        </w:tc>
      </w:tr>
    </w:tbl>
    <w:p>
      <w:pPr>
        <w:pStyle w:val="Normal"/>
        <w:ind w:right="708" w:hanging="0"/>
        <w:jc w:val="both"/>
        <w:rPr>
          <w:rFonts w:ascii="Times New Roman" w:hAnsi="Times New Roman"/>
          <w:lang w:val="tr-TR"/>
        </w:rPr>
      </w:pPr>
      <w:r>
        <w:rPr>
          <w:rFonts w:ascii="Times New Roman" w:hAnsi="Times New Roman"/>
          <w:lang w:val="tr-TR"/>
        </w:rPr>
      </w:r>
    </w:p>
    <w:p>
      <w:pPr>
        <w:pStyle w:val="Normal"/>
        <w:ind w:right="695" w:hanging="0"/>
        <w:jc w:val="both"/>
        <w:rPr>
          <w:rFonts w:ascii="Times New Roman" w:hAnsi="Times New Roman"/>
          <w:lang w:val="tr-TR"/>
        </w:rPr>
      </w:pPr>
      <w:r>
        <w:rPr>
          <w:rFonts w:ascii="Times New Roman" w:hAnsi="Times New Roman"/>
          <w:lang w:val="tr-TR"/>
        </w:rPr>
        <w:t xml:space="preserve">Ortaş Orman Ürünleri Ticaret A.Ş.’nin 31.12.2012 itibariyle dönem karı 995.567 TL ve birikmiş zararı 5.365.042 TL olup, 2013 yılı dönem zararı 120.802 TL ve birikmiş zararı 4.369.475 TL’dır. Şirket 2014 yılında 134.781 TL zarar etmiş olup, birikmiş zararı  4.490.276,85 TL seviyesine yükselmiştir. Ortaş ortaklarının herhangi bir sermaye taahhütü bulunmamaktadır. </w:t>
      </w:r>
    </w:p>
    <w:p>
      <w:pPr>
        <w:pStyle w:val="Normal"/>
        <w:ind w:right="708" w:hanging="0"/>
        <w:jc w:val="both"/>
        <w:rPr>
          <w:rFonts w:ascii="Times New Roman" w:hAnsi="Times New Roman"/>
          <w:b/>
          <w:b/>
          <w:lang w:val="tr-TR"/>
        </w:rPr>
      </w:pPr>
      <w:r>
        <w:rPr>
          <w:rFonts w:ascii="Times New Roman" w:hAnsi="Times New Roman"/>
          <w:b/>
          <w:lang w:val="tr-TR"/>
        </w:rPr>
      </w:r>
    </w:p>
    <w:p>
      <w:pPr>
        <w:pStyle w:val="Normal"/>
        <w:ind w:right="695" w:hanging="0"/>
        <w:jc w:val="both"/>
        <w:rPr>
          <w:rFonts w:ascii="Times New Roman" w:hAnsi="Times New Roman"/>
          <w:lang w:val="tr-TR"/>
        </w:rPr>
      </w:pPr>
      <w:r>
        <w:rPr>
          <w:rFonts w:ascii="Times New Roman" w:hAnsi="Times New Roman"/>
          <w:lang w:val="tr-TR"/>
        </w:rPr>
        <w:t xml:space="preserve">Ortaş 2005 yılında bünyesinde gerçekleştirdiği reçine üretimini sona erdirilmesinden sonra, Sumaş’a odun temizleme ve odun atma işleri için fason işcilik yapan bir kurum halini almıştır. Ortaş, Şirket’e ait olan fabrika binaları ve/veya açık alanlarda gereken temizlik işlerini ve taşeron işcilik hizmetleri yerine getirmekte ve Şirket bünyesinde üretilen tutkala ilişkin kalite kontrol işçiliği hizmeti sağlamaktadır. Şirket, Ortaş’tan almış olduğu hizmetlere ilişkin Ortaş’ın işcilik maliyetleri kadar ödeme yapmaktadır. Sözkonusu ödeme tutarının içerisinde Ortaş’ın herhangi bir karı bulunmamaktadır. Şirket, bu hizmetleri piyasada teammüllerinden daha düşük maliyetle elde etmesi sebebiyle Ortaş ile çalışmalarını sürdürmektedir. Sözkonusu  hizmetler üretim gerçekleştirilen ürünlerin yanıcı özellikte olması ve Ortaş personelinin yanıcı ve patlayıcı maddeler konusunda tecrübeli olması sebebiyle Ortaş tarafından temin edilmektedir. </w:t>
      </w:r>
    </w:p>
    <w:p>
      <w:pPr>
        <w:pStyle w:val="Normal"/>
        <w:ind w:right="708" w:hanging="0"/>
        <w:jc w:val="both"/>
        <w:rPr>
          <w:rFonts w:ascii="Times New Roman" w:hAnsi="Times New Roman"/>
          <w:b/>
          <w:b/>
          <w:lang w:val="tr-TR"/>
        </w:rPr>
      </w:pPr>
      <w:r>
        <w:rPr>
          <w:rFonts w:ascii="Times New Roman" w:hAnsi="Times New Roman"/>
          <w:b/>
          <w:lang w:val="tr-TR"/>
        </w:rPr>
      </w:r>
    </w:p>
    <w:p>
      <w:pPr>
        <w:pStyle w:val="Normal"/>
        <w:ind w:right="708" w:hanging="0"/>
        <w:jc w:val="both"/>
        <w:rPr>
          <w:rFonts w:ascii="Times New Roman" w:hAnsi="Times New Roman"/>
          <w:b/>
          <w:b/>
          <w:lang w:val="tr-TR"/>
        </w:rPr>
      </w:pPr>
      <w:r>
        <w:rPr>
          <w:rFonts w:ascii="Times New Roman" w:hAnsi="Times New Roman"/>
          <w:b/>
          <w:lang w:val="tr-TR"/>
        </w:rPr>
        <w:t>Ortaş Orman Ürünleri Ticaret ve Sanayi A.Ş. (“Ortaş A.Ş.”)</w:t>
      </w:r>
    </w:p>
    <w:p>
      <w:pPr>
        <w:pStyle w:val="Normal"/>
        <w:rPr>
          <w:rFonts w:ascii="Times New Roman" w:hAnsi="Times New Roman"/>
          <w:sz w:val="22"/>
          <w:lang w:val="tr-TR"/>
        </w:rPr>
      </w:pPr>
      <w:r>
        <w:rPr>
          <w:rFonts w:ascii="Times New Roman" w:hAnsi="Times New Roman"/>
          <w:sz w:val="22"/>
          <w:lang w:val="tr-TR"/>
        </w:rPr>
      </w:r>
    </w:p>
    <w:p>
      <w:pPr>
        <w:pStyle w:val="Normal"/>
        <w:ind w:right="695" w:hanging="0"/>
        <w:jc w:val="both"/>
        <w:rPr>
          <w:rFonts w:ascii="Times New Roman" w:hAnsi="Times New Roman"/>
          <w:lang w:val="tr-TR"/>
        </w:rPr>
      </w:pPr>
      <w:r>
        <w:rPr>
          <w:rFonts w:ascii="Times New Roman" w:hAnsi="Times New Roman"/>
          <w:lang w:val="tr-TR"/>
        </w:rPr>
        <w:t xml:space="preserve">Ortaş 1976-2005 yılları arası yaş odun’un içerisindeki reçineden arındırıp, sözkonusu reçineyi başta ABD olmak üzere yurtdışına ihraç etmekteydi. Ayrıca reçinenin odundan ayrıştırılması sonrasında temizlenmiş ve kurutulmuş odunu yonga haline getirerek sunta üretimi gerçekleştiren Sumaş Suni Tahta ve  Mobilya Sanayi ve Ticaret  A.Ş.’ye (“Sumaş”) hammadde olarak  satışını gerçekleştirmekteydi. 2000’li yılları başından itibaren Çin ve uzakdoğu kökenli rekabet karşısında şirket faaliyetlerine devam etmekte zorlanmaya başlamış ve 2005 yılı itibariyle şirketin yurtdışına reçine ithalatları sona ermiştir. </w:t>
      </w:r>
    </w:p>
    <w:p>
      <w:pPr>
        <w:pStyle w:val="Normal"/>
        <w:spacing w:beforeAutospacing="1" w:afterAutospacing="1"/>
        <w:ind w:right="697" w:hanging="0"/>
        <w:jc w:val="both"/>
        <w:rPr>
          <w:rFonts w:ascii="Times New Roman" w:hAnsi="Times New Roman"/>
          <w:lang w:val="tr-TR"/>
        </w:rPr>
      </w:pPr>
      <w:r>
        <w:rPr>
          <w:rFonts w:ascii="Times New Roman" w:hAnsi="Times New Roman"/>
          <w:lang w:val="tr-TR"/>
        </w:rPr>
        <w:t xml:space="preserve">Sözkonusu üretimin durdurulması sonucu almış olduğu talaş-odun avansından dolayı Sumaş’a borçlu kalmıştır. Sözkonusu tarihten bu yana ödenemeyen avans bu güne kadar faizlerin ilavesi ile borç rakamı, 30.04.2015  tarihinde 1.281.781,66 liraya ulaşmıştır. </w:t>
      </w:r>
      <w:r>
        <w:rPr>
          <w:rFonts w:ascii="Times New Roman" w:hAnsi="Times New Roman"/>
          <w:szCs w:val="24"/>
          <w:lang w:val="tr-TR" w:eastAsia="en-US"/>
        </w:rPr>
        <w:t>Sumaş A.Ş’nin, Ortaş A.Ş.’den olan ticari alacak bakiyesinin yıllar içindeki değişimini gösteren tablo aşağıda yer almaktadır.</w:t>
      </w:r>
    </w:p>
    <w:p>
      <w:pPr>
        <w:pStyle w:val="Normal"/>
        <w:suppressAutoHyphens w:val="false"/>
        <w:ind w:right="0" w:hanging="0"/>
        <w:jc w:val="both"/>
        <w:rPr>
          <w:rFonts w:ascii="Times New Roman" w:hAnsi="Times New Roman"/>
          <w:szCs w:val="24"/>
          <w:lang w:val="tr-TR" w:eastAsia="en-US"/>
        </w:rPr>
      </w:pPr>
      <w:r>
        <w:rPr>
          <w:rFonts w:ascii="Times New Roman" w:hAnsi="Times New Roman"/>
          <w:szCs w:val="24"/>
          <w:lang w:val="tr-TR" w:eastAsia="en-US"/>
        </w:rPr>
      </w:r>
    </w:p>
    <w:tbl>
      <w:tblPr>
        <w:tblStyle w:val="TableGrid1"/>
        <w:tblW w:w="4500" w:type="pct"/>
        <w:jc w:val="left"/>
        <w:tblInd w:w="108" w:type="dxa"/>
        <w:tblCellMar>
          <w:top w:w="0" w:type="dxa"/>
          <w:left w:w="108" w:type="dxa"/>
          <w:bottom w:w="0" w:type="dxa"/>
          <w:right w:w="108" w:type="dxa"/>
        </w:tblCellMar>
        <w:tblLook w:noVBand="1" w:val="04a0" w:noHBand="0" w:lastColumn="0" w:firstColumn="1" w:lastRow="0" w:firstRow="1"/>
      </w:tblPr>
      <w:tblGrid>
        <w:gridCol w:w="823"/>
        <w:gridCol w:w="1111"/>
        <w:gridCol w:w="1110"/>
        <w:gridCol w:w="1223"/>
        <w:gridCol w:w="1239"/>
        <w:gridCol w:w="969"/>
        <w:gridCol w:w="962"/>
        <w:gridCol w:w="1236"/>
      </w:tblGrid>
      <w:tr>
        <w:trPr/>
        <w:tc>
          <w:tcPr>
            <w:tcW w:w="8673" w:type="dxa"/>
            <w:gridSpan w:val="8"/>
            <w:tcBorders/>
            <w:shd w:color="auto" w:fill="auto" w:val="clear"/>
            <w:tcMar>
              <w:left w:w="108" w:type="dxa"/>
            </w:tcMar>
          </w:tcPr>
          <w:p>
            <w:pPr>
              <w:pStyle w:val="Normal"/>
              <w:suppressAutoHyphens w:val="false"/>
              <w:ind w:right="0" w:hanging="0"/>
              <w:jc w:val="both"/>
              <w:rPr>
                <w:rFonts w:ascii="Times New Roman" w:hAnsi="Times New Roman"/>
                <w:b/>
                <w:b/>
                <w:sz w:val="20"/>
                <w:szCs w:val="24"/>
                <w:lang w:val="tr-TR" w:eastAsia="en-US"/>
              </w:rPr>
            </w:pPr>
            <w:r>
              <w:rPr>
                <w:rFonts w:ascii="Times New Roman" w:hAnsi="Times New Roman"/>
                <w:b/>
                <w:sz w:val="20"/>
                <w:szCs w:val="24"/>
                <w:lang w:val="tr-TR" w:eastAsia="en-US"/>
              </w:rPr>
              <w:t>Sumaş A.Ş’nin Ortaş A.Ş’den olan Ticari Alacakları (TL)</w:t>
            </w:r>
          </w:p>
        </w:tc>
      </w:tr>
      <w:tr>
        <w:trPr>
          <w:trHeight w:val="567" w:hRule="atLeast"/>
        </w:trPr>
        <w:tc>
          <w:tcPr>
            <w:tcW w:w="823" w:type="dxa"/>
            <w:tcBorders/>
            <w:shd w:color="auto" w:fill="auto" w:val="clear"/>
            <w:tcMar>
              <w:left w:w="108" w:type="dxa"/>
            </w:tcMar>
          </w:tcPr>
          <w:p>
            <w:pPr>
              <w:pStyle w:val="Normal"/>
              <w:suppressAutoHyphens w:val="false"/>
              <w:ind w:right="0" w:hanging="0"/>
              <w:jc w:val="both"/>
              <w:rPr>
                <w:rFonts w:ascii="Times New Roman" w:hAnsi="Times New Roman"/>
                <w:b/>
                <w:b/>
                <w:sz w:val="20"/>
                <w:szCs w:val="24"/>
                <w:lang w:val="tr-TR" w:eastAsia="en-US"/>
              </w:rPr>
            </w:pPr>
            <w:r>
              <w:rPr>
                <w:rFonts w:ascii="Times New Roman" w:hAnsi="Times New Roman"/>
                <w:b/>
                <w:sz w:val="20"/>
                <w:szCs w:val="24"/>
                <w:lang w:val="tr-TR" w:eastAsia="en-US"/>
              </w:rPr>
            </w:r>
          </w:p>
        </w:tc>
        <w:tc>
          <w:tcPr>
            <w:tcW w:w="1111" w:type="dxa"/>
            <w:tcBorders/>
            <w:shd w:color="auto" w:fill="auto" w:val="clear"/>
            <w:tcMar>
              <w:left w:w="108" w:type="dxa"/>
            </w:tcMar>
          </w:tcPr>
          <w:p>
            <w:pPr>
              <w:pStyle w:val="Normal"/>
              <w:suppressAutoHyphens w:val="false"/>
              <w:ind w:right="0" w:hanging="0"/>
              <w:jc w:val="center"/>
              <w:rPr>
                <w:rFonts w:ascii="Times New Roman" w:hAnsi="Times New Roman"/>
                <w:b/>
                <w:b/>
                <w:sz w:val="20"/>
                <w:szCs w:val="24"/>
                <w:lang w:val="tr-TR" w:eastAsia="en-US"/>
              </w:rPr>
            </w:pPr>
            <w:r>
              <w:rPr>
                <w:rFonts w:ascii="Times New Roman" w:hAnsi="Times New Roman"/>
                <w:b/>
                <w:sz w:val="20"/>
                <w:szCs w:val="24"/>
                <w:lang w:val="tr-TR" w:eastAsia="en-US"/>
              </w:rPr>
              <w:t>2008</w:t>
            </w:r>
          </w:p>
        </w:tc>
        <w:tc>
          <w:tcPr>
            <w:tcW w:w="1110" w:type="dxa"/>
            <w:tcBorders/>
            <w:shd w:color="auto" w:fill="auto" w:val="clear"/>
            <w:tcMar>
              <w:left w:w="108" w:type="dxa"/>
            </w:tcMar>
          </w:tcPr>
          <w:p>
            <w:pPr>
              <w:pStyle w:val="Normal"/>
              <w:suppressAutoHyphens w:val="false"/>
              <w:ind w:right="0" w:hanging="0"/>
              <w:jc w:val="center"/>
              <w:rPr>
                <w:rFonts w:ascii="Times New Roman" w:hAnsi="Times New Roman"/>
                <w:b/>
                <w:b/>
                <w:sz w:val="20"/>
                <w:szCs w:val="24"/>
                <w:lang w:val="tr-TR" w:eastAsia="en-US"/>
              </w:rPr>
            </w:pPr>
            <w:r>
              <w:rPr>
                <w:rFonts w:ascii="Times New Roman" w:hAnsi="Times New Roman"/>
                <w:b/>
                <w:sz w:val="20"/>
                <w:szCs w:val="24"/>
                <w:lang w:val="tr-TR" w:eastAsia="en-US"/>
              </w:rPr>
              <w:t>2009</w:t>
            </w:r>
          </w:p>
        </w:tc>
        <w:tc>
          <w:tcPr>
            <w:tcW w:w="1223" w:type="dxa"/>
            <w:tcBorders/>
            <w:shd w:color="auto" w:fill="auto" w:val="clear"/>
            <w:tcMar>
              <w:left w:w="108" w:type="dxa"/>
            </w:tcMar>
          </w:tcPr>
          <w:p>
            <w:pPr>
              <w:pStyle w:val="Normal"/>
              <w:suppressAutoHyphens w:val="false"/>
              <w:ind w:right="0" w:hanging="0"/>
              <w:jc w:val="center"/>
              <w:rPr>
                <w:rFonts w:ascii="Times New Roman" w:hAnsi="Times New Roman"/>
                <w:b/>
                <w:b/>
                <w:sz w:val="20"/>
                <w:szCs w:val="24"/>
                <w:lang w:val="tr-TR" w:eastAsia="en-US"/>
              </w:rPr>
            </w:pPr>
            <w:r>
              <w:rPr>
                <w:rFonts w:ascii="Times New Roman" w:hAnsi="Times New Roman"/>
                <w:b/>
                <w:sz w:val="20"/>
                <w:szCs w:val="24"/>
                <w:lang w:val="tr-TR" w:eastAsia="en-US"/>
              </w:rPr>
              <w:t>2010</w:t>
            </w:r>
          </w:p>
        </w:tc>
        <w:tc>
          <w:tcPr>
            <w:tcW w:w="1239" w:type="dxa"/>
            <w:tcBorders/>
            <w:shd w:color="auto" w:fill="auto" w:val="clear"/>
            <w:tcMar>
              <w:left w:w="108" w:type="dxa"/>
            </w:tcMar>
          </w:tcPr>
          <w:p>
            <w:pPr>
              <w:pStyle w:val="Normal"/>
              <w:suppressAutoHyphens w:val="false"/>
              <w:ind w:right="0" w:hanging="0"/>
              <w:jc w:val="center"/>
              <w:rPr>
                <w:rFonts w:ascii="Times New Roman" w:hAnsi="Times New Roman"/>
                <w:b/>
                <w:b/>
                <w:sz w:val="20"/>
                <w:szCs w:val="24"/>
                <w:lang w:val="tr-TR" w:eastAsia="en-US"/>
              </w:rPr>
            </w:pPr>
            <w:r>
              <w:rPr>
                <w:rFonts w:ascii="Times New Roman" w:hAnsi="Times New Roman"/>
                <w:b/>
                <w:sz w:val="20"/>
                <w:szCs w:val="24"/>
                <w:lang w:val="tr-TR" w:eastAsia="en-US"/>
              </w:rPr>
              <w:t>2011</w:t>
            </w:r>
          </w:p>
        </w:tc>
        <w:tc>
          <w:tcPr>
            <w:tcW w:w="969" w:type="dxa"/>
            <w:tcBorders/>
            <w:shd w:color="auto" w:fill="auto" w:val="clear"/>
            <w:tcMar>
              <w:left w:w="108" w:type="dxa"/>
            </w:tcMar>
          </w:tcPr>
          <w:p>
            <w:pPr>
              <w:pStyle w:val="Normal"/>
              <w:suppressAutoHyphens w:val="false"/>
              <w:ind w:right="0" w:hanging="0"/>
              <w:jc w:val="center"/>
              <w:rPr>
                <w:rFonts w:ascii="Times New Roman" w:hAnsi="Times New Roman"/>
                <w:b/>
                <w:b/>
                <w:sz w:val="20"/>
                <w:szCs w:val="24"/>
                <w:lang w:val="tr-TR" w:eastAsia="en-US"/>
              </w:rPr>
            </w:pPr>
            <w:r>
              <w:rPr>
                <w:rFonts w:ascii="Times New Roman" w:hAnsi="Times New Roman"/>
                <w:b/>
                <w:sz w:val="20"/>
                <w:szCs w:val="24"/>
                <w:lang w:val="tr-TR" w:eastAsia="en-US"/>
              </w:rPr>
              <w:t>2012</w:t>
            </w:r>
          </w:p>
        </w:tc>
        <w:tc>
          <w:tcPr>
            <w:tcW w:w="962" w:type="dxa"/>
            <w:tcBorders/>
            <w:shd w:color="auto" w:fill="auto" w:val="clear"/>
            <w:tcMar>
              <w:left w:w="108" w:type="dxa"/>
            </w:tcMar>
          </w:tcPr>
          <w:p>
            <w:pPr>
              <w:pStyle w:val="Normal"/>
              <w:suppressAutoHyphens w:val="false"/>
              <w:ind w:right="0" w:hanging="0"/>
              <w:jc w:val="center"/>
              <w:rPr>
                <w:rFonts w:ascii="Times New Roman" w:hAnsi="Times New Roman"/>
                <w:b/>
                <w:b/>
                <w:sz w:val="20"/>
                <w:szCs w:val="24"/>
                <w:lang w:val="tr-TR" w:eastAsia="en-US"/>
              </w:rPr>
            </w:pPr>
            <w:r>
              <w:rPr>
                <w:rFonts w:ascii="Times New Roman" w:hAnsi="Times New Roman"/>
                <w:b/>
                <w:sz w:val="20"/>
                <w:szCs w:val="24"/>
                <w:lang w:val="tr-TR" w:eastAsia="en-US"/>
              </w:rPr>
              <w:t>2013</w:t>
            </w:r>
          </w:p>
        </w:tc>
        <w:tc>
          <w:tcPr>
            <w:tcW w:w="1236" w:type="dxa"/>
            <w:tcBorders/>
            <w:shd w:color="auto" w:fill="auto" w:val="clear"/>
            <w:tcMar>
              <w:left w:w="108" w:type="dxa"/>
            </w:tcMar>
          </w:tcPr>
          <w:p>
            <w:pPr>
              <w:pStyle w:val="Normal"/>
              <w:suppressAutoHyphens w:val="false"/>
              <w:ind w:right="0" w:hanging="0"/>
              <w:jc w:val="center"/>
              <w:rPr>
                <w:rFonts w:ascii="Times New Roman" w:hAnsi="Times New Roman"/>
                <w:b/>
                <w:b/>
                <w:sz w:val="20"/>
                <w:szCs w:val="24"/>
                <w:lang w:val="tr-TR" w:eastAsia="en-US"/>
              </w:rPr>
            </w:pPr>
            <w:r>
              <w:rPr>
                <w:rFonts w:ascii="Times New Roman" w:hAnsi="Times New Roman"/>
                <w:b/>
                <w:sz w:val="20"/>
                <w:szCs w:val="24"/>
                <w:lang w:val="tr-TR" w:eastAsia="en-US"/>
              </w:rPr>
              <w:t>2014</w:t>
            </w:r>
          </w:p>
        </w:tc>
      </w:tr>
      <w:tr>
        <w:trPr>
          <w:trHeight w:val="567" w:hRule="atLeast"/>
        </w:trPr>
        <w:tc>
          <w:tcPr>
            <w:tcW w:w="823" w:type="dxa"/>
            <w:tcBorders/>
            <w:shd w:fill="auto" w:val="clear"/>
            <w:tcMar>
              <w:left w:w="108" w:type="dxa"/>
            </w:tcMar>
          </w:tcPr>
          <w:p>
            <w:pPr>
              <w:pStyle w:val="Normal"/>
              <w:suppressAutoHyphens w:val="false"/>
              <w:ind w:right="0" w:hanging="0"/>
              <w:jc w:val="both"/>
              <w:rPr>
                <w:rFonts w:ascii="Times New Roman" w:hAnsi="Times New Roman"/>
                <w:b/>
                <w:b/>
                <w:sz w:val="20"/>
                <w:szCs w:val="24"/>
                <w:lang w:val="tr-TR" w:eastAsia="en-US"/>
              </w:rPr>
            </w:pPr>
            <w:r>
              <w:rPr>
                <w:rFonts w:ascii="Times New Roman" w:hAnsi="Times New Roman"/>
                <w:b/>
                <w:sz w:val="20"/>
                <w:szCs w:val="24"/>
                <w:lang w:val="tr-TR" w:eastAsia="en-US"/>
              </w:rPr>
              <w:t>Bakiye</w:t>
            </w:r>
          </w:p>
        </w:tc>
        <w:tc>
          <w:tcPr>
            <w:tcW w:w="1111" w:type="dxa"/>
            <w:tcBorders/>
            <w:shd w:fill="auto" w:val="clear"/>
            <w:tcMar>
              <w:left w:w="108" w:type="dxa"/>
            </w:tcMar>
          </w:tcPr>
          <w:p>
            <w:pPr>
              <w:pStyle w:val="Normal"/>
              <w:suppressAutoHyphens w:val="false"/>
              <w:ind w:right="0" w:hanging="0"/>
              <w:jc w:val="right"/>
              <w:rPr>
                <w:rFonts w:ascii="Times New Roman" w:hAnsi="Times New Roman"/>
                <w:sz w:val="20"/>
                <w:szCs w:val="24"/>
                <w:lang w:val="tr-TR" w:eastAsia="en-US"/>
              </w:rPr>
            </w:pPr>
            <w:r>
              <w:rPr>
                <w:rFonts w:ascii="Times New Roman" w:hAnsi="Times New Roman"/>
                <w:sz w:val="20"/>
                <w:szCs w:val="24"/>
                <w:lang w:val="tr-TR" w:eastAsia="en-US"/>
              </w:rPr>
              <w:t>1.133.690</w:t>
            </w:r>
          </w:p>
        </w:tc>
        <w:tc>
          <w:tcPr>
            <w:tcW w:w="1110" w:type="dxa"/>
            <w:tcBorders/>
            <w:shd w:fill="auto" w:val="clear"/>
            <w:tcMar>
              <w:left w:w="108" w:type="dxa"/>
            </w:tcMar>
          </w:tcPr>
          <w:p>
            <w:pPr>
              <w:pStyle w:val="Normal"/>
              <w:suppressAutoHyphens w:val="false"/>
              <w:ind w:right="0" w:hanging="0"/>
              <w:jc w:val="right"/>
              <w:rPr>
                <w:rFonts w:ascii="Times New Roman" w:hAnsi="Times New Roman"/>
                <w:sz w:val="20"/>
                <w:szCs w:val="24"/>
                <w:lang w:val="tr-TR" w:eastAsia="en-US"/>
              </w:rPr>
            </w:pPr>
            <w:r>
              <w:rPr>
                <w:rFonts w:ascii="Times New Roman" w:hAnsi="Times New Roman"/>
                <w:sz w:val="20"/>
                <w:szCs w:val="24"/>
                <w:lang w:val="tr-TR" w:eastAsia="en-US"/>
              </w:rPr>
              <w:t>1.526.820</w:t>
            </w:r>
          </w:p>
        </w:tc>
        <w:tc>
          <w:tcPr>
            <w:tcW w:w="1223" w:type="dxa"/>
            <w:tcBorders/>
            <w:shd w:fill="auto" w:val="clear"/>
            <w:tcMar>
              <w:left w:w="108" w:type="dxa"/>
            </w:tcMar>
          </w:tcPr>
          <w:p>
            <w:pPr>
              <w:pStyle w:val="Normal"/>
              <w:suppressAutoHyphens w:val="false"/>
              <w:ind w:right="0" w:hanging="0"/>
              <w:jc w:val="right"/>
              <w:rPr>
                <w:rFonts w:ascii="Times New Roman" w:hAnsi="Times New Roman"/>
                <w:sz w:val="20"/>
                <w:szCs w:val="24"/>
                <w:lang w:val="tr-TR" w:eastAsia="en-US"/>
              </w:rPr>
            </w:pPr>
            <w:r>
              <w:rPr>
                <w:rFonts w:ascii="Times New Roman" w:hAnsi="Times New Roman"/>
                <w:sz w:val="20"/>
                <w:szCs w:val="24"/>
                <w:lang w:val="tr-TR" w:eastAsia="en-US"/>
              </w:rPr>
              <w:t>1.372.868</w:t>
            </w:r>
          </w:p>
        </w:tc>
        <w:tc>
          <w:tcPr>
            <w:tcW w:w="1239" w:type="dxa"/>
            <w:tcBorders/>
            <w:shd w:fill="auto" w:val="clear"/>
            <w:tcMar>
              <w:left w:w="108" w:type="dxa"/>
            </w:tcMar>
          </w:tcPr>
          <w:p>
            <w:pPr>
              <w:pStyle w:val="Normal"/>
              <w:suppressAutoHyphens w:val="false"/>
              <w:ind w:right="0" w:hanging="0"/>
              <w:jc w:val="right"/>
              <w:rPr>
                <w:rFonts w:ascii="Times New Roman" w:hAnsi="Times New Roman"/>
                <w:sz w:val="20"/>
                <w:szCs w:val="24"/>
                <w:lang w:val="tr-TR" w:eastAsia="en-US"/>
              </w:rPr>
            </w:pPr>
            <w:r>
              <w:rPr>
                <w:rFonts w:ascii="Times New Roman" w:hAnsi="Times New Roman"/>
                <w:sz w:val="20"/>
                <w:szCs w:val="24"/>
                <w:lang w:val="tr-TR" w:eastAsia="en-US"/>
              </w:rPr>
              <w:t>1.971.897</w:t>
            </w:r>
          </w:p>
        </w:tc>
        <w:tc>
          <w:tcPr>
            <w:tcW w:w="969" w:type="dxa"/>
            <w:tcBorders/>
            <w:shd w:fill="auto" w:val="clear"/>
            <w:tcMar>
              <w:left w:w="108" w:type="dxa"/>
            </w:tcMar>
          </w:tcPr>
          <w:p>
            <w:pPr>
              <w:pStyle w:val="Normal"/>
              <w:suppressAutoHyphens w:val="false"/>
              <w:ind w:right="0" w:hanging="0"/>
              <w:jc w:val="right"/>
              <w:rPr>
                <w:rFonts w:ascii="Times New Roman" w:hAnsi="Times New Roman"/>
                <w:sz w:val="20"/>
                <w:szCs w:val="24"/>
                <w:lang w:val="tr-TR" w:eastAsia="en-US"/>
              </w:rPr>
            </w:pPr>
            <w:r>
              <w:rPr>
                <w:rFonts w:ascii="Times New Roman" w:hAnsi="Times New Roman"/>
                <w:sz w:val="20"/>
                <w:szCs w:val="24"/>
                <w:lang w:val="tr-TR" w:eastAsia="en-US"/>
              </w:rPr>
              <w:t>950.717</w:t>
            </w:r>
          </w:p>
        </w:tc>
        <w:tc>
          <w:tcPr>
            <w:tcW w:w="962" w:type="dxa"/>
            <w:tcBorders/>
            <w:shd w:fill="auto" w:val="clear"/>
            <w:tcMar>
              <w:left w:w="108" w:type="dxa"/>
            </w:tcMar>
          </w:tcPr>
          <w:p>
            <w:pPr>
              <w:pStyle w:val="Normal"/>
              <w:suppressAutoHyphens w:val="false"/>
              <w:ind w:right="0" w:hanging="0"/>
              <w:jc w:val="right"/>
              <w:rPr>
                <w:rFonts w:ascii="Times New Roman" w:hAnsi="Times New Roman"/>
                <w:sz w:val="20"/>
                <w:szCs w:val="24"/>
                <w:lang w:val="tr-TR" w:eastAsia="en-US"/>
              </w:rPr>
            </w:pPr>
            <w:r>
              <w:rPr>
                <w:rFonts w:ascii="Times New Roman" w:hAnsi="Times New Roman"/>
                <w:sz w:val="20"/>
                <w:szCs w:val="24"/>
                <w:lang w:val="tr-TR" w:eastAsia="en-US"/>
              </w:rPr>
              <w:t>1.134.642</w:t>
            </w:r>
          </w:p>
        </w:tc>
        <w:tc>
          <w:tcPr>
            <w:tcW w:w="1236" w:type="dxa"/>
            <w:tcBorders/>
            <w:shd w:fill="auto" w:val="clear"/>
            <w:tcMar>
              <w:left w:w="108" w:type="dxa"/>
            </w:tcMar>
          </w:tcPr>
          <w:p>
            <w:pPr>
              <w:pStyle w:val="Normal"/>
              <w:suppressAutoHyphens w:val="false"/>
              <w:jc w:val="right"/>
              <w:rPr>
                <w:rFonts w:ascii="Times New Roman" w:hAnsi="Times New Roman"/>
                <w:color w:val="000000"/>
                <w:sz w:val="20"/>
                <w:szCs w:val="22"/>
                <w:lang w:val="tr-TR" w:eastAsia="tr-TR"/>
              </w:rPr>
            </w:pPr>
            <w:r>
              <w:rPr>
                <w:rFonts w:ascii="Times New Roman" w:hAnsi="Times New Roman"/>
                <w:color w:val="000000"/>
                <w:sz w:val="20"/>
                <w:szCs w:val="22"/>
                <w:lang w:val="en-US" w:eastAsia="en-US"/>
              </w:rPr>
              <w:t>1.286.278</w:t>
            </w:r>
          </w:p>
          <w:p>
            <w:pPr>
              <w:pStyle w:val="Normal"/>
              <w:suppressAutoHyphens w:val="false"/>
              <w:ind w:right="0" w:hanging="0"/>
              <w:jc w:val="right"/>
              <w:rPr>
                <w:rFonts w:ascii="Times New Roman" w:hAnsi="Times New Roman"/>
                <w:sz w:val="20"/>
                <w:szCs w:val="24"/>
                <w:lang w:val="tr-TR" w:eastAsia="en-US"/>
              </w:rPr>
            </w:pPr>
            <w:r>
              <w:rPr>
                <w:rFonts w:ascii="Times New Roman" w:hAnsi="Times New Roman"/>
                <w:sz w:val="20"/>
                <w:szCs w:val="24"/>
                <w:lang w:val="tr-TR" w:eastAsia="en-US"/>
              </w:rPr>
            </w:r>
          </w:p>
        </w:tc>
      </w:tr>
    </w:tbl>
    <w:p>
      <w:pPr>
        <w:pStyle w:val="Normal"/>
        <w:suppressAutoHyphens w:val="false"/>
        <w:ind w:right="0" w:hanging="0"/>
        <w:jc w:val="both"/>
        <w:rPr>
          <w:rFonts w:ascii="Times New Roman" w:hAnsi="Times New Roman"/>
          <w:szCs w:val="24"/>
          <w:lang w:val="tr-TR" w:eastAsia="en-US"/>
        </w:rPr>
      </w:pPr>
      <w:r>
        <w:rPr>
          <w:rFonts w:ascii="Times New Roman" w:hAnsi="Times New Roman"/>
          <w:szCs w:val="24"/>
          <w:lang w:val="tr-TR" w:eastAsia="en-US"/>
        </w:rPr>
      </w:r>
    </w:p>
    <w:p>
      <w:pPr>
        <w:pStyle w:val="Normal"/>
        <w:spacing w:before="240" w:after="0"/>
        <w:ind w:right="695" w:hanging="0"/>
        <w:jc w:val="both"/>
        <w:rPr>
          <w:rFonts w:ascii="Times New Roman" w:hAnsi="Times New Roman"/>
          <w:lang w:val="tr-TR"/>
        </w:rPr>
      </w:pPr>
      <w:r>
        <w:rPr>
          <w:rFonts w:ascii="Times New Roman" w:hAnsi="Times New Roman"/>
          <w:szCs w:val="24"/>
          <w:lang w:val="tr-TR" w:eastAsia="en-US"/>
        </w:rPr>
        <w:t>Bununla birlikte, Sumaş A.Ş., Ortaş A.Ş’den olan alacaklarına faiz işletmeye devam etmiş ancak Sumaş A.Ş. Ortaş A.Ş.’ye yaptığı hizmet bedeli ödemelerini, Ortaş A.Ş.’den olan alacaklarından mahsup etmeyerek avans olarak nakit ödemeye devam etmiştir. Ortaş A.Ş. Sumaş A.Ş’ye olan borçlarına karşılık 2012 yılında bir miktar ödeme yapmış ancak diğer yıllarda herhangi bir ödeme yapmamıştır. Ayrıca, Sumaş A.Ş. almış olduğu hizmet karşılığı Ortaş A.Ş.’ye avans ödemelerine devam etmiş, almış olduğu hizmet karşılığı Ortaş’den alacaklarının mahsubu yoluna gitmemiştir.</w:t>
      </w:r>
    </w:p>
    <w:p>
      <w:pPr>
        <w:pStyle w:val="Normal"/>
        <w:spacing w:before="240" w:after="0"/>
        <w:ind w:right="695" w:hanging="0"/>
        <w:jc w:val="both"/>
        <w:rPr>
          <w:rFonts w:ascii="Times New Roman" w:hAnsi="Times New Roman"/>
          <w:lang w:val="tr-TR"/>
        </w:rPr>
      </w:pPr>
      <w:r>
        <w:rPr>
          <w:rFonts w:ascii="Times New Roman" w:hAnsi="Times New Roman"/>
          <w:lang w:val="tr-TR"/>
        </w:rPr>
        <w:t>31.12.2014 tarihi itibariyle toplam toplam 34 personeli bulunan Ortaş 2014 yılında toplam 1.293.830,55 TL tutarında hizmet fatura etmiştir.</w:t>
      </w:r>
    </w:p>
    <w:p>
      <w:pPr>
        <w:pStyle w:val="Normal"/>
        <w:spacing w:before="240" w:after="0"/>
        <w:ind w:right="708" w:hanging="0"/>
        <w:jc w:val="both"/>
        <w:rPr>
          <w:rFonts w:ascii="Times New Roman" w:hAnsi="Times New Roman"/>
          <w:lang w:val="tr-TR"/>
        </w:rPr>
      </w:pPr>
      <w:r>
        <w:rPr>
          <w:rFonts w:ascii="Times New Roman" w:hAnsi="Times New Roman"/>
          <w:lang w:val="tr-TR"/>
        </w:rPr>
        <w:t>Sumaş tarafından Ortaş’a ve Ortaş tarafından Sumaş’a  yıllar itibariyle kesilen faturalar,  verilen borç tutarları ve tahakkuk ettirilen faiz miktarları ve tahsil edilen alacak tutarları aşağıda yer almaktadır.</w:t>
      </w:r>
    </w:p>
    <w:p>
      <w:pPr>
        <w:pStyle w:val="Normal"/>
        <w:ind w:right="708" w:hanging="0"/>
        <w:jc w:val="both"/>
        <w:rPr>
          <w:rFonts w:ascii="Times New Roman" w:hAnsi="Times New Roman"/>
          <w:lang w:val="tr-TR"/>
        </w:rPr>
      </w:pPr>
      <w:r>
        <w:rPr>
          <w:rFonts w:ascii="Times New Roman" w:hAnsi="Times New Roman"/>
          <w:lang w:val="tr-TR"/>
        </w:rPr>
      </w:r>
    </w:p>
    <w:p>
      <w:pPr>
        <w:pStyle w:val="Normal"/>
        <w:ind w:right="708" w:hanging="0"/>
        <w:jc w:val="both"/>
        <w:rPr>
          <w:rFonts w:ascii="Times New Roman" w:hAnsi="Times New Roman"/>
          <w:lang w:val="tr-TR"/>
        </w:rPr>
      </w:pPr>
      <w:r>
        <w:rPr>
          <w:rFonts w:ascii="Times New Roman" w:hAnsi="Times New Roman"/>
          <w:lang w:val="tr-TR"/>
        </w:rPr>
      </w:r>
    </w:p>
    <w:p>
      <w:pPr>
        <w:pStyle w:val="Normal"/>
        <w:ind w:right="708" w:hanging="0"/>
        <w:jc w:val="both"/>
        <w:rPr>
          <w:rFonts w:ascii="Times New Roman" w:hAnsi="Times New Roman"/>
          <w:lang w:val="tr-TR"/>
        </w:rPr>
      </w:pPr>
      <w:r>
        <w:rPr>
          <w:rFonts w:ascii="Times New Roman" w:hAnsi="Times New Roman"/>
          <w:lang w:val="tr-TR"/>
        </w:rPr>
      </w:r>
    </w:p>
    <w:p>
      <w:pPr>
        <w:pStyle w:val="Normal"/>
        <w:ind w:right="708" w:hanging="0"/>
        <w:jc w:val="both"/>
        <w:rPr>
          <w:rFonts w:ascii="Times New Roman" w:hAnsi="Times New Roman"/>
          <w:lang w:val="tr-TR"/>
        </w:rPr>
      </w:pPr>
      <w:r>
        <w:rPr>
          <w:rFonts w:ascii="Times New Roman" w:hAnsi="Times New Roman"/>
          <w:lang w:val="tr-TR"/>
        </w:rPr>
      </w:r>
    </w:p>
    <w:p>
      <w:pPr>
        <w:pStyle w:val="Normal"/>
        <w:ind w:right="708" w:hanging="0"/>
        <w:jc w:val="both"/>
        <w:rPr>
          <w:rFonts w:ascii="Times New Roman" w:hAnsi="Times New Roman"/>
          <w:lang w:val="tr-TR"/>
        </w:rPr>
      </w:pPr>
      <w:r>
        <w:rPr>
          <w:rFonts w:ascii="Times New Roman" w:hAnsi="Times New Roman"/>
          <w:lang w:val="tr-TR"/>
        </w:rPr>
      </w:r>
    </w:p>
    <w:p>
      <w:pPr>
        <w:sectPr>
          <w:footerReference w:type="default" r:id="rId5"/>
          <w:type w:val="nextPage"/>
          <w:pgSz w:w="11906" w:h="16838"/>
          <w:pgMar w:left="1701" w:right="578" w:header="0" w:top="1701" w:footer="675" w:bottom="851" w:gutter="0"/>
          <w:pgNumType w:fmt="decimal"/>
          <w:formProt w:val="false"/>
          <w:textDirection w:val="lrTb"/>
        </w:sectPr>
      </w:pPr>
    </w:p>
    <w:tbl>
      <w:tblPr>
        <w:tblW w:w="15750"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1" w:val="04a0" w:noHBand="0" w:lastColumn="0" w:firstColumn="1" w:lastRow="0" w:firstRow="1"/>
      </w:tblPr>
      <w:tblGrid>
        <w:gridCol w:w="1039"/>
        <w:gridCol w:w="1243"/>
        <w:gridCol w:w="994"/>
        <w:gridCol w:w="850"/>
        <w:gridCol w:w="1210"/>
        <w:gridCol w:w="779"/>
        <w:gridCol w:w="881"/>
        <w:gridCol w:w="1000"/>
        <w:gridCol w:w="806"/>
        <w:gridCol w:w="2"/>
        <w:gridCol w:w="994"/>
        <w:gridCol w:w="992"/>
        <w:gridCol w:w="1134"/>
        <w:gridCol w:w="1134"/>
        <w:gridCol w:w="850"/>
        <w:gridCol w:w="993"/>
        <w:gridCol w:w="845"/>
      </w:tblGrid>
      <w:tr>
        <w:trPr>
          <w:trHeight w:val="420" w:hRule="atLeast"/>
        </w:trPr>
        <w:tc>
          <w:tcPr>
            <w:tcW w:w="880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center"/>
              <w:rPr>
                <w:rFonts w:ascii="Times New Roman" w:hAnsi="Times New Roman"/>
                <w:color w:val="000000"/>
                <w:sz w:val="20"/>
                <w:lang w:val="tr-TR" w:eastAsia="tr-TR"/>
              </w:rPr>
            </w:pPr>
            <w:r>
              <w:rPr>
                <w:rFonts w:ascii="Times New Roman" w:hAnsi="Times New Roman"/>
                <w:b/>
                <w:bCs/>
                <w:color w:val="000000"/>
                <w:sz w:val="20"/>
                <w:u w:val="single"/>
                <w:lang w:val="tr-TR" w:eastAsia="tr-TR"/>
              </w:rPr>
              <w:t>ORTAŞ Tarafından Kesilen Faturalar (KDV Dahil)</w:t>
            </w:r>
          </w:p>
        </w:tc>
        <w:tc>
          <w:tcPr>
            <w:tcW w:w="6944" w:type="dxa"/>
            <w:gridSpan w:val="8"/>
            <w:tcBorders>
              <w:top w:val="single" w:sz="4" w:space="0" w:color="00000A"/>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center"/>
              <w:rPr>
                <w:rFonts w:ascii="Times New Roman" w:hAnsi="Times New Roman"/>
                <w:b/>
                <w:b/>
                <w:bCs/>
                <w:color w:val="000000"/>
                <w:sz w:val="20"/>
                <w:u w:val="single"/>
                <w:lang w:val="tr-TR" w:eastAsia="tr-TR"/>
              </w:rPr>
            </w:pPr>
            <w:r>
              <w:rPr>
                <w:rFonts w:ascii="Times New Roman" w:hAnsi="Times New Roman"/>
                <w:b/>
                <w:bCs/>
                <w:color w:val="000000"/>
                <w:sz w:val="20"/>
                <w:u w:val="single"/>
                <w:lang w:val="tr-TR" w:eastAsia="tr-TR"/>
              </w:rPr>
              <w:t>SUMAŞ Tarafından Kesilen Faturalar (KDV Dahil)</w:t>
            </w:r>
          </w:p>
        </w:tc>
      </w:tr>
      <w:tr>
        <w:trPr>
          <w:trHeight w:val="66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w:t>
            </w:r>
            <w:r>
              <w:rPr>
                <w:rFonts w:ascii="Times New Roman" w:hAnsi="Times New Roman"/>
                <w:b/>
                <w:bCs/>
                <w:color w:val="000000"/>
                <w:sz w:val="20"/>
                <w:lang w:val="tr-TR" w:eastAsia="tr-TR"/>
              </w:rPr>
              <w:t>Yıllar</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 xml:space="preserve">Fason Tutkal Ft. </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ind w:right="0" w:hanging="0"/>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Talaş Ft.</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Makina Ft.</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Tutkal Üret. Elektrik Ft.</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Prina Ft.</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Talaş Ft.</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Kavak Odun Ft.</w:t>
            </w:r>
          </w:p>
        </w:tc>
        <w:tc>
          <w:tcPr>
            <w:tcW w:w="808"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Formaldedehit Ft.</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 xml:space="preserve">Büro Kirası Ft. </w:t>
            </w:r>
          </w:p>
        </w:tc>
        <w:tc>
          <w:tcPr>
            <w:tcW w:w="992" w:type="dxa"/>
            <w:tcBorders>
              <w:top w:val="single" w:sz="4" w:space="0" w:color="00000A"/>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Melamin Kaplama Ft.</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Faiz</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Verilen Para</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 xml:space="preserve">Nakiat Alınan </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Hisse Senedi</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İşçi Hesabı Bk.</w:t>
            </w:r>
          </w:p>
        </w:tc>
      </w:tr>
      <w:tr>
        <w:trPr>
          <w:trHeight w:val="30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1995</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7.589</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58</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496</w:t>
            </w:r>
          </w:p>
        </w:tc>
        <w:tc>
          <w:tcPr>
            <w:tcW w:w="808" w:type="dxa"/>
            <w:gridSpan w:val="2"/>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2"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4.294</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1.048</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r>
      <w:tr>
        <w:trPr>
          <w:trHeight w:val="30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1996</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9.810</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4.768</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6.163</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08" w:type="dxa"/>
            <w:gridSpan w:val="2"/>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2"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4.820</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7.692</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r>
      <w:tr>
        <w:trPr>
          <w:trHeight w:val="30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1997</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11.839</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25.048</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27</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15.484</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08" w:type="dxa"/>
            <w:gridSpan w:val="2"/>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2"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26.254</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7.464</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r>
      <w:tr>
        <w:trPr>
          <w:trHeight w:val="30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1998</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17.006</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12.439</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17.449</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08" w:type="dxa"/>
            <w:gridSpan w:val="2"/>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2"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92.074</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63.168</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r>
      <w:tr>
        <w:trPr>
          <w:trHeight w:val="30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1999</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44.228</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20.150</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51.427</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08" w:type="dxa"/>
            <w:gridSpan w:val="2"/>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2"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246.045</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63.289</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r>
      <w:tr>
        <w:trPr>
          <w:trHeight w:val="30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2000</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64.119</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45.743</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98.862</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08" w:type="dxa"/>
            <w:gridSpan w:val="2"/>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36.826</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992"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93.283</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28.764</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r>
      <w:tr>
        <w:trPr>
          <w:trHeight w:val="30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2001</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59.484</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51.044</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5.466</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132.763</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08" w:type="dxa"/>
            <w:gridSpan w:val="2"/>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21.280</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2.122</w:t>
            </w:r>
          </w:p>
        </w:tc>
        <w:tc>
          <w:tcPr>
            <w:tcW w:w="992"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271.881</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4.600</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r>
      <w:tr>
        <w:trPr>
          <w:trHeight w:val="30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2002</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101.648</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101.700</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99.485</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08" w:type="dxa"/>
            <w:gridSpan w:val="2"/>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708</w:t>
            </w:r>
          </w:p>
        </w:tc>
        <w:tc>
          <w:tcPr>
            <w:tcW w:w="992"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231.583</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r>
      <w:tr>
        <w:trPr>
          <w:trHeight w:val="30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2003</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107.866</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113.738</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188.584</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08" w:type="dxa"/>
            <w:gridSpan w:val="2"/>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2"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r>
      <w:tr>
        <w:trPr>
          <w:trHeight w:val="30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2004</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129.200</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93.814</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115.102</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08" w:type="dxa"/>
            <w:gridSpan w:val="2"/>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2"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131</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14.475</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199.139</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r>
      <w:tr>
        <w:trPr>
          <w:trHeight w:val="30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2005</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144.571</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70.032</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31.637</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08" w:type="dxa"/>
            <w:gridSpan w:val="2"/>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2"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97.259</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309.772</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r>
      <w:tr>
        <w:trPr>
          <w:trHeight w:val="30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2006</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192.799</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28.853</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08" w:type="dxa"/>
            <w:gridSpan w:val="2"/>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2"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106.840</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181.933</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r>
      <w:tr>
        <w:trPr>
          <w:trHeight w:val="30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2007</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338.921</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68.048</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08" w:type="dxa"/>
            <w:gridSpan w:val="2"/>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2"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157.419</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532.905</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r>
      <w:tr>
        <w:trPr>
          <w:trHeight w:val="30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2008</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200.013</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17.977</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08" w:type="dxa"/>
            <w:gridSpan w:val="2"/>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2"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245.991</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350.937</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r>
      <w:tr>
        <w:trPr>
          <w:trHeight w:val="30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2009</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108.669</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08" w:type="dxa"/>
            <w:gridSpan w:val="2"/>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2"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288.362</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371.663</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r>
      <w:tr>
        <w:trPr>
          <w:trHeight w:val="30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2010</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143.602</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470.165</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262.550</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08" w:type="dxa"/>
            <w:gridSpan w:val="2"/>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2"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174.295</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964.428</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416.358</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r>
      <w:tr>
        <w:trPr>
          <w:trHeight w:val="30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2011</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147.915</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734.015</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08" w:type="dxa"/>
            <w:gridSpan w:val="2"/>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2"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315.705</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1.165.253</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r>
      <w:tr>
        <w:trPr>
          <w:trHeight w:val="30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2012</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149.273</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744.498</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08" w:type="dxa"/>
            <w:gridSpan w:val="2"/>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2"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217.413</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1.006.416</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1.351.238</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r>
      <w:tr>
        <w:trPr>
          <w:trHeight w:val="30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2013</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159.949</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928.458</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08" w:type="dxa"/>
            <w:gridSpan w:val="2"/>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2"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88.678</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1.184.289</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r>
      <w:tr>
        <w:trPr>
          <w:trHeight w:val="30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2014</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198.248</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1.095.097</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08" w:type="dxa"/>
            <w:gridSpan w:val="2"/>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2"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154.402</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1.291.064</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r>
      <w:tr>
        <w:trPr>
          <w:trHeight w:val="30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31.03.2015</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36.625</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188.251</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0</w:t>
            </w:r>
          </w:p>
        </w:tc>
        <w:tc>
          <w:tcPr>
            <w:tcW w:w="808" w:type="dxa"/>
            <w:gridSpan w:val="2"/>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2"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38.584</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298.560</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368</w:t>
            </w:r>
          </w:p>
        </w:tc>
      </w:tr>
      <w:tr>
        <w:trPr>
          <w:trHeight w:val="300" w:hRule="atLeast"/>
        </w:trPr>
        <w:tc>
          <w:tcPr>
            <w:tcW w:w="103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 xml:space="preserve">TOPLAM </w:t>
            </w:r>
          </w:p>
        </w:tc>
        <w:tc>
          <w:tcPr>
            <w:tcW w:w="124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2.373.374</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4.160.484</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262.550</w:t>
            </w:r>
          </w:p>
        </w:tc>
        <w:tc>
          <w:tcPr>
            <w:tcW w:w="121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653.353</w:t>
            </w:r>
          </w:p>
        </w:tc>
        <w:tc>
          <w:tcPr>
            <w:tcW w:w="779"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5.493</w:t>
            </w:r>
          </w:p>
        </w:tc>
        <w:tc>
          <w:tcPr>
            <w:tcW w:w="881"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757.015</w:t>
            </w:r>
          </w:p>
        </w:tc>
        <w:tc>
          <w:tcPr>
            <w:tcW w:w="10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496</w:t>
            </w:r>
          </w:p>
        </w:tc>
        <w:tc>
          <w:tcPr>
            <w:tcW w:w="808" w:type="dxa"/>
            <w:gridSpan w:val="2"/>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58.106</w:t>
            </w:r>
          </w:p>
        </w:tc>
        <w:tc>
          <w:tcPr>
            <w:tcW w:w="99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2.830</w:t>
            </w:r>
          </w:p>
        </w:tc>
        <w:tc>
          <w:tcPr>
            <w:tcW w:w="992"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131</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2.869.657</w:t>
            </w:r>
          </w:p>
        </w:tc>
        <w:tc>
          <w:tcPr>
            <w:tcW w:w="1134"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8.032.383</w:t>
            </w:r>
          </w:p>
        </w:tc>
        <w:tc>
          <w:tcPr>
            <w:tcW w:w="85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416.358</w:t>
            </w:r>
          </w:p>
        </w:tc>
        <w:tc>
          <w:tcPr>
            <w:tcW w:w="993"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1.351.238</w:t>
            </w:r>
          </w:p>
        </w:tc>
        <w:tc>
          <w:tcPr>
            <w:tcW w:w="845"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368</w:t>
            </w:r>
          </w:p>
        </w:tc>
      </w:tr>
    </w:tbl>
    <w:p>
      <w:pPr>
        <w:pStyle w:val="Normal"/>
        <w:ind w:right="708" w:hanging="0"/>
        <w:jc w:val="both"/>
        <w:rPr>
          <w:rFonts w:ascii="Times New Roman" w:hAnsi="Times New Roman"/>
          <w:lang w:val="tr-TR"/>
        </w:rPr>
      </w:pPr>
      <w:r>
        <w:rPr>
          <w:rFonts w:ascii="Times New Roman" w:hAnsi="Times New Roman"/>
          <w:lang w:val="tr-TR"/>
        </w:rPr>
      </w:r>
    </w:p>
    <w:p>
      <w:pPr>
        <w:pStyle w:val="Normal"/>
        <w:ind w:right="708" w:hanging="0"/>
        <w:jc w:val="both"/>
        <w:rPr>
          <w:rFonts w:ascii="Times New Roman" w:hAnsi="Times New Roman"/>
          <w:lang w:val="tr-TR"/>
        </w:rPr>
      </w:pPr>
      <w:r>
        <w:rPr>
          <w:rFonts w:ascii="Times New Roman" w:hAnsi="Times New Roman"/>
          <w:lang w:val="tr-TR"/>
        </w:rPr>
      </w:r>
    </w:p>
    <w:p>
      <w:pPr>
        <w:pStyle w:val="Normal"/>
        <w:ind w:right="708" w:hanging="0"/>
        <w:jc w:val="both"/>
        <w:rPr>
          <w:rFonts w:ascii="Times New Roman" w:hAnsi="Times New Roman"/>
          <w:lang w:val="tr-TR"/>
        </w:rPr>
      </w:pPr>
      <w:r>
        <w:rPr>
          <w:rFonts w:ascii="Times New Roman" w:hAnsi="Times New Roman"/>
          <w:lang w:val="tr-TR"/>
        </w:rPr>
      </w:r>
    </w:p>
    <w:p>
      <w:pPr>
        <w:pStyle w:val="Normal"/>
        <w:ind w:right="708" w:hanging="0"/>
        <w:jc w:val="both"/>
        <w:rPr>
          <w:rFonts w:ascii="Times New Roman" w:hAnsi="Times New Roman"/>
          <w:lang w:val="tr-TR"/>
        </w:rPr>
      </w:pPr>
      <w:r>
        <w:rPr>
          <w:rFonts w:ascii="Times New Roman" w:hAnsi="Times New Roman"/>
          <w:lang w:val="tr-TR"/>
        </w:rPr>
      </w:r>
    </w:p>
    <w:p>
      <w:pPr>
        <w:pStyle w:val="Normal"/>
        <w:ind w:right="708" w:hanging="0"/>
        <w:jc w:val="both"/>
        <w:rPr>
          <w:rFonts w:ascii="Times New Roman" w:hAnsi="Times New Roman"/>
          <w:lang w:val="tr-TR"/>
        </w:rPr>
      </w:pPr>
      <w:r>
        <w:rPr>
          <w:rFonts w:ascii="Times New Roman" w:hAnsi="Times New Roman"/>
          <w:lang w:val="tr-TR"/>
        </w:rPr>
        <w:t xml:space="preserve">Şirket, 13.05.2015 tarihli ve 2015/05-1  sayılı YK kararıyla, Ortaş’tan olan alacağının tahsilini teminen, Ortaş’a ait olan Balıkesir İli, Edremit İlçesi, Bostancı Mahallesi’ndeki, 1003 parsel sayılı, 60.034,12 m2 yüzölçümündeki tarla ve fabrika sahasının 9/20’sini, Avrupa Gayrimenkul Değerleme ve Danışmanlık A.Ş. tarafından düzenlenen 09.04.2015 tarihli değerleme raporunda yer alan 2.900.000 TL tutarında değer dikkate alınarak, 1.300.000,00 TL bedelle satın alınmıştır. Alınan arsa payına ilişkin Sumaş’ın herhangi bir yatırım planı ve kullanımına ilişkin alınmış bir karar bulunmamaktadır.     </w:t>
      </w:r>
    </w:p>
    <w:p>
      <w:pPr>
        <w:pStyle w:val="Normal"/>
        <w:ind w:right="708" w:hanging="0"/>
        <w:jc w:val="both"/>
        <w:rPr>
          <w:rFonts w:ascii="Times New Roman" w:hAnsi="Times New Roman"/>
          <w:lang w:val="tr-TR"/>
        </w:rPr>
      </w:pPr>
      <w:r>
        <w:rPr>
          <w:rFonts w:ascii="Times New Roman" w:hAnsi="Times New Roman"/>
          <w:lang w:val="tr-TR"/>
        </w:rPr>
      </w:r>
    </w:p>
    <w:p>
      <w:pPr>
        <w:pStyle w:val="Normal"/>
        <w:ind w:right="708" w:hanging="0"/>
        <w:jc w:val="both"/>
        <w:rPr>
          <w:rFonts w:ascii="Times New Roman" w:hAnsi="Times New Roman"/>
          <w:lang w:val="tr-TR"/>
        </w:rPr>
      </w:pPr>
      <w:r>
        <w:rPr>
          <w:rFonts w:ascii="Times New Roman" w:hAnsi="Times New Roman"/>
          <w:lang w:val="tr-TR"/>
        </w:rPr>
        <w:t xml:space="preserve">Ortaş Yönetim Kurulu tarafından alınan 13.05.2015 tarihli ve 2015/5 karar sayılı yönetim kurulu kararıyla, Ortaş, Şirket’e (Sumaş’a) olan borcunu ödenmek amacıyla, Balıkesir İli, Edremit İlçesi, Bostancı Mahallesi’ndeki, 1003 parselde yer alan ve sahip olduğu 60.034,12 m2 yüzölçümündeki tarla ve fabrika sahasının 9/20’si, Avrupa Gayrimenkul Değerleme ve Danışmanlık A.Ş. tarafından düzenlenen 09.04.2015 tarihli değerleme raporunda bulunan 2.900.000 TL tutarında değer dikkate alınarak, 1.300.000 TL bedelle Sumaş’a satmıştır.  </w:t>
      </w:r>
    </w:p>
    <w:p>
      <w:pPr>
        <w:pStyle w:val="Normal"/>
        <w:tabs>
          <w:tab w:val="left" w:pos="756"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756" w:leader="none"/>
          <w:tab w:val="left" w:pos="900" w:leader="none"/>
        </w:tabs>
        <w:spacing w:before="120" w:after="0"/>
        <w:ind w:right="554" w:hanging="0"/>
        <w:jc w:val="both"/>
        <w:rPr>
          <w:rFonts w:ascii="Times New Roman" w:hAnsi="Times New Roman"/>
          <w:szCs w:val="24"/>
          <w:lang w:val="tr-TR"/>
        </w:rPr>
      </w:pPr>
      <w:r>
        <w:rPr>
          <w:rFonts w:ascii="Times New Roman" w:hAnsi="Times New Roman"/>
          <w:b/>
          <w:szCs w:val="24"/>
          <w:lang w:val="tr-TR"/>
        </w:rPr>
        <w:t>9.</w:t>
      </w:r>
      <w:r>
        <w:rPr>
          <w:rFonts w:ascii="Times New Roman" w:hAnsi="Times New Roman"/>
          <w:szCs w:val="24"/>
          <w:lang w:val="tr-TR"/>
        </w:rPr>
        <w:t xml:space="preserve"> </w:t>
      </w:r>
      <w:r>
        <w:rPr>
          <w:rFonts w:ascii="Times New Roman" w:hAnsi="Times New Roman"/>
          <w:b/>
          <w:szCs w:val="24"/>
          <w:lang w:val="tr-TR"/>
        </w:rPr>
        <w:t>MADDİ DURAN VARLIKLAR</w:t>
      </w:r>
      <w:r>
        <w:rPr>
          <w:rFonts w:ascii="Times New Roman" w:hAnsi="Times New Roman"/>
          <w:szCs w:val="24"/>
          <w:lang w:val="tr-TR"/>
        </w:rPr>
        <w:tab/>
        <w:t xml:space="preserve"> </w:t>
      </w:r>
      <w:r>
        <w:rPr>
          <w:rFonts w:ascii="Times New Roman" w:hAnsi="Times New Roman"/>
          <w:b/>
          <w:szCs w:val="24"/>
          <w:lang w:val="tr-TR"/>
        </w:rPr>
        <w:t>HAKKINDA BİLGİLER</w:t>
      </w:r>
    </w:p>
    <w:p>
      <w:pPr>
        <w:pStyle w:val="Normal"/>
        <w:tabs>
          <w:tab w:val="left" w:pos="142"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9.1. İzahnamede yer alması gereken son finansal tablo tarihi itibariyle ortaklığın finansal kiralama yolu ile edinilmiş bulunanlar dahil olmak üzere sahip olduğu ve yönetim kurulu kararı uyarınca ortaklık tarafından edinilmesi planlanan önemli maddi duran varlıklara ilişkin bilgi:</w:t>
      </w:r>
    </w:p>
    <w:p>
      <w:pPr>
        <w:pStyle w:val="Normal"/>
        <w:tabs>
          <w:tab w:val="left" w:pos="567" w:leader="none"/>
          <w:tab w:val="left" w:pos="709" w:leader="none"/>
          <w:tab w:val="left" w:pos="900" w:leader="none"/>
        </w:tabs>
        <w:suppressAutoHyphens w:val="false"/>
        <w:spacing w:before="120" w:after="0"/>
        <w:ind w:right="1" w:hanging="0"/>
        <w:jc w:val="both"/>
        <w:rPr>
          <w:rFonts w:ascii="Times" w:hAnsi="Times" w:cs="Times"/>
          <w:szCs w:val="24"/>
          <w:lang w:val="tr-TR"/>
        </w:rPr>
      </w:pPr>
      <w:r>
        <w:rPr>
          <w:rFonts w:cs="Times" w:ascii="Times" w:hAnsi="Times"/>
          <w:szCs w:val="24"/>
          <w:lang w:val="tr-TR"/>
        </w:rPr>
        <w:t xml:space="preserve"> </w:t>
      </w:r>
    </w:p>
    <w:tbl>
      <w:tblPr>
        <w:tblW w:w="932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noVBand="0" w:val="0000" w:noHBand="0" w:lastColumn="0" w:firstColumn="0" w:lastRow="0" w:firstRow="0"/>
      </w:tblPr>
      <w:tblGrid>
        <w:gridCol w:w="1810"/>
        <w:gridCol w:w="1417"/>
        <w:gridCol w:w="1276"/>
        <w:gridCol w:w="1134"/>
        <w:gridCol w:w="2410"/>
        <w:gridCol w:w="1275"/>
      </w:tblGrid>
      <w:tr>
        <w:trPr>
          <w:trHeight w:val="345" w:hRule="atLeast"/>
          <w:cantSplit w:val="true"/>
        </w:trPr>
        <w:tc>
          <w:tcPr>
            <w:tcW w:w="932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Balk8"/>
              <w:tabs>
                <w:tab w:val="left" w:pos="0" w:leader="none"/>
              </w:tabs>
              <w:spacing w:lineRule="auto" w:line="240" w:before="120" w:after="0"/>
              <w:ind w:left="0" w:right="1" w:hanging="0"/>
              <w:rPr>
                <w:b/>
                <w:b/>
                <w:sz w:val="20"/>
              </w:rPr>
            </w:pPr>
            <w:r>
              <w:rPr>
                <w:b/>
                <w:sz w:val="20"/>
              </w:rPr>
              <w:t>Sahip Olunan Maddi Duran Varlıklara İlişkin Bilgiler</w:t>
            </w:r>
          </w:p>
        </w:tc>
      </w:tr>
      <w:tr>
        <w:trPr>
          <w:trHeight w:val="875" w:hRule="atLeast"/>
          <w:cantSplit w:val="true"/>
        </w:trPr>
        <w:tc>
          <w:tcPr>
            <w:tcW w:w="181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Balk8"/>
              <w:tabs>
                <w:tab w:val="left" w:pos="0" w:leader="none"/>
              </w:tabs>
              <w:spacing w:lineRule="auto" w:line="240" w:before="120" w:after="0"/>
              <w:ind w:left="0" w:right="1" w:hanging="0"/>
              <w:rPr>
                <w:b/>
                <w:b/>
                <w:sz w:val="20"/>
              </w:rPr>
            </w:pPr>
            <w:r>
              <w:rPr>
                <w:b/>
                <w:sz w:val="20"/>
              </w:rPr>
              <w:t>Cinsi</w:t>
            </w:r>
          </w:p>
        </w:tc>
        <w:tc>
          <w:tcPr>
            <w:tcW w:w="141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Balk8"/>
              <w:tabs>
                <w:tab w:val="left" w:pos="0" w:leader="none"/>
              </w:tabs>
              <w:spacing w:lineRule="auto" w:line="240" w:before="120" w:after="0"/>
              <w:ind w:left="0" w:right="1" w:hanging="0"/>
              <w:rPr>
                <w:b/>
                <w:b/>
                <w:sz w:val="20"/>
              </w:rPr>
            </w:pPr>
            <w:r>
              <w:rPr>
                <w:b/>
                <w:sz w:val="20"/>
              </w:rPr>
              <w:t>Edinildiği Yıl</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Balk8"/>
              <w:tabs>
                <w:tab w:val="left" w:pos="0" w:leader="none"/>
              </w:tabs>
              <w:spacing w:lineRule="auto" w:line="240" w:before="120" w:after="0"/>
              <w:ind w:right="1" w:hanging="0"/>
              <w:rPr>
                <w:sz w:val="20"/>
                <w:vertAlign w:val="superscript"/>
              </w:rPr>
            </w:pPr>
            <w:r>
              <w:rPr>
                <w:b/>
                <w:sz w:val="20"/>
              </w:rPr>
              <w:t>m</w:t>
            </w:r>
            <w:r>
              <w:rPr>
                <w:b/>
                <w:sz w:val="20"/>
                <w:vertAlign w:val="superscript"/>
              </w:rPr>
              <w:t xml:space="preserve">2 </w:t>
            </w:r>
            <w:r>
              <w:rPr>
                <w:b/>
                <w:sz w:val="20"/>
              </w:rPr>
              <w:t>/adet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Balk8"/>
              <w:tabs>
                <w:tab w:val="left" w:pos="0" w:leader="none"/>
              </w:tabs>
              <w:spacing w:lineRule="auto" w:line="240" w:before="120" w:after="0"/>
              <w:ind w:left="0" w:right="1" w:hanging="0"/>
              <w:rPr>
                <w:b/>
                <w:b/>
                <w:sz w:val="20"/>
              </w:rPr>
            </w:pPr>
            <w:r>
              <w:rPr>
                <w:b/>
                <w:sz w:val="20"/>
              </w:rPr>
              <w:t>Mevkii</w:t>
            </w:r>
          </w:p>
        </w:tc>
        <w:tc>
          <w:tcPr>
            <w:tcW w:w="241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Balk8"/>
              <w:tabs>
                <w:tab w:val="left" w:pos="0" w:leader="none"/>
              </w:tabs>
              <w:spacing w:lineRule="auto" w:line="240" w:before="120" w:after="0"/>
              <w:ind w:left="0" w:right="1" w:hanging="0"/>
              <w:rPr>
                <w:b/>
                <w:b/>
                <w:sz w:val="20"/>
              </w:rPr>
            </w:pPr>
            <w:r>
              <w:rPr>
                <w:b/>
                <w:sz w:val="20"/>
              </w:rPr>
              <w:t>31.12.2014 itibariyle Net Defter Değeri (TL)</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Balk8"/>
              <w:tabs>
                <w:tab w:val="left" w:pos="0" w:leader="none"/>
              </w:tabs>
              <w:spacing w:lineRule="auto" w:line="240" w:before="120" w:after="0"/>
              <w:ind w:left="0" w:right="1" w:hanging="0"/>
              <w:rPr>
                <w:b/>
                <w:b/>
                <w:sz w:val="20"/>
              </w:rPr>
            </w:pPr>
            <w:r>
              <w:rPr>
                <w:b/>
                <w:sz w:val="20"/>
              </w:rPr>
              <w:t>Kullanım Amacı</w:t>
            </w:r>
          </w:p>
        </w:tc>
      </w:tr>
      <w:tr>
        <w:trPr>
          <w:trHeight w:val="130" w:hRule="atLeast"/>
          <w:cantSplit w:val="true"/>
        </w:trPr>
        <w:tc>
          <w:tcPr>
            <w:tcW w:w="181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Balk8"/>
              <w:tabs>
                <w:tab w:val="left" w:pos="0" w:leader="none"/>
              </w:tabs>
              <w:spacing w:lineRule="auto" w:line="240" w:before="120" w:after="0"/>
              <w:ind w:right="1" w:hanging="0"/>
              <w:jc w:val="both"/>
              <w:rPr>
                <w:sz w:val="20"/>
                <w:shd w:fill="00FF00" w:val="clear"/>
              </w:rPr>
            </w:pPr>
            <w:r>
              <w:rPr>
                <w:sz w:val="20"/>
              </w:rPr>
              <w:t>Arsa ve Fabrika</w:t>
            </w:r>
          </w:p>
        </w:tc>
        <w:tc>
          <w:tcPr>
            <w:tcW w:w="141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Balk8"/>
              <w:tabs>
                <w:tab w:val="left" w:pos="0" w:leader="none"/>
              </w:tabs>
              <w:spacing w:lineRule="auto" w:line="240" w:before="120" w:after="0"/>
              <w:ind w:right="1" w:hanging="0"/>
              <w:jc w:val="both"/>
              <w:rPr>
                <w:sz w:val="20"/>
              </w:rPr>
            </w:pPr>
            <w:r>
              <w:rPr>
                <w:sz w:val="20"/>
              </w:rPr>
              <w:t>14/12/2011</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Balk8"/>
              <w:spacing w:lineRule="auto" w:line="240" w:before="120" w:after="0"/>
              <w:ind w:left="0" w:right="0" w:hanging="0"/>
              <w:rPr>
                <w:sz w:val="20"/>
              </w:rPr>
            </w:pPr>
            <w:r>
              <w:rPr>
                <w:sz w:val="20"/>
              </w:rPr>
              <w:t>70.649,73</w:t>
            </w:r>
            <w:r>
              <w:rPr/>
              <w:t xml:space="preserve"> </w:t>
            </w:r>
            <w:r>
              <w:rPr>
                <w:sz w:val="20"/>
              </w:rPr>
              <w:t>m</w:t>
            </w:r>
            <w:r>
              <w:rPr>
                <w:sz w:val="20"/>
                <w:vertAlign w:val="superscript"/>
              </w:rPr>
              <w:t>2</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Balk8"/>
              <w:tabs>
                <w:tab w:val="left" w:pos="0" w:leader="none"/>
              </w:tabs>
              <w:spacing w:lineRule="auto" w:line="240" w:before="120" w:after="0"/>
              <w:ind w:left="33" w:right="0" w:hanging="0"/>
              <w:jc w:val="both"/>
              <w:rPr>
                <w:sz w:val="20"/>
              </w:rPr>
            </w:pPr>
            <w:r>
              <w:rPr>
                <w:sz w:val="20"/>
              </w:rPr>
              <w:t>Kurudere</w:t>
            </w:r>
          </w:p>
        </w:tc>
        <w:tc>
          <w:tcPr>
            <w:tcW w:w="2410" w:type="dxa"/>
            <w:vMerge w:val="restart"/>
            <w:tcBorders>
              <w:top w:val="single" w:sz="4" w:space="0" w:color="000001"/>
              <w:left w:val="single" w:sz="4" w:space="0" w:color="000001"/>
            </w:tcBorders>
            <w:shd w:fill="auto" w:val="clear"/>
            <w:tcMar>
              <w:left w:w="103" w:type="dxa"/>
            </w:tcMar>
            <w:vAlign w:val="center"/>
          </w:tcPr>
          <w:p>
            <w:pPr>
              <w:pStyle w:val="Balk8"/>
              <w:tabs>
                <w:tab w:val="left" w:pos="0" w:leader="none"/>
              </w:tabs>
              <w:spacing w:lineRule="auto" w:line="240" w:before="120" w:after="0"/>
              <w:ind w:left="0" w:right="1" w:hanging="0"/>
              <w:rPr>
                <w:sz w:val="20"/>
              </w:rPr>
            </w:pPr>
            <w:r>
              <w:rPr>
                <w:sz w:val="20"/>
              </w:rPr>
              <w:t>220.186,77</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Balk8"/>
              <w:tabs>
                <w:tab w:val="left" w:pos="0" w:leader="none"/>
              </w:tabs>
              <w:spacing w:lineRule="auto" w:line="240" w:before="120" w:after="0"/>
              <w:ind w:left="33" w:right="1" w:hanging="0"/>
              <w:jc w:val="both"/>
              <w:rPr>
                <w:sz w:val="20"/>
              </w:rPr>
            </w:pPr>
            <w:r>
              <w:rPr>
                <w:sz w:val="20"/>
              </w:rPr>
              <w:t>Arsa ve Fabrika</w:t>
            </w:r>
          </w:p>
        </w:tc>
      </w:tr>
      <w:tr>
        <w:trPr>
          <w:trHeight w:val="130" w:hRule="atLeast"/>
          <w:cantSplit w:val="true"/>
        </w:trPr>
        <w:tc>
          <w:tcPr>
            <w:tcW w:w="181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Balk8"/>
              <w:tabs>
                <w:tab w:val="left" w:pos="0" w:leader="none"/>
              </w:tabs>
              <w:spacing w:lineRule="auto" w:line="240" w:before="120" w:after="0"/>
              <w:ind w:right="1" w:hanging="0"/>
              <w:jc w:val="both"/>
              <w:rPr>
                <w:sz w:val="20"/>
              </w:rPr>
            </w:pPr>
            <w:r>
              <w:rPr>
                <w:sz w:val="20"/>
              </w:rPr>
              <w:t>Arsa</w:t>
            </w:r>
          </w:p>
        </w:tc>
        <w:tc>
          <w:tcPr>
            <w:tcW w:w="141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Balk8"/>
              <w:tabs>
                <w:tab w:val="left" w:pos="0" w:leader="none"/>
              </w:tabs>
              <w:spacing w:lineRule="auto" w:line="240" w:before="120" w:after="0"/>
              <w:ind w:right="1" w:hanging="0"/>
              <w:jc w:val="both"/>
              <w:rPr>
                <w:sz w:val="20"/>
              </w:rPr>
            </w:pPr>
            <w:r>
              <w:rPr>
                <w:sz w:val="20"/>
              </w:rPr>
              <w:t>14/12/2011</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Balk8"/>
              <w:tabs>
                <w:tab w:val="left" w:pos="0" w:leader="none"/>
              </w:tabs>
              <w:spacing w:lineRule="auto" w:line="240" w:before="120" w:after="0"/>
              <w:ind w:left="0" w:right="1" w:hanging="0"/>
              <w:jc w:val="right"/>
              <w:rPr>
                <w:sz w:val="20"/>
              </w:rPr>
            </w:pPr>
            <w:r>
              <w:rPr>
                <w:sz w:val="20"/>
              </w:rPr>
              <w:t xml:space="preserve">  </w:t>
            </w:r>
            <w:r>
              <w:rPr>
                <w:sz w:val="20"/>
              </w:rPr>
              <w:t>6.668,35 m</w:t>
            </w:r>
            <w:r>
              <w:rPr>
                <w:sz w:val="20"/>
                <w:vertAlign w:val="superscript"/>
              </w:rPr>
              <w:t>2</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Balk8"/>
              <w:tabs>
                <w:tab w:val="left" w:pos="0" w:leader="none"/>
              </w:tabs>
              <w:spacing w:lineRule="auto" w:line="240" w:before="120" w:after="0"/>
              <w:ind w:left="33" w:right="0" w:hanging="0"/>
              <w:jc w:val="both"/>
              <w:rPr>
                <w:sz w:val="20"/>
              </w:rPr>
            </w:pPr>
            <w:r>
              <w:rPr>
                <w:sz w:val="20"/>
              </w:rPr>
              <w:t>Kurudere</w:t>
            </w:r>
          </w:p>
        </w:tc>
        <w:tc>
          <w:tcPr>
            <w:tcW w:w="2410" w:type="dxa"/>
            <w:vMerge w:val="continue"/>
            <w:tcBorders>
              <w:left w:val="single" w:sz="4" w:space="0" w:color="000001"/>
            </w:tcBorders>
            <w:shd w:fill="auto" w:val="clear"/>
            <w:tcMar>
              <w:left w:w="103" w:type="dxa"/>
            </w:tcMar>
          </w:tcPr>
          <w:p>
            <w:pPr>
              <w:pStyle w:val="Balk8"/>
              <w:tabs>
                <w:tab w:val="left" w:pos="0" w:leader="none"/>
              </w:tabs>
              <w:spacing w:lineRule="auto" w:line="240" w:before="120" w:after="0"/>
              <w:ind w:right="1" w:hanging="0"/>
              <w:rPr>
                <w:sz w:val="20"/>
              </w:rPr>
            </w:pPr>
            <w:r>
              <w:rPr>
                <w:sz w:val="20"/>
              </w:rPr>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Balk8"/>
              <w:tabs>
                <w:tab w:val="left" w:pos="0" w:leader="none"/>
              </w:tabs>
              <w:spacing w:lineRule="auto" w:line="240" w:before="120" w:after="0"/>
              <w:ind w:left="33" w:right="1" w:hanging="0"/>
              <w:jc w:val="both"/>
              <w:rPr>
                <w:sz w:val="20"/>
              </w:rPr>
            </w:pPr>
            <w:r>
              <w:rPr>
                <w:sz w:val="20"/>
              </w:rPr>
              <w:t xml:space="preserve">Arsa </w:t>
            </w:r>
          </w:p>
        </w:tc>
      </w:tr>
      <w:tr>
        <w:trPr>
          <w:trHeight w:val="130" w:hRule="atLeast"/>
          <w:cantSplit w:val="true"/>
        </w:trPr>
        <w:tc>
          <w:tcPr>
            <w:tcW w:w="1810" w:type="dxa"/>
            <w:tcBorders>
              <w:top w:val="single" w:sz="4" w:space="0" w:color="000001"/>
              <w:left w:val="single" w:sz="4" w:space="0" w:color="000001"/>
              <w:bottom w:val="single" w:sz="4" w:space="0" w:color="00000A"/>
              <w:insideH w:val="single" w:sz="4" w:space="0" w:color="00000A"/>
            </w:tcBorders>
            <w:shd w:fill="auto" w:val="clear"/>
            <w:tcMar>
              <w:left w:w="103" w:type="dxa"/>
            </w:tcMar>
          </w:tcPr>
          <w:p>
            <w:pPr>
              <w:pStyle w:val="Balk8"/>
              <w:tabs>
                <w:tab w:val="left" w:pos="0" w:leader="none"/>
              </w:tabs>
              <w:spacing w:lineRule="auto" w:line="240" w:before="120" w:after="0"/>
              <w:ind w:right="1" w:hanging="0"/>
              <w:jc w:val="both"/>
              <w:rPr>
                <w:sz w:val="20"/>
              </w:rPr>
            </w:pPr>
            <w:r>
              <w:rPr>
                <w:sz w:val="20"/>
              </w:rPr>
              <w:t>Arsa</w:t>
            </w:r>
          </w:p>
        </w:tc>
        <w:tc>
          <w:tcPr>
            <w:tcW w:w="1417" w:type="dxa"/>
            <w:tcBorders>
              <w:top w:val="single" w:sz="4" w:space="0" w:color="000001"/>
              <w:left w:val="single" w:sz="4" w:space="0" w:color="000001"/>
              <w:bottom w:val="single" w:sz="4" w:space="0" w:color="00000A"/>
              <w:insideH w:val="single" w:sz="4" w:space="0" w:color="00000A"/>
            </w:tcBorders>
            <w:shd w:fill="auto" w:val="clear"/>
            <w:tcMar>
              <w:left w:w="103" w:type="dxa"/>
            </w:tcMar>
          </w:tcPr>
          <w:p>
            <w:pPr>
              <w:pStyle w:val="Balk8"/>
              <w:tabs>
                <w:tab w:val="left" w:pos="0" w:leader="none"/>
              </w:tabs>
              <w:spacing w:lineRule="auto" w:line="240" w:before="120" w:after="0"/>
              <w:ind w:right="1" w:hanging="0"/>
              <w:jc w:val="both"/>
              <w:rPr>
                <w:sz w:val="20"/>
              </w:rPr>
            </w:pPr>
            <w:r>
              <w:rPr>
                <w:sz w:val="20"/>
              </w:rPr>
              <w:t>14/12/2011</w:t>
            </w:r>
          </w:p>
        </w:tc>
        <w:tc>
          <w:tcPr>
            <w:tcW w:w="1276" w:type="dxa"/>
            <w:tcBorders>
              <w:top w:val="single" w:sz="4" w:space="0" w:color="000001"/>
              <w:left w:val="single" w:sz="4" w:space="0" w:color="000001"/>
              <w:bottom w:val="single" w:sz="4" w:space="0" w:color="00000A"/>
              <w:insideH w:val="single" w:sz="4" w:space="0" w:color="00000A"/>
            </w:tcBorders>
            <w:shd w:fill="auto" w:val="clear"/>
            <w:tcMar>
              <w:left w:w="103" w:type="dxa"/>
            </w:tcMar>
          </w:tcPr>
          <w:p>
            <w:pPr>
              <w:pStyle w:val="Balk8"/>
              <w:tabs>
                <w:tab w:val="left" w:pos="0" w:leader="none"/>
              </w:tabs>
              <w:spacing w:lineRule="auto" w:line="240" w:before="120" w:after="0"/>
              <w:ind w:left="0" w:right="1" w:hanging="0"/>
              <w:jc w:val="right"/>
              <w:rPr>
                <w:sz w:val="20"/>
              </w:rPr>
            </w:pPr>
            <w:r>
              <w:rPr>
                <w:sz w:val="20"/>
              </w:rPr>
              <w:t xml:space="preserve">  </w:t>
            </w:r>
            <w:r>
              <w:rPr>
                <w:sz w:val="20"/>
              </w:rPr>
              <w:t>5.715,02 m</w:t>
            </w:r>
            <w:r>
              <w:rPr>
                <w:sz w:val="20"/>
                <w:vertAlign w:val="superscript"/>
              </w:rPr>
              <w:t>2</w:t>
            </w:r>
          </w:p>
        </w:tc>
        <w:tc>
          <w:tcPr>
            <w:tcW w:w="1134" w:type="dxa"/>
            <w:tcBorders>
              <w:top w:val="single" w:sz="4" w:space="0" w:color="000001"/>
              <w:left w:val="single" w:sz="4" w:space="0" w:color="000001"/>
              <w:bottom w:val="single" w:sz="4" w:space="0" w:color="00000A"/>
              <w:insideH w:val="single" w:sz="4" w:space="0" w:color="00000A"/>
            </w:tcBorders>
            <w:shd w:fill="auto" w:val="clear"/>
            <w:tcMar>
              <w:left w:w="103" w:type="dxa"/>
            </w:tcMar>
          </w:tcPr>
          <w:p>
            <w:pPr>
              <w:pStyle w:val="Balk8"/>
              <w:tabs>
                <w:tab w:val="left" w:pos="0" w:leader="none"/>
              </w:tabs>
              <w:spacing w:lineRule="auto" w:line="240" w:before="120" w:after="0"/>
              <w:ind w:left="33" w:right="0" w:hanging="0"/>
              <w:jc w:val="both"/>
              <w:rPr>
                <w:sz w:val="20"/>
              </w:rPr>
            </w:pPr>
            <w:r>
              <w:rPr>
                <w:sz w:val="20"/>
              </w:rPr>
              <w:t>Kurudere</w:t>
            </w:r>
          </w:p>
        </w:tc>
        <w:tc>
          <w:tcPr>
            <w:tcW w:w="2410" w:type="dxa"/>
            <w:vMerge w:val="continue"/>
            <w:tcBorders>
              <w:left w:val="single" w:sz="4" w:space="0" w:color="000001"/>
              <w:bottom w:val="single" w:sz="4" w:space="0" w:color="00000A"/>
              <w:insideH w:val="single" w:sz="4" w:space="0" w:color="00000A"/>
            </w:tcBorders>
            <w:shd w:fill="auto" w:val="clear"/>
            <w:tcMar>
              <w:left w:w="103" w:type="dxa"/>
            </w:tcMar>
          </w:tcPr>
          <w:p>
            <w:pPr>
              <w:pStyle w:val="Balk8"/>
              <w:tabs>
                <w:tab w:val="left" w:pos="0" w:leader="none"/>
              </w:tabs>
              <w:spacing w:lineRule="auto" w:line="240" w:before="120" w:after="0"/>
              <w:ind w:right="1" w:hanging="0"/>
              <w:rPr>
                <w:sz w:val="20"/>
              </w:rPr>
            </w:pPr>
            <w:r>
              <w:rPr>
                <w:sz w:val="20"/>
              </w:rPr>
            </w:r>
          </w:p>
        </w:tc>
        <w:tc>
          <w:tcPr>
            <w:tcW w:w="1275"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tcPr>
          <w:p>
            <w:pPr>
              <w:pStyle w:val="Balk8"/>
              <w:tabs>
                <w:tab w:val="left" w:pos="0" w:leader="none"/>
              </w:tabs>
              <w:spacing w:lineRule="auto" w:line="240" w:before="120" w:after="0"/>
              <w:ind w:left="33" w:right="1" w:hanging="0"/>
              <w:jc w:val="both"/>
              <w:rPr>
                <w:sz w:val="20"/>
              </w:rPr>
            </w:pPr>
            <w:r>
              <w:rPr>
                <w:sz w:val="20"/>
              </w:rPr>
              <w:t>Arsa</w:t>
            </w:r>
          </w:p>
        </w:tc>
      </w:tr>
      <w:tr>
        <w:trPr>
          <w:trHeight w:val="130" w:hRule="atLeast"/>
          <w:cantSplit w:val="true"/>
        </w:trPr>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Balk8"/>
              <w:tabs>
                <w:tab w:val="left" w:pos="0" w:leader="none"/>
              </w:tabs>
              <w:spacing w:lineRule="auto" w:line="240" w:before="120" w:after="0"/>
              <w:ind w:right="1" w:hanging="0"/>
              <w:jc w:val="both"/>
              <w:rPr>
                <w:sz w:val="20"/>
              </w:rPr>
            </w:pPr>
            <w:r>
              <w:rPr>
                <w:sz w:val="20"/>
              </w:rPr>
              <w:t>Makineler*</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Balk8"/>
              <w:tabs>
                <w:tab w:val="left" w:pos="0" w:leader="none"/>
              </w:tabs>
              <w:spacing w:lineRule="auto" w:line="240" w:before="120" w:after="0"/>
              <w:ind w:right="1" w:hanging="0"/>
              <w:jc w:val="both"/>
              <w:rPr>
                <w:sz w:val="20"/>
              </w:rPr>
            </w:pPr>
            <w:r>
              <w:rPr>
                <w:sz w:val="20"/>
              </w:rPr>
              <w:t>1976-2015</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Balk8"/>
              <w:tabs>
                <w:tab w:val="left" w:pos="0" w:leader="none"/>
              </w:tabs>
              <w:spacing w:lineRule="auto" w:line="240" w:before="120" w:after="0"/>
              <w:ind w:left="0" w:right="1" w:hanging="0"/>
              <w:jc w:val="right"/>
              <w:rPr>
                <w:sz w:val="20"/>
              </w:rPr>
            </w:pPr>
            <w:r>
              <w:rPr>
                <w:sz w:val="20"/>
              </w:rPr>
              <w:t xml:space="preserve">44 adet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Balk8"/>
              <w:tabs>
                <w:tab w:val="left" w:pos="0" w:leader="none"/>
              </w:tabs>
              <w:spacing w:lineRule="auto" w:line="240" w:before="120" w:after="0"/>
              <w:ind w:left="33" w:right="0" w:hanging="0"/>
              <w:rPr>
                <w:sz w:val="20"/>
              </w:rPr>
            </w:pPr>
            <w:r>
              <w:rPr>
                <w:sz w:val="20"/>
              </w:rPr>
              <w:t>-</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Balk8"/>
              <w:tabs>
                <w:tab w:val="left" w:pos="0" w:leader="none"/>
              </w:tabs>
              <w:spacing w:lineRule="auto" w:line="240" w:before="120" w:after="0"/>
              <w:ind w:right="1" w:hanging="0"/>
              <w:rPr>
                <w:sz w:val="20"/>
              </w:rPr>
            </w:pPr>
            <w:r>
              <w:rPr>
                <w:sz w:val="20"/>
              </w:rPr>
              <w:t>1.684.675  TL</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Balk8"/>
              <w:tabs>
                <w:tab w:val="left" w:pos="0" w:leader="none"/>
              </w:tabs>
              <w:spacing w:lineRule="auto" w:line="240" w:before="120" w:after="0"/>
              <w:ind w:left="33" w:right="1" w:hanging="0"/>
              <w:jc w:val="both"/>
              <w:rPr>
                <w:sz w:val="20"/>
              </w:rPr>
            </w:pPr>
            <w:r>
              <w:rPr>
                <w:sz w:val="20"/>
              </w:rPr>
              <w:t xml:space="preserve">Makine </w:t>
            </w:r>
          </w:p>
        </w:tc>
      </w:tr>
    </w:tbl>
    <w:p>
      <w:pPr>
        <w:pStyle w:val="Normal"/>
        <w:tabs>
          <w:tab w:val="left" w:pos="756" w:leader="none"/>
          <w:tab w:val="left" w:pos="900" w:leader="none"/>
        </w:tabs>
        <w:suppressAutoHyphens w:val="false"/>
        <w:spacing w:before="120" w:after="0"/>
        <w:ind w:left="720" w:right="1" w:hanging="0"/>
        <w:jc w:val="both"/>
        <w:rPr>
          <w:rFonts w:ascii="Times" w:hAnsi="Times" w:eastAsia="EUAlbertina-Regular-Identity-H" w:cs="Times"/>
          <w:sz w:val="20"/>
          <w:lang w:val="tr-TR"/>
        </w:rPr>
      </w:pPr>
      <w:r>
        <w:rPr>
          <w:rFonts w:eastAsia="EUAlbertina-Regular-Identity-H" w:cs="Times" w:ascii="Times" w:hAnsi="Times"/>
          <w:sz w:val="20"/>
          <w:lang w:val="tr-TR"/>
        </w:rPr>
      </w:r>
    </w:p>
    <w:tbl>
      <w:tblPr>
        <w:tblW w:w="932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noVBand="0" w:val="0000" w:noHBand="0" w:lastColumn="0" w:firstColumn="0" w:lastRow="0" w:firstRow="0"/>
      </w:tblPr>
      <w:tblGrid>
        <w:gridCol w:w="1241"/>
        <w:gridCol w:w="1134"/>
        <w:gridCol w:w="2409"/>
        <w:gridCol w:w="1277"/>
        <w:gridCol w:w="1417"/>
        <w:gridCol w:w="1843"/>
      </w:tblGrid>
      <w:tr>
        <w:trPr>
          <w:trHeight w:val="134" w:hRule="atLeast"/>
          <w:cantSplit w:val="true"/>
        </w:trPr>
        <w:tc>
          <w:tcPr>
            <w:tcW w:w="9321"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Balk8"/>
              <w:tabs>
                <w:tab w:val="left" w:pos="0" w:leader="none"/>
              </w:tabs>
              <w:spacing w:lineRule="auto" w:line="240" w:before="120" w:after="0"/>
              <w:ind w:left="0" w:right="1" w:hanging="0"/>
              <w:rPr>
                <w:b/>
                <w:b/>
                <w:sz w:val="20"/>
              </w:rPr>
            </w:pPr>
            <w:r>
              <w:rPr>
                <w:b/>
                <w:sz w:val="20"/>
              </w:rPr>
              <w:t>Finansal ya da Faaliyet Kiralaması Yoluyla Edinilen Maddi Duran Varlıklara İlişkin Bilgiler</w:t>
            </w:r>
          </w:p>
        </w:tc>
      </w:tr>
      <w:tr>
        <w:trPr>
          <w:trHeight w:val="134" w:hRule="atLeast"/>
          <w:cantSplit w:val="true"/>
        </w:trPr>
        <w:tc>
          <w:tcPr>
            <w:tcW w:w="124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Balk8"/>
              <w:tabs>
                <w:tab w:val="left" w:pos="0" w:leader="none"/>
              </w:tabs>
              <w:spacing w:lineRule="auto" w:line="240" w:before="120" w:after="0"/>
              <w:ind w:left="0" w:right="1" w:hanging="0"/>
              <w:rPr>
                <w:b/>
                <w:b/>
                <w:sz w:val="20"/>
              </w:rPr>
            </w:pPr>
            <w:r>
              <w:rPr>
                <w:b/>
                <w:sz w:val="20"/>
              </w:rPr>
              <w:t>Cinsi</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Balk8"/>
              <w:tabs>
                <w:tab w:val="left" w:pos="0" w:leader="none"/>
              </w:tabs>
              <w:spacing w:lineRule="auto" w:line="240" w:before="120" w:after="0"/>
              <w:ind w:right="1" w:hanging="0"/>
              <w:rPr>
                <w:b/>
                <w:b/>
                <w:sz w:val="20"/>
              </w:rPr>
            </w:pPr>
            <w:r>
              <w:rPr>
                <w:b/>
                <w:sz w:val="20"/>
              </w:rPr>
              <w:t>Kira</w:t>
            </w:r>
          </w:p>
          <w:p>
            <w:pPr>
              <w:pStyle w:val="Balk8"/>
              <w:tabs>
                <w:tab w:val="left" w:pos="0" w:leader="none"/>
              </w:tabs>
              <w:spacing w:lineRule="auto" w:line="240" w:before="120" w:after="0"/>
              <w:ind w:left="0" w:right="1" w:hanging="0"/>
              <w:rPr>
                <w:b/>
                <w:b/>
                <w:sz w:val="20"/>
              </w:rPr>
            </w:pPr>
            <w:r>
              <w:rPr>
                <w:b/>
                <w:sz w:val="20"/>
              </w:rPr>
              <w:t>Dönemi</w:t>
            </w:r>
          </w:p>
        </w:tc>
        <w:tc>
          <w:tcPr>
            <w:tcW w:w="24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720" w:leader="none"/>
                <w:tab w:val="left" w:pos="1560" w:leader="none"/>
                <w:tab w:val="left" w:pos="2127"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0" w:right="1" w:hanging="0"/>
              <w:jc w:val="center"/>
              <w:rPr>
                <w:rFonts w:ascii="Times New Roman" w:hAnsi="Times New Roman"/>
                <w:b/>
                <w:b/>
                <w:sz w:val="20"/>
                <w:lang w:val="tr-TR"/>
              </w:rPr>
            </w:pPr>
            <w:r>
              <w:rPr>
                <w:rFonts w:ascii="Times New Roman" w:hAnsi="Times New Roman"/>
                <w:b/>
                <w:sz w:val="20"/>
                <w:lang w:val="tr-TR"/>
              </w:rPr>
              <w:t>Kiralama Süresi Sonunda Kiralananın Kime Ait Olacağı</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Balk8"/>
              <w:tabs>
                <w:tab w:val="left" w:pos="0" w:leader="none"/>
              </w:tabs>
              <w:spacing w:lineRule="auto" w:line="240" w:before="120" w:after="0"/>
              <w:ind w:left="0" w:right="1" w:hanging="0"/>
              <w:rPr>
                <w:b/>
                <w:b/>
                <w:sz w:val="20"/>
              </w:rPr>
            </w:pPr>
            <w:r>
              <w:rPr>
                <w:b/>
                <w:sz w:val="20"/>
              </w:rPr>
              <w:t>Yıllık Kira Tutarı (TL)</w:t>
            </w:r>
          </w:p>
        </w:tc>
        <w:tc>
          <w:tcPr>
            <w:tcW w:w="141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Balk8"/>
              <w:tabs>
                <w:tab w:val="left" w:pos="0" w:leader="none"/>
              </w:tabs>
              <w:spacing w:lineRule="auto" w:line="240" w:before="120" w:after="0"/>
              <w:ind w:left="0" w:right="1" w:hanging="0"/>
              <w:rPr>
                <w:b/>
                <w:b/>
                <w:sz w:val="20"/>
              </w:rPr>
            </w:pPr>
            <w:r>
              <w:rPr>
                <w:b/>
                <w:sz w:val="20"/>
              </w:rPr>
              <w:t>Kullanım Amacı</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Balk8"/>
              <w:tabs>
                <w:tab w:val="left" w:pos="0" w:leader="none"/>
              </w:tabs>
              <w:spacing w:lineRule="auto" w:line="240" w:before="120" w:after="0"/>
              <w:ind w:right="1" w:hanging="0"/>
              <w:rPr>
                <w:b/>
                <w:b/>
                <w:sz w:val="20"/>
              </w:rPr>
            </w:pPr>
            <w:r>
              <w:rPr>
                <w:b/>
                <w:sz w:val="20"/>
              </w:rPr>
              <w:t>Kimden Kiralandığı</w:t>
            </w:r>
          </w:p>
          <w:p>
            <w:pPr>
              <w:pStyle w:val="Balk8"/>
              <w:tabs>
                <w:tab w:val="left" w:pos="0" w:leader="none"/>
              </w:tabs>
              <w:spacing w:lineRule="auto" w:line="240" w:before="120" w:after="0"/>
              <w:ind w:left="0" w:right="1" w:hanging="0"/>
              <w:rPr>
                <w:b/>
                <w:b/>
                <w:sz w:val="20"/>
              </w:rPr>
            </w:pPr>
            <w:r>
              <w:rPr>
                <w:b/>
                <w:sz w:val="20"/>
              </w:rPr>
            </w:r>
          </w:p>
        </w:tc>
      </w:tr>
      <w:tr>
        <w:trPr>
          <w:trHeight w:val="134" w:hRule="atLeast"/>
          <w:cantSplit w:val="true"/>
        </w:trPr>
        <w:tc>
          <w:tcPr>
            <w:tcW w:w="12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Balk8"/>
              <w:tabs>
                <w:tab w:val="left" w:pos="0" w:leader="none"/>
              </w:tabs>
              <w:spacing w:lineRule="auto" w:line="240" w:before="120" w:after="0"/>
              <w:ind w:right="1" w:hanging="0"/>
              <w:rPr>
                <w:sz w:val="20"/>
                <w:shd w:fill="00FF00" w:val="clear"/>
              </w:rPr>
            </w:pPr>
            <w:r>
              <w:rPr>
                <w:sz w:val="20"/>
              </w:rPr>
              <w:t>Forklift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Balk8"/>
              <w:tabs>
                <w:tab w:val="left" w:pos="0" w:leader="none"/>
              </w:tabs>
              <w:spacing w:lineRule="auto" w:line="240" w:before="120" w:after="0"/>
              <w:ind w:right="1" w:hanging="0"/>
              <w:rPr>
                <w:sz w:val="20"/>
              </w:rPr>
            </w:pPr>
            <w:r>
              <w:rPr>
                <w:sz w:val="20"/>
              </w:rPr>
              <w:t>2014</w:t>
            </w:r>
          </w:p>
        </w:tc>
        <w:tc>
          <w:tcPr>
            <w:tcW w:w="24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Balk8"/>
              <w:tabs>
                <w:tab w:val="left" w:pos="0" w:leader="none"/>
              </w:tabs>
              <w:spacing w:lineRule="auto" w:line="240" w:before="120" w:after="0"/>
              <w:ind w:left="0" w:right="1" w:hanging="0"/>
              <w:rPr>
                <w:sz w:val="20"/>
              </w:rPr>
            </w:pPr>
            <w:r>
              <w:rPr>
                <w:sz w:val="20"/>
              </w:rPr>
              <w:t>Sumaş Suni Tahta ve Mobilya A.Ş.</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Balk8"/>
              <w:tabs>
                <w:tab w:val="left" w:pos="0" w:leader="none"/>
              </w:tabs>
              <w:spacing w:lineRule="auto" w:line="240" w:before="120" w:after="0"/>
              <w:ind w:left="0" w:right="0" w:hanging="0"/>
              <w:rPr>
                <w:sz w:val="20"/>
              </w:rPr>
            </w:pPr>
            <w:r>
              <w:rPr>
                <w:sz w:val="20"/>
              </w:rPr>
              <w:t>53.112,00</w:t>
            </w:r>
          </w:p>
        </w:tc>
        <w:tc>
          <w:tcPr>
            <w:tcW w:w="141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Balk8"/>
              <w:tabs>
                <w:tab w:val="left" w:pos="0" w:leader="none"/>
              </w:tabs>
              <w:spacing w:lineRule="auto" w:line="240" w:before="120" w:after="0"/>
              <w:ind w:left="0" w:right="1" w:hanging="0"/>
              <w:rPr>
                <w:sz w:val="20"/>
              </w:rPr>
            </w:pPr>
            <w:r>
              <w:rPr>
                <w:sz w:val="20"/>
              </w:rPr>
              <w:t>Yükleme</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Balk8"/>
              <w:tabs>
                <w:tab w:val="left" w:pos="0" w:leader="none"/>
              </w:tabs>
              <w:spacing w:lineRule="auto" w:line="240" w:before="120" w:after="0"/>
              <w:ind w:left="0" w:right="1" w:hanging="0"/>
              <w:rPr>
                <w:sz w:val="20"/>
              </w:rPr>
            </w:pPr>
            <w:r>
              <w:rPr>
                <w:sz w:val="20"/>
              </w:rPr>
              <w:t>Garanti Leasing</w:t>
            </w:r>
          </w:p>
        </w:tc>
      </w:tr>
    </w:tbl>
    <w:p>
      <w:pPr>
        <w:pStyle w:val="Normal"/>
        <w:tabs>
          <w:tab w:val="left" w:pos="284" w:leader="none"/>
          <w:tab w:val="left" w:pos="567" w:leader="none"/>
        </w:tabs>
        <w:suppressAutoHyphens w:val="false"/>
        <w:spacing w:before="120" w:after="0"/>
        <w:ind w:right="554" w:hanging="0"/>
        <w:jc w:val="both"/>
        <w:rPr>
          <w:rFonts w:ascii="Times New Roman" w:hAnsi="Times New Roman"/>
          <w:b/>
          <w:b/>
          <w:szCs w:val="24"/>
          <w:lang w:val="tr-TR"/>
        </w:rPr>
      </w:pPr>
      <w:r>
        <w:rPr>
          <w:rFonts w:ascii="Times New Roman" w:hAnsi="Times New Roman"/>
          <w:b/>
          <w:szCs w:val="24"/>
          <w:lang w:val="tr-TR"/>
        </w:rPr>
      </w:r>
    </w:p>
    <w:tbl>
      <w:tblPr>
        <w:tblW w:w="9360" w:type="dxa"/>
        <w:jc w:val="left"/>
        <w:tblInd w:w="-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noVBand="1" w:val="04a0" w:noHBand="0" w:lastColumn="0" w:firstColumn="1" w:lastRow="0" w:firstRow="1"/>
      </w:tblPr>
      <w:tblGrid>
        <w:gridCol w:w="6749"/>
        <w:gridCol w:w="2610"/>
      </w:tblGrid>
      <w:tr>
        <w:trPr>
          <w:trHeight w:val="315" w:hRule="atLeast"/>
        </w:trPr>
        <w:tc>
          <w:tcPr>
            <w:tcW w:w="6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center"/>
              <w:rPr>
                <w:rFonts w:ascii="Times New Roman" w:hAnsi="Times New Roman"/>
                <w:b/>
                <w:b/>
                <w:bCs/>
                <w:sz w:val="20"/>
                <w:lang w:val="en-US" w:eastAsia="en-US"/>
              </w:rPr>
            </w:pPr>
            <w:r>
              <w:rPr>
                <w:rFonts w:ascii="Times New Roman" w:hAnsi="Times New Roman"/>
                <w:b/>
                <w:bCs/>
                <w:sz w:val="20"/>
                <w:lang w:val="en-US" w:eastAsia="en-US"/>
              </w:rPr>
              <w:t>Makine Adı*</w:t>
            </w:r>
          </w:p>
        </w:tc>
        <w:tc>
          <w:tcPr>
            <w:tcW w:w="261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rFonts w:ascii="Times New Roman" w:hAnsi="Times New Roman"/>
                <w:b/>
                <w:b/>
                <w:bCs/>
                <w:sz w:val="20"/>
                <w:lang w:val="en-US" w:eastAsia="en-US"/>
              </w:rPr>
            </w:pPr>
            <w:r>
              <w:rPr>
                <w:rFonts w:ascii="Times New Roman" w:hAnsi="Times New Roman"/>
                <w:b/>
                <w:bCs/>
                <w:sz w:val="20"/>
                <w:lang w:val="en-US" w:eastAsia="en-US"/>
              </w:rPr>
              <w:t>Defter Değeri</w:t>
            </w:r>
          </w:p>
        </w:tc>
      </w:tr>
      <w:tr>
        <w:trPr>
          <w:trHeight w:val="315" w:hRule="atLeast"/>
        </w:trPr>
        <w:tc>
          <w:tcPr>
            <w:tcW w:w="67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rFonts w:ascii="Times New Roman" w:hAnsi="Times New Roman"/>
                <w:color w:val="000000"/>
                <w:sz w:val="20"/>
                <w:lang w:val="en-US" w:eastAsia="en-US"/>
              </w:rPr>
            </w:pPr>
            <w:r>
              <w:rPr>
                <w:rFonts w:ascii="Times New Roman" w:hAnsi="Times New Roman"/>
                <w:color w:val="000000"/>
                <w:sz w:val="20"/>
                <w:lang w:val="en-US" w:eastAsia="en-US"/>
              </w:rPr>
              <w:t xml:space="preserve">TESİS, MAKİNE VE CİHAZLAR               </w:t>
            </w:r>
          </w:p>
        </w:tc>
        <w:tc>
          <w:tcPr>
            <w:tcW w:w="26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en-US" w:eastAsia="en-US"/>
              </w:rPr>
            </w:pPr>
            <w:r>
              <w:rPr>
                <w:rFonts w:ascii="Times New Roman" w:hAnsi="Times New Roman"/>
                <w:color w:val="000000"/>
                <w:sz w:val="20"/>
                <w:lang w:val="en-US" w:eastAsia="en-US"/>
              </w:rPr>
              <w:t>26.555.380,38</w:t>
            </w:r>
          </w:p>
        </w:tc>
      </w:tr>
      <w:tr>
        <w:trPr>
          <w:trHeight w:val="315" w:hRule="atLeast"/>
        </w:trPr>
        <w:tc>
          <w:tcPr>
            <w:tcW w:w="67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rFonts w:ascii="Times New Roman" w:hAnsi="Times New Roman"/>
                <w:color w:val="000000"/>
                <w:sz w:val="20"/>
                <w:lang w:val="en-US" w:eastAsia="en-US"/>
              </w:rPr>
            </w:pPr>
            <w:r>
              <w:rPr>
                <w:rFonts w:ascii="Times New Roman" w:hAnsi="Times New Roman"/>
                <w:color w:val="000000"/>
                <w:sz w:val="20"/>
                <w:lang w:val="en-US" w:eastAsia="en-US"/>
              </w:rPr>
              <w:t xml:space="preserve">TESİS MAKİNA VE CİHAZLAR                </w:t>
            </w:r>
          </w:p>
        </w:tc>
        <w:tc>
          <w:tcPr>
            <w:tcW w:w="26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en-US" w:eastAsia="en-US"/>
              </w:rPr>
            </w:pPr>
            <w:r>
              <w:rPr>
                <w:rFonts w:ascii="Times New Roman" w:hAnsi="Times New Roman"/>
                <w:color w:val="000000"/>
                <w:sz w:val="20"/>
                <w:lang w:val="en-US" w:eastAsia="en-US"/>
              </w:rPr>
              <w:t>26.211.606,56</w:t>
            </w:r>
          </w:p>
        </w:tc>
      </w:tr>
      <w:tr>
        <w:trPr>
          <w:trHeight w:val="315" w:hRule="atLeast"/>
        </w:trPr>
        <w:tc>
          <w:tcPr>
            <w:tcW w:w="67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rFonts w:ascii="Times New Roman" w:hAnsi="Times New Roman"/>
                <w:color w:val="000000"/>
                <w:sz w:val="20"/>
                <w:lang w:val="en-US" w:eastAsia="en-US"/>
              </w:rPr>
            </w:pPr>
            <w:r>
              <w:rPr>
                <w:rFonts w:ascii="Times New Roman" w:hAnsi="Times New Roman"/>
                <w:color w:val="000000"/>
                <w:sz w:val="20"/>
                <w:lang w:val="en-US" w:eastAsia="en-US"/>
              </w:rPr>
              <w:t xml:space="preserve">MAKİNELER                               </w:t>
            </w:r>
          </w:p>
        </w:tc>
        <w:tc>
          <w:tcPr>
            <w:tcW w:w="26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en-US" w:eastAsia="en-US"/>
              </w:rPr>
            </w:pPr>
            <w:r>
              <w:rPr>
                <w:rFonts w:ascii="Times New Roman" w:hAnsi="Times New Roman"/>
                <w:color w:val="000000"/>
                <w:sz w:val="20"/>
                <w:lang w:val="en-US" w:eastAsia="en-US"/>
              </w:rPr>
              <w:t>22.120.321,41</w:t>
            </w:r>
          </w:p>
        </w:tc>
      </w:tr>
      <w:tr>
        <w:trPr>
          <w:trHeight w:val="315" w:hRule="atLeast"/>
        </w:trPr>
        <w:tc>
          <w:tcPr>
            <w:tcW w:w="67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rFonts w:ascii="Times New Roman" w:hAnsi="Times New Roman"/>
                <w:color w:val="000000"/>
                <w:sz w:val="20"/>
                <w:lang w:val="en-US" w:eastAsia="en-US"/>
              </w:rPr>
            </w:pPr>
            <w:r>
              <w:rPr>
                <w:rFonts w:ascii="Times New Roman" w:hAnsi="Times New Roman"/>
                <w:color w:val="000000"/>
                <w:sz w:val="20"/>
                <w:lang w:val="en-US" w:eastAsia="en-US"/>
              </w:rPr>
              <w:t xml:space="preserve">ELEKTRİK TESİSLERİ                      </w:t>
            </w:r>
          </w:p>
        </w:tc>
        <w:tc>
          <w:tcPr>
            <w:tcW w:w="26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en-US" w:eastAsia="en-US"/>
              </w:rPr>
            </w:pPr>
            <w:r>
              <w:rPr>
                <w:rFonts w:ascii="Times New Roman" w:hAnsi="Times New Roman"/>
                <w:color w:val="000000"/>
                <w:sz w:val="20"/>
                <w:lang w:val="en-US" w:eastAsia="en-US"/>
              </w:rPr>
              <w:t>1.064.513,90</w:t>
            </w:r>
          </w:p>
        </w:tc>
      </w:tr>
      <w:tr>
        <w:trPr>
          <w:trHeight w:val="315" w:hRule="atLeast"/>
        </w:trPr>
        <w:tc>
          <w:tcPr>
            <w:tcW w:w="67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rFonts w:ascii="Times New Roman" w:hAnsi="Times New Roman"/>
                <w:color w:val="000000"/>
                <w:sz w:val="20"/>
                <w:lang w:val="en-US" w:eastAsia="en-US"/>
              </w:rPr>
            </w:pPr>
            <w:r>
              <w:rPr>
                <w:rFonts w:ascii="Times New Roman" w:hAnsi="Times New Roman"/>
                <w:color w:val="000000"/>
                <w:sz w:val="20"/>
                <w:lang w:val="en-US" w:eastAsia="en-US"/>
              </w:rPr>
              <w:t xml:space="preserve">İTHAL YONGALAMA MAKİNASI                </w:t>
            </w:r>
          </w:p>
        </w:tc>
        <w:tc>
          <w:tcPr>
            <w:tcW w:w="26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en-US" w:eastAsia="en-US"/>
              </w:rPr>
            </w:pPr>
            <w:r>
              <w:rPr>
                <w:rFonts w:ascii="Times New Roman" w:hAnsi="Times New Roman"/>
                <w:color w:val="000000"/>
                <w:sz w:val="20"/>
                <w:lang w:val="en-US" w:eastAsia="en-US"/>
              </w:rPr>
              <w:t>673.822,66</w:t>
            </w:r>
          </w:p>
        </w:tc>
      </w:tr>
      <w:tr>
        <w:trPr>
          <w:trHeight w:val="315" w:hRule="atLeast"/>
        </w:trPr>
        <w:tc>
          <w:tcPr>
            <w:tcW w:w="67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rFonts w:ascii="Times New Roman" w:hAnsi="Times New Roman"/>
                <w:color w:val="000000"/>
                <w:sz w:val="20"/>
                <w:lang w:val="en-US" w:eastAsia="en-US"/>
              </w:rPr>
            </w:pPr>
            <w:r>
              <w:rPr>
                <w:rFonts w:ascii="Times New Roman" w:hAnsi="Times New Roman"/>
                <w:color w:val="000000"/>
                <w:sz w:val="20"/>
                <w:lang w:val="en-US" w:eastAsia="en-US"/>
              </w:rPr>
              <w:t xml:space="preserve">SAİR TESİSAT                            </w:t>
            </w:r>
          </w:p>
        </w:tc>
        <w:tc>
          <w:tcPr>
            <w:tcW w:w="26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en-US" w:eastAsia="en-US"/>
              </w:rPr>
            </w:pPr>
            <w:r>
              <w:rPr>
                <w:rFonts w:ascii="Times New Roman" w:hAnsi="Times New Roman"/>
                <w:color w:val="000000"/>
                <w:sz w:val="20"/>
                <w:lang w:val="en-US" w:eastAsia="en-US"/>
              </w:rPr>
              <w:t>327.515,34</w:t>
            </w:r>
          </w:p>
        </w:tc>
      </w:tr>
      <w:tr>
        <w:trPr>
          <w:trHeight w:val="315" w:hRule="atLeast"/>
        </w:trPr>
        <w:tc>
          <w:tcPr>
            <w:tcW w:w="67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rFonts w:ascii="Times New Roman" w:hAnsi="Times New Roman"/>
                <w:color w:val="000000"/>
                <w:sz w:val="20"/>
                <w:lang w:val="en-US" w:eastAsia="en-US"/>
              </w:rPr>
            </w:pPr>
            <w:r>
              <w:rPr>
                <w:rFonts w:ascii="Times New Roman" w:hAnsi="Times New Roman"/>
                <w:color w:val="000000"/>
                <w:sz w:val="20"/>
                <w:lang w:val="en-US" w:eastAsia="en-US"/>
              </w:rPr>
              <w:t xml:space="preserve">TUTK.ÜNİTESİ MAKİNE TEC.CİHAZL          </w:t>
            </w:r>
          </w:p>
        </w:tc>
        <w:tc>
          <w:tcPr>
            <w:tcW w:w="26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en-US" w:eastAsia="en-US"/>
              </w:rPr>
            </w:pPr>
            <w:r>
              <w:rPr>
                <w:rFonts w:ascii="Times New Roman" w:hAnsi="Times New Roman"/>
                <w:color w:val="000000"/>
                <w:sz w:val="20"/>
                <w:lang w:val="en-US" w:eastAsia="en-US"/>
              </w:rPr>
              <w:t>324.099,73</w:t>
            </w:r>
          </w:p>
        </w:tc>
      </w:tr>
      <w:tr>
        <w:trPr>
          <w:trHeight w:val="315" w:hRule="atLeast"/>
        </w:trPr>
        <w:tc>
          <w:tcPr>
            <w:tcW w:w="67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rFonts w:ascii="Times New Roman" w:hAnsi="Times New Roman"/>
                <w:color w:val="000000"/>
                <w:sz w:val="20"/>
                <w:lang w:val="en-US" w:eastAsia="en-US"/>
              </w:rPr>
            </w:pPr>
            <w:r>
              <w:rPr>
                <w:rFonts w:ascii="Times New Roman" w:hAnsi="Times New Roman"/>
                <w:color w:val="000000"/>
                <w:sz w:val="20"/>
                <w:lang w:val="en-US" w:eastAsia="en-US"/>
              </w:rPr>
              <w:t xml:space="preserve">MAKİNA VE CİHAZLAR                      </w:t>
            </w:r>
          </w:p>
        </w:tc>
        <w:tc>
          <w:tcPr>
            <w:tcW w:w="26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en-US" w:eastAsia="en-US"/>
              </w:rPr>
            </w:pPr>
            <w:r>
              <w:rPr>
                <w:rFonts w:ascii="Times New Roman" w:hAnsi="Times New Roman"/>
                <w:color w:val="000000"/>
                <w:sz w:val="20"/>
                <w:lang w:val="en-US" w:eastAsia="en-US"/>
              </w:rPr>
              <w:t>275.222,97</w:t>
            </w:r>
          </w:p>
        </w:tc>
      </w:tr>
      <w:tr>
        <w:trPr>
          <w:trHeight w:val="315" w:hRule="atLeast"/>
        </w:trPr>
        <w:tc>
          <w:tcPr>
            <w:tcW w:w="67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rFonts w:ascii="Times New Roman" w:hAnsi="Times New Roman"/>
                <w:color w:val="000000"/>
                <w:sz w:val="20"/>
                <w:lang w:val="es-ES" w:eastAsia="en-US"/>
              </w:rPr>
            </w:pPr>
            <w:r>
              <w:rPr>
                <w:rFonts w:ascii="Times New Roman" w:hAnsi="Times New Roman"/>
                <w:color w:val="000000"/>
                <w:sz w:val="20"/>
                <w:lang w:val="es-ES" w:eastAsia="en-US"/>
              </w:rPr>
              <w:t xml:space="preserve">OSB-FİBER SİLO VE ELEK                  </w:t>
            </w:r>
          </w:p>
        </w:tc>
        <w:tc>
          <w:tcPr>
            <w:tcW w:w="26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en-US" w:eastAsia="en-US"/>
              </w:rPr>
            </w:pPr>
            <w:r>
              <w:rPr>
                <w:rFonts w:ascii="Times New Roman" w:hAnsi="Times New Roman"/>
                <w:color w:val="000000"/>
                <w:sz w:val="20"/>
                <w:lang w:val="en-US" w:eastAsia="en-US"/>
              </w:rPr>
              <w:t>201.856,39</w:t>
            </w:r>
          </w:p>
        </w:tc>
      </w:tr>
      <w:tr>
        <w:trPr>
          <w:trHeight w:val="315" w:hRule="atLeast"/>
        </w:trPr>
        <w:tc>
          <w:tcPr>
            <w:tcW w:w="67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rFonts w:ascii="Times New Roman" w:hAnsi="Times New Roman"/>
                <w:color w:val="000000"/>
                <w:sz w:val="20"/>
                <w:lang w:val="en-US" w:eastAsia="en-US"/>
              </w:rPr>
            </w:pPr>
            <w:r>
              <w:rPr>
                <w:rFonts w:ascii="Times New Roman" w:hAnsi="Times New Roman"/>
                <w:color w:val="000000"/>
                <w:sz w:val="20"/>
                <w:lang w:val="en-US" w:eastAsia="en-US"/>
              </w:rPr>
              <w:t xml:space="preserve">ÇELİK BANT.62000EUR AB SANDVIK PROCESS  </w:t>
            </w:r>
          </w:p>
        </w:tc>
        <w:tc>
          <w:tcPr>
            <w:tcW w:w="26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en-US" w:eastAsia="en-US"/>
              </w:rPr>
            </w:pPr>
            <w:r>
              <w:rPr>
                <w:rFonts w:ascii="Times New Roman" w:hAnsi="Times New Roman"/>
                <w:color w:val="000000"/>
                <w:sz w:val="20"/>
                <w:lang w:val="en-US" w:eastAsia="en-US"/>
              </w:rPr>
              <w:t>182.479,55</w:t>
            </w:r>
          </w:p>
        </w:tc>
      </w:tr>
      <w:tr>
        <w:trPr>
          <w:trHeight w:val="315" w:hRule="atLeast"/>
        </w:trPr>
        <w:tc>
          <w:tcPr>
            <w:tcW w:w="67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rFonts w:ascii="Times New Roman" w:hAnsi="Times New Roman"/>
                <w:color w:val="000000"/>
                <w:sz w:val="20"/>
                <w:lang w:val="en-US" w:eastAsia="en-US"/>
              </w:rPr>
            </w:pPr>
            <w:r>
              <w:rPr>
                <w:rFonts w:ascii="Times New Roman" w:hAnsi="Times New Roman"/>
                <w:color w:val="000000"/>
                <w:sz w:val="20"/>
                <w:lang w:val="en-US" w:eastAsia="en-US"/>
              </w:rPr>
              <w:t xml:space="preserve">OSB-TESİSİ İŞÇİLİKLERİ                  </w:t>
            </w:r>
          </w:p>
        </w:tc>
        <w:tc>
          <w:tcPr>
            <w:tcW w:w="26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en-US" w:eastAsia="en-US"/>
              </w:rPr>
            </w:pPr>
            <w:r>
              <w:rPr>
                <w:rFonts w:ascii="Times New Roman" w:hAnsi="Times New Roman"/>
                <w:color w:val="000000"/>
                <w:sz w:val="20"/>
                <w:lang w:val="en-US" w:eastAsia="en-US"/>
              </w:rPr>
              <w:t>177.389,27</w:t>
            </w:r>
          </w:p>
        </w:tc>
      </w:tr>
      <w:tr>
        <w:trPr>
          <w:trHeight w:val="315" w:hRule="atLeast"/>
        </w:trPr>
        <w:tc>
          <w:tcPr>
            <w:tcW w:w="67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rFonts w:ascii="Times New Roman" w:hAnsi="Times New Roman"/>
                <w:color w:val="000000"/>
                <w:sz w:val="20"/>
                <w:lang w:val="en-US" w:eastAsia="en-US"/>
              </w:rPr>
            </w:pPr>
            <w:r>
              <w:rPr>
                <w:rFonts w:ascii="Times New Roman" w:hAnsi="Times New Roman"/>
                <w:color w:val="000000"/>
                <w:sz w:val="20"/>
                <w:lang w:val="en-US" w:eastAsia="en-US"/>
              </w:rPr>
              <w:t xml:space="preserve">ÇELİK BANT 60,402.26EUR SANDVIK PROCES  </w:t>
            </w:r>
          </w:p>
        </w:tc>
        <w:tc>
          <w:tcPr>
            <w:tcW w:w="26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en-US" w:eastAsia="en-US"/>
              </w:rPr>
            </w:pPr>
            <w:r>
              <w:rPr>
                <w:rFonts w:ascii="Times New Roman" w:hAnsi="Times New Roman"/>
                <w:color w:val="000000"/>
                <w:sz w:val="20"/>
                <w:lang w:val="en-US" w:eastAsia="en-US"/>
              </w:rPr>
              <w:t>176.958,44</w:t>
            </w:r>
          </w:p>
        </w:tc>
      </w:tr>
      <w:tr>
        <w:trPr>
          <w:trHeight w:val="315" w:hRule="atLeast"/>
        </w:trPr>
        <w:tc>
          <w:tcPr>
            <w:tcW w:w="67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rFonts w:ascii="Times New Roman" w:hAnsi="Times New Roman"/>
                <w:color w:val="000000"/>
                <w:sz w:val="20"/>
                <w:lang w:val="es-ES" w:eastAsia="en-US"/>
              </w:rPr>
            </w:pPr>
            <w:r>
              <w:rPr>
                <w:rFonts w:ascii="Times New Roman" w:hAnsi="Times New Roman"/>
                <w:color w:val="000000"/>
                <w:sz w:val="20"/>
                <w:lang w:val="es-ES" w:eastAsia="en-US"/>
              </w:rPr>
              <w:t xml:space="preserve">PESSA YONGALAMA MAK.PARÇ.KAFASI         </w:t>
            </w:r>
          </w:p>
        </w:tc>
        <w:tc>
          <w:tcPr>
            <w:tcW w:w="26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en-US" w:eastAsia="en-US"/>
              </w:rPr>
            </w:pPr>
            <w:r>
              <w:rPr>
                <w:rFonts w:ascii="Times New Roman" w:hAnsi="Times New Roman"/>
                <w:color w:val="000000"/>
                <w:sz w:val="20"/>
                <w:lang w:val="en-US" w:eastAsia="en-US"/>
              </w:rPr>
              <w:t>169.275,27</w:t>
            </w:r>
          </w:p>
        </w:tc>
      </w:tr>
      <w:tr>
        <w:trPr>
          <w:trHeight w:val="315" w:hRule="atLeast"/>
        </w:trPr>
        <w:tc>
          <w:tcPr>
            <w:tcW w:w="67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rFonts w:ascii="Times New Roman" w:hAnsi="Times New Roman"/>
                <w:color w:val="000000"/>
                <w:sz w:val="20"/>
                <w:lang w:val="en-US" w:eastAsia="en-US"/>
              </w:rPr>
            </w:pPr>
            <w:r>
              <w:rPr>
                <w:rFonts w:ascii="Times New Roman" w:hAnsi="Times New Roman"/>
                <w:color w:val="000000"/>
                <w:sz w:val="20"/>
                <w:lang w:val="en-US" w:eastAsia="en-US"/>
              </w:rPr>
              <w:t>ÇELİK BANT/SANDVIK PROCES.57412 EUR/2012</w:t>
            </w:r>
          </w:p>
        </w:tc>
        <w:tc>
          <w:tcPr>
            <w:tcW w:w="26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en-US" w:eastAsia="en-US"/>
              </w:rPr>
            </w:pPr>
            <w:r>
              <w:rPr>
                <w:rFonts w:ascii="Times New Roman" w:hAnsi="Times New Roman"/>
                <w:color w:val="000000"/>
                <w:sz w:val="20"/>
                <w:lang w:val="en-US" w:eastAsia="en-US"/>
              </w:rPr>
              <w:t>146.236,79</w:t>
            </w:r>
          </w:p>
        </w:tc>
      </w:tr>
      <w:tr>
        <w:trPr>
          <w:trHeight w:val="315" w:hRule="atLeast"/>
        </w:trPr>
        <w:tc>
          <w:tcPr>
            <w:tcW w:w="67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rFonts w:ascii="Times New Roman" w:hAnsi="Times New Roman"/>
                <w:color w:val="000000"/>
                <w:sz w:val="20"/>
                <w:lang w:val="en-US" w:eastAsia="en-US"/>
              </w:rPr>
            </w:pPr>
            <w:r>
              <w:rPr>
                <w:rFonts w:ascii="Times New Roman" w:hAnsi="Times New Roman"/>
                <w:color w:val="000000"/>
                <w:sz w:val="20"/>
                <w:lang w:val="en-US" w:eastAsia="en-US"/>
              </w:rPr>
              <w:t xml:space="preserve">MAKİNALAR HESABI                        </w:t>
            </w:r>
          </w:p>
        </w:tc>
        <w:tc>
          <w:tcPr>
            <w:tcW w:w="26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en-US" w:eastAsia="en-US"/>
              </w:rPr>
            </w:pPr>
            <w:r>
              <w:rPr>
                <w:rFonts w:ascii="Times New Roman" w:hAnsi="Times New Roman"/>
                <w:color w:val="000000"/>
                <w:sz w:val="20"/>
                <w:lang w:val="en-US" w:eastAsia="en-US"/>
              </w:rPr>
              <w:t>143.585,99</w:t>
            </w:r>
          </w:p>
        </w:tc>
      </w:tr>
      <w:tr>
        <w:trPr>
          <w:trHeight w:val="315" w:hRule="atLeast"/>
        </w:trPr>
        <w:tc>
          <w:tcPr>
            <w:tcW w:w="67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rFonts w:ascii="Times New Roman" w:hAnsi="Times New Roman"/>
                <w:color w:val="000000"/>
                <w:sz w:val="20"/>
                <w:lang w:val="en-US" w:eastAsia="en-US"/>
              </w:rPr>
            </w:pPr>
            <w:r>
              <w:rPr>
                <w:rFonts w:ascii="Times New Roman" w:hAnsi="Times New Roman"/>
                <w:color w:val="000000"/>
                <w:sz w:val="20"/>
                <w:lang w:val="en-US" w:eastAsia="en-US"/>
              </w:rPr>
              <w:t xml:space="preserve">YATAY SİLO                              </w:t>
            </w:r>
          </w:p>
        </w:tc>
        <w:tc>
          <w:tcPr>
            <w:tcW w:w="26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en-US" w:eastAsia="en-US"/>
              </w:rPr>
            </w:pPr>
            <w:r>
              <w:rPr>
                <w:rFonts w:ascii="Times New Roman" w:hAnsi="Times New Roman"/>
                <w:color w:val="000000"/>
                <w:sz w:val="20"/>
                <w:lang w:val="en-US" w:eastAsia="en-US"/>
              </w:rPr>
              <w:t>124.469,55</w:t>
            </w:r>
          </w:p>
        </w:tc>
      </w:tr>
      <w:tr>
        <w:trPr>
          <w:trHeight w:val="315" w:hRule="atLeast"/>
        </w:trPr>
        <w:tc>
          <w:tcPr>
            <w:tcW w:w="67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rFonts w:ascii="Times New Roman" w:hAnsi="Times New Roman"/>
                <w:color w:val="000000"/>
                <w:sz w:val="20"/>
                <w:lang w:val="en-US" w:eastAsia="en-US"/>
              </w:rPr>
            </w:pPr>
            <w:r>
              <w:rPr>
                <w:rFonts w:ascii="Times New Roman" w:hAnsi="Times New Roman"/>
                <w:color w:val="000000"/>
                <w:sz w:val="20"/>
                <w:lang w:val="en-US" w:eastAsia="en-US"/>
              </w:rPr>
              <w:t xml:space="preserve">PESSA YONG.MAK.BIÇAK KAFASI             </w:t>
            </w:r>
          </w:p>
        </w:tc>
        <w:tc>
          <w:tcPr>
            <w:tcW w:w="26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en-US" w:eastAsia="en-US"/>
              </w:rPr>
            </w:pPr>
            <w:r>
              <w:rPr>
                <w:rFonts w:ascii="Times New Roman" w:hAnsi="Times New Roman"/>
                <w:color w:val="000000"/>
                <w:sz w:val="20"/>
                <w:lang w:val="en-US" w:eastAsia="en-US"/>
              </w:rPr>
              <w:t>122.740,77</w:t>
            </w:r>
          </w:p>
        </w:tc>
      </w:tr>
      <w:tr>
        <w:trPr>
          <w:trHeight w:val="315" w:hRule="atLeast"/>
        </w:trPr>
        <w:tc>
          <w:tcPr>
            <w:tcW w:w="67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rFonts w:ascii="Times New Roman" w:hAnsi="Times New Roman"/>
                <w:color w:val="000000"/>
                <w:sz w:val="20"/>
                <w:lang w:val="en-US" w:eastAsia="en-US"/>
              </w:rPr>
            </w:pPr>
            <w:r>
              <w:rPr>
                <w:rFonts w:ascii="Times New Roman" w:hAnsi="Times New Roman"/>
                <w:color w:val="000000"/>
                <w:sz w:val="20"/>
                <w:lang w:val="en-US" w:eastAsia="en-US"/>
              </w:rPr>
              <w:t>DİĞER (27 ADET)</w:t>
            </w:r>
          </w:p>
        </w:tc>
        <w:tc>
          <w:tcPr>
            <w:tcW w:w="26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color w:val="000000"/>
                <w:sz w:val="20"/>
                <w:lang w:val="en-US" w:eastAsia="en-US"/>
              </w:rPr>
            </w:pPr>
            <w:r>
              <w:rPr>
                <w:rFonts w:ascii="Times New Roman" w:hAnsi="Times New Roman"/>
                <w:color w:val="000000"/>
                <w:sz w:val="20"/>
                <w:lang w:val="en-US" w:eastAsia="en-US"/>
              </w:rPr>
              <w:t>668.666,17</w:t>
            </w:r>
          </w:p>
        </w:tc>
      </w:tr>
      <w:tr>
        <w:trPr>
          <w:trHeight w:val="315" w:hRule="atLeast"/>
        </w:trPr>
        <w:tc>
          <w:tcPr>
            <w:tcW w:w="674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rPr>
                <w:rFonts w:ascii="Times New Roman" w:hAnsi="Times New Roman"/>
                <w:b/>
                <w:b/>
                <w:bCs/>
                <w:color w:val="000000"/>
                <w:sz w:val="20"/>
                <w:lang w:val="en-US" w:eastAsia="en-US"/>
              </w:rPr>
            </w:pPr>
            <w:r>
              <w:rPr>
                <w:rFonts w:ascii="Times New Roman" w:hAnsi="Times New Roman"/>
                <w:b/>
                <w:bCs/>
                <w:color w:val="000000"/>
                <w:sz w:val="20"/>
                <w:lang w:val="en-US" w:eastAsia="en-US"/>
              </w:rPr>
              <w:t>TOPLAM</w:t>
            </w:r>
          </w:p>
        </w:tc>
        <w:tc>
          <w:tcPr>
            <w:tcW w:w="26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right"/>
              <w:rPr>
                <w:rFonts w:ascii="Times New Roman" w:hAnsi="Times New Roman"/>
                <w:b/>
                <w:b/>
                <w:bCs/>
                <w:color w:val="000000"/>
                <w:sz w:val="20"/>
                <w:lang w:val="en-US" w:eastAsia="en-US"/>
              </w:rPr>
            </w:pPr>
            <w:r>
              <w:rPr>
                <w:rFonts w:ascii="Times New Roman" w:hAnsi="Times New Roman"/>
                <w:b/>
                <w:bCs/>
                <w:color w:val="000000"/>
                <w:sz w:val="20"/>
                <w:lang w:val="en-US" w:eastAsia="en-US"/>
              </w:rPr>
              <w:t>79,666,141.14</w:t>
            </w:r>
          </w:p>
        </w:tc>
      </w:tr>
    </w:tbl>
    <w:p>
      <w:pPr>
        <w:pStyle w:val="Normal"/>
        <w:tabs>
          <w:tab w:val="left" w:pos="284" w:leader="none"/>
          <w:tab w:val="left" w:pos="567" w:leader="none"/>
        </w:tabs>
        <w:suppressAutoHyphens w:val="false"/>
        <w:spacing w:before="120" w:after="0"/>
        <w:ind w:right="554" w:hanging="0"/>
        <w:jc w:val="both"/>
        <w:rPr>
          <w:rFonts w:ascii="Times New Roman" w:hAnsi="Times New Roman"/>
          <w:b/>
          <w:b/>
          <w:i/>
          <w:i/>
          <w:sz w:val="20"/>
          <w:lang w:val="tr-TR"/>
        </w:rPr>
      </w:pPr>
      <w:r>
        <w:rPr>
          <w:rFonts w:ascii="Times New Roman" w:hAnsi="Times New Roman"/>
          <w:b/>
          <w:i/>
          <w:sz w:val="20"/>
          <w:lang w:val="tr-TR"/>
        </w:rPr>
        <w:t>*100.000 TL’nın üzerinde defter değerine sahip makine ekipmanları detaylı olarak belirtilmiştir.</w:t>
      </w:r>
    </w:p>
    <w:p>
      <w:pPr>
        <w:pStyle w:val="Normal"/>
        <w:tabs>
          <w:tab w:val="left" w:pos="284" w:leader="none"/>
          <w:tab w:val="left" w:pos="567" w:leader="none"/>
        </w:tabs>
        <w:suppressAutoHyphens w:val="false"/>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ind w:right="554" w:hanging="0"/>
        <w:jc w:val="both"/>
        <w:rPr>
          <w:rFonts w:ascii="Times New Roman" w:hAnsi="Times New Roman"/>
          <w:lang w:val="tr-TR"/>
        </w:rPr>
      </w:pPr>
      <w:r>
        <w:rPr>
          <w:rFonts w:ascii="Times New Roman" w:hAnsi="Times New Roman"/>
          <w:lang w:val="tr-TR"/>
        </w:rPr>
        <w:t xml:space="preserve">Şirket’in, 13.05.2015 tarihli ve 2015/05-1 sayılı YK kararıyla, Şirket’in, Ortaş’tan olan alacağının tahsilini teminen, Ortaş’a ait olan Balıkesir İli, Edremit İlçesi, Bostancı Mahallesi’ndeki, 1003 parsel sayılı, 60.034,12 m2 yüzölçümündeki tarla ve fabrika sahasının %45’inin, Avrupa Gayrimenkul Değerleme ve Danışmanlık A.Ş. tarafından düzenlenen 09.04.2015 tarihli değerleme raporu da nazara alınarak, 1.300.000,00 TL bedelle satın alınmasına, oybirliğiyle karar verilmiş, satın alma işlemi 20.05.2015 tarihinde gerçekleşmiştir. Satın alma sonrası ilgili arsanın 9/20’lik payı Şirket bünyesine dahil olmuş ve Ortaş’ın Şirket’e birikmiş borcu sona ermiştir. Satın alma sonrasındaki arazi tapu kaydı İzahnamenin 7 no.lu ekinde yer almaktadır. </w:t>
      </w:r>
      <w:r>
        <w:rPr>
          <w:rFonts w:ascii="Times New Roman" w:hAnsi="Times New Roman"/>
          <w:b/>
          <w:color w:val="FF0000"/>
          <w:lang w:val="tr-TR"/>
        </w:rPr>
        <w:t xml:space="preserve"> </w:t>
      </w:r>
    </w:p>
    <w:p>
      <w:pPr>
        <w:pStyle w:val="Normal"/>
        <w:tabs>
          <w:tab w:val="left" w:pos="284" w:leader="none"/>
          <w:tab w:val="left" w:pos="567" w:leader="none"/>
        </w:tabs>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t xml:space="preserve">Borsa görüşünde de yer aldığı üzere Ortaklığın sabit kıymetlerini yenileme yatırımı gerçekleştirmesi gerekmektedir. Aynı şekilde Consulta Bağımsız Deneti ve Yeminli Mali Müşavirlik A.Ş. ve Global Menkul Değerler A.Ş. tarafından hazırlana Fiyat Tespit Rapor’larında da yer verildiği üzere Ortaklık, 2017 – 2018 yılları içerisinde üretim tesislerinde kapasite arttırımı ve makina-ekipman yenileme yatıırımı gerçekleştirmeyi planlamaktadır. Sözkonusu yatırımın büyüklüğü 5.000.000 TL olarak öngörülmektedir. </w:t>
      </w:r>
    </w:p>
    <w:p>
      <w:pPr>
        <w:pStyle w:val="Normal"/>
        <w:tabs>
          <w:tab w:val="left" w:pos="284" w:leader="none"/>
          <w:tab w:val="left" w:pos="567" w:leader="none"/>
        </w:tabs>
        <w:suppressAutoHyphens w:val="false"/>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284" w:leader="none"/>
          <w:tab w:val="left" w:pos="567" w:leader="none"/>
        </w:tabs>
        <w:suppressAutoHyphens w:val="false"/>
        <w:spacing w:before="120" w:after="0"/>
        <w:ind w:right="554" w:hanging="0"/>
        <w:jc w:val="both"/>
        <w:rPr>
          <w:rFonts w:ascii="Times New Roman" w:hAnsi="Times New Roman"/>
          <w:b/>
          <w:b/>
          <w:szCs w:val="24"/>
          <w:lang w:val="tr-TR"/>
        </w:rPr>
      </w:pPr>
      <w:r>
        <w:rPr>
          <w:rFonts w:ascii="Times New Roman" w:hAnsi="Times New Roman"/>
          <w:b/>
          <w:szCs w:val="24"/>
          <w:lang w:val="tr-TR"/>
        </w:rPr>
        <w:t>9.2. Ortaklığın maddi duran varlıklarının kullanımını etkileyecek çevre ile ilgili tüm hususlar hakkında bilgi:</w:t>
      </w:r>
    </w:p>
    <w:p>
      <w:pPr>
        <w:pStyle w:val="Normal"/>
        <w:tabs>
          <w:tab w:val="left" w:pos="284" w:leader="none"/>
          <w:tab w:val="left" w:pos="567" w:leader="none"/>
        </w:tabs>
        <w:suppressAutoHyphens w:val="false"/>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9072" w:leader="none"/>
        </w:tabs>
        <w:suppressAutoHyphens w:val="false"/>
        <w:spacing w:before="0" w:after="200"/>
        <w:ind w:right="554" w:hanging="0"/>
        <w:jc w:val="both"/>
        <w:rPr>
          <w:rFonts w:ascii="Times New Roman" w:hAnsi="Times New Roman"/>
          <w:lang w:val="tr-TR"/>
        </w:rPr>
      </w:pPr>
      <w:r>
        <w:rPr>
          <w:rFonts w:ascii="Times New Roman" w:hAnsi="Times New Roman"/>
          <w:u w:val="single"/>
          <w:lang w:val="tr-TR"/>
        </w:rPr>
        <w:t>ÇED Görüşü (ÇED Muafiyet Yazısı):</w:t>
      </w:r>
      <w:r>
        <w:rPr>
          <w:rFonts w:ascii="Times New Roman" w:hAnsi="Times New Roman"/>
          <w:lang w:val="tr-TR"/>
        </w:rPr>
        <w:t xml:space="preserve">  Balıkesir Valiliği İl Çevre ve Orman Müdürlüğü tarafından Şirket adına düzenlenmiştir.  Söz konusu belgenin düzenlenme tarihi 06.07.2010 ve belge numarası B18.4.İÇO.4.10.00.01</w:t>
      </w:r>
      <w:r>
        <w:rPr>
          <w:rFonts w:ascii="Times New Roman" w:hAnsi="Times New Roman"/>
          <w:b/>
          <w:lang w:val="tr-TR"/>
        </w:rPr>
        <w:t>-</w:t>
      </w:r>
      <w:r>
        <w:rPr>
          <w:rFonts w:ascii="Times New Roman" w:hAnsi="Times New Roman"/>
          <w:lang w:val="tr-TR"/>
        </w:rPr>
        <w:t>220</w:t>
      </w:r>
      <w:r>
        <w:rPr>
          <w:rFonts w:ascii="Times New Roman" w:hAnsi="Times New Roman"/>
          <w:b/>
          <w:lang w:val="tr-TR"/>
        </w:rPr>
        <w:t>-</w:t>
      </w:r>
      <w:r>
        <w:rPr>
          <w:rFonts w:ascii="Times New Roman" w:hAnsi="Times New Roman"/>
          <w:lang w:val="tr-TR"/>
        </w:rPr>
        <w:t>01</w:t>
      </w:r>
      <w:r>
        <w:rPr>
          <w:rFonts w:ascii="Times New Roman" w:hAnsi="Times New Roman"/>
          <w:b/>
          <w:lang w:val="tr-TR"/>
        </w:rPr>
        <w:t>-</w:t>
      </w:r>
      <w:r>
        <w:rPr>
          <w:rFonts w:ascii="Times New Roman" w:hAnsi="Times New Roman"/>
          <w:lang w:val="tr-TR"/>
        </w:rPr>
        <w:t>3309’dur.  İlgili belge uyarınca, Şirket’e ait olan yonga levha ve sunta lam üretimi projesi ve sunta tutkalı üretim projesi (kapalı reaksiyon sistemi) Çevresel Etki Değerlendirmesi (ÇED) Yönetmeliği EK</w:t>
      </w:r>
      <w:r>
        <w:rPr>
          <w:rFonts w:ascii="Times New Roman" w:hAnsi="Times New Roman"/>
          <w:b/>
          <w:lang w:val="tr-TR"/>
        </w:rPr>
        <w:t>-</w:t>
      </w:r>
      <w:r>
        <w:rPr>
          <w:rFonts w:ascii="Times New Roman" w:hAnsi="Times New Roman"/>
          <w:lang w:val="tr-TR"/>
        </w:rPr>
        <w:t>I ve EK</w:t>
      </w:r>
      <w:r>
        <w:rPr>
          <w:rFonts w:ascii="Times New Roman" w:hAnsi="Times New Roman"/>
          <w:b/>
          <w:lang w:val="tr-TR"/>
        </w:rPr>
        <w:t>-</w:t>
      </w:r>
      <w:r>
        <w:rPr>
          <w:rFonts w:ascii="Times New Roman" w:hAnsi="Times New Roman"/>
          <w:lang w:val="tr-TR"/>
        </w:rPr>
        <w:t>II listelerinde yer almadığından, Çevresel Etki Değerlendirmesi (ÇED) Yönetmeliği hükümleri uygulanmayacaktır.</w:t>
      </w:r>
    </w:p>
    <w:p>
      <w:pPr>
        <w:pStyle w:val="Normal"/>
        <w:tabs>
          <w:tab w:val="left" w:pos="9072" w:leader="none"/>
        </w:tabs>
        <w:suppressAutoHyphens w:val="false"/>
        <w:spacing w:before="0" w:after="200"/>
        <w:ind w:right="554" w:hanging="0"/>
        <w:jc w:val="both"/>
        <w:rPr>
          <w:rFonts w:ascii="Times New Roman" w:hAnsi="Times New Roman"/>
          <w:u w:val="single"/>
          <w:lang w:val="tr-TR"/>
        </w:rPr>
      </w:pPr>
      <w:r>
        <w:rPr>
          <w:rFonts w:ascii="Times New Roman" w:hAnsi="Times New Roman"/>
          <w:u w:val="single"/>
          <w:lang w:val="tr-TR"/>
        </w:rPr>
        <w:t>Çevre İzin Belgesi:</w:t>
      </w:r>
      <w:r>
        <w:rPr>
          <w:rFonts w:ascii="Times New Roman" w:hAnsi="Times New Roman"/>
          <w:lang w:val="tr-TR"/>
        </w:rPr>
        <w:t xml:space="preserve">  Balıkesir Valiliği Çevre ve Şehircilik İl Müdürlüğü tarafından Şirket adına düzenlenmiştir.  Söz konusu belgenin düzenlenme tarihi 19.11.2012 ve belge numarası 183’dür.  İlgili belge hava emisyonlarına ilişkin olarak düzenlenmiştir.  Söz konusu belge, 19.11.2017 tarihine kadar geçerliliğini koruyacaktır.</w:t>
      </w:r>
    </w:p>
    <w:p>
      <w:pPr>
        <w:pStyle w:val="Normal"/>
        <w:tabs>
          <w:tab w:val="left" w:pos="0" w:leader="none"/>
          <w:tab w:val="left" w:pos="900" w:leader="none"/>
        </w:tabs>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t xml:space="preserve">Şirket, 2872 sayılı Çevre Kanunu ve 5491 sayılı “Çevre Kanununda Değişiklik Yapılmasına Dair Kanun” ve buna bağlı 24.04.2009 tarih ve 27214 sayılı “Çevre Kanununca Alınması Gereken İzin ve Lisanslar Hakkında Yönetmelik” ve 21.11.2013 tarih ve 28828 sayılı “Çevre Görevlisi, Çevre Yönetim Birimi ve Çevre Danışmanlık Firmaları Hakkında Yönetmelik” ile esasları belirtilen Çevre Yönetim Hizmetlerini esas alarak İnka Elektronik İnşaat Mühendislik İç ve Dış Ticaret Limited Şirketi (“İnka”) ile 01.07.2014 tarihinde 1 yıllık Çevre Yönetim Hizmeti sözleşmesi imzalanmıştır. İnka, Şirket’e ait tesis ile ilgili çevre mevzuatı’nın gerektirdiği işlemlerde görev yapmak ve yürütülen çalışmalar hakkında tutanaklar hazırlayarak ilgili şahıslara iletmekle yükümlüdür. İnka, ayda bir gün mevzuata uygun çalışmaları yürütmek, yılda bir kez iç tetkik yapmak, hem yöneticileri hem de çalışanları eğitici çalışmalar yapmak, tesiste sorumlulukların takibini yapmak, yapılan kontroller sonucunda uygunsuz halleri Şirket’e bildirmek ve uyarmak, izin alma süreçlerinde iletişimi sağlamak, atık yönetim planları oluşturmak, çevre dosyası ve yapılan çalışmalar hakkında uygun formatlarda raporlar hazırlamakla sorumludur. İnka, tesis ile ilgili olarak çevre mevzuatı ile ilgili resmi dairelerde görülecek işlemlerde görev yapacaktır. Sözleşmenin tutarı aylık 950 TL’dir.  </w:t>
      </w:r>
    </w:p>
    <w:p>
      <w:pPr>
        <w:pStyle w:val="Normal"/>
        <w:tabs>
          <w:tab w:val="left" w:pos="0" w:leader="none"/>
          <w:tab w:val="left" w:pos="426" w:leader="none"/>
          <w:tab w:val="left" w:pos="709" w:leader="none"/>
        </w:tabs>
        <w:suppressAutoHyphens w:val="false"/>
        <w:spacing w:before="120" w:after="0"/>
        <w:ind w:right="554" w:hanging="0"/>
        <w:jc w:val="both"/>
        <w:rPr>
          <w:rFonts w:ascii="Times New Roman" w:hAnsi="Times New Roman"/>
          <w:b/>
          <w:b/>
          <w:szCs w:val="24"/>
          <w:lang w:val="tr-TR"/>
        </w:rPr>
      </w:pPr>
      <w:r>
        <w:rPr>
          <w:rFonts w:ascii="Times New Roman" w:hAnsi="Times New Roman"/>
          <w:b/>
          <w:szCs w:val="24"/>
          <w:lang w:val="tr-TR"/>
        </w:rPr>
        <w:t>9.3. Maddi duran varlıklar üzerinde yer alan kısıtlamalar, ayni haklar ve ipotek tutarları hakkında bilgi:</w:t>
      </w:r>
    </w:p>
    <w:p>
      <w:pPr>
        <w:pStyle w:val="Normal"/>
        <w:tabs>
          <w:tab w:val="left" w:pos="0" w:leader="none"/>
          <w:tab w:val="left" w:pos="567" w:leader="none"/>
        </w:tabs>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t>Şirket’in her birinin tam mülkiyetine sahip olduğu üç adet taşınmazı bulunmaktadır.  Söz konusu taşınmazlara ve bu taşınmazlar üzerinde tesis edilmiş olan takyidatlara ilişkin bilgiler aşağıda sunulmaktadır.</w:t>
      </w:r>
    </w:p>
    <w:p>
      <w:pPr>
        <w:pStyle w:val="ListParagraph"/>
        <w:numPr>
          <w:ilvl w:val="0"/>
          <w:numId w:val="12"/>
        </w:numPr>
        <w:tabs>
          <w:tab w:val="left" w:pos="0" w:leader="none"/>
        </w:tabs>
        <w:suppressAutoHyphens w:val="false"/>
        <w:spacing w:before="120" w:after="0"/>
        <w:ind w:left="360" w:right="554" w:hanging="360"/>
        <w:contextualSpacing/>
        <w:jc w:val="both"/>
        <w:rPr>
          <w:rFonts w:ascii="Times New Roman" w:hAnsi="Times New Roman"/>
          <w:szCs w:val="24"/>
          <w:lang w:val="tr-TR"/>
        </w:rPr>
      </w:pPr>
      <w:r>
        <w:rPr>
          <w:rFonts w:ascii="Times New Roman" w:hAnsi="Times New Roman"/>
          <w:szCs w:val="24"/>
          <w:lang w:val="tr-TR"/>
        </w:rPr>
        <w:t>Balıkesir İli, Edremit İlçesi, Yolören Köyü, Kurudere Mevkii, Pafta No: 19 K II A, Parsel No: 183 adresinde yer almakta olan, arsa ve fabrika niteliğindeki, 70.649,73 m2 yüzölçümüne sahip olan taşınmaz.  Söz konusu taşınmaz, Yolören Köyü 183 parsel numaralı taşınmazının imar (TSM) işleminden edinilmiş olup, ilgili tapu kaydının yevmiye numarası 19468, cilt numarası 2, sahife numarası 182 ve tarihi 14.12.2011’dir.</w:t>
      </w:r>
    </w:p>
    <w:p>
      <w:pPr>
        <w:pStyle w:val="Normal"/>
        <w:tabs>
          <w:tab w:val="left" w:pos="0" w:leader="none"/>
          <w:tab w:val="left" w:pos="567" w:leader="none"/>
        </w:tabs>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ListParagraph"/>
        <w:numPr>
          <w:ilvl w:val="0"/>
          <w:numId w:val="5"/>
        </w:numPr>
        <w:tabs>
          <w:tab w:val="left" w:pos="0" w:leader="none"/>
        </w:tabs>
        <w:suppressAutoHyphens w:val="false"/>
        <w:spacing w:before="120" w:after="0"/>
        <w:ind w:left="720" w:right="554" w:hanging="360"/>
        <w:contextualSpacing/>
        <w:jc w:val="both"/>
        <w:rPr>
          <w:rFonts w:ascii="Times New Roman" w:hAnsi="Times New Roman"/>
          <w:szCs w:val="24"/>
          <w:lang w:val="tr-TR"/>
        </w:rPr>
      </w:pPr>
      <w:r>
        <w:rPr>
          <w:rFonts w:ascii="Times New Roman" w:hAnsi="Times New Roman"/>
          <w:szCs w:val="24"/>
          <w:lang w:val="tr-TR"/>
        </w:rPr>
        <w:t>Söz konusu taşınmaz üzerinde, 19.12. 1969 tarihinde, 2300 yevmiye sayısıyla, Etibank Genel Müdürlüğü lehine 5.090 m2 sahada havai irtifak hakkı tesis edilmiştir.  Söz konusu havai irtifak hakkının başlama tarihi ve bitiş tarihi 19.12.1969’dur.</w:t>
      </w:r>
    </w:p>
    <w:p>
      <w:pPr>
        <w:pStyle w:val="ListParagraph"/>
        <w:numPr>
          <w:ilvl w:val="0"/>
          <w:numId w:val="5"/>
        </w:numPr>
        <w:tabs>
          <w:tab w:val="left" w:pos="0" w:leader="none"/>
        </w:tabs>
        <w:suppressAutoHyphens w:val="false"/>
        <w:spacing w:before="120" w:after="0"/>
        <w:ind w:left="720" w:right="554" w:hanging="360"/>
        <w:contextualSpacing/>
        <w:jc w:val="both"/>
        <w:rPr>
          <w:rFonts w:ascii="Times New Roman" w:hAnsi="Times New Roman"/>
          <w:szCs w:val="24"/>
          <w:lang w:val="tr-TR"/>
        </w:rPr>
      </w:pPr>
      <w:r>
        <w:rPr>
          <w:rFonts w:ascii="Times New Roman" w:hAnsi="Times New Roman"/>
          <w:szCs w:val="24"/>
          <w:lang w:val="tr-TR"/>
        </w:rPr>
        <w:t xml:space="preserve">Söz konusu taşınmaz üzerinde, 94 yevmiye sayısıyla, Türkiye İş Bankası A.Ş. lehine 2.000.000,00 TL tutarında ipotek tesis edilmiştir.  İlgili ipoteğin tesis tarihi 03.01.2012’dir.  Bu ipoteğin derecesi ve sırası, ilgili takyidat kaydı belgesinde belirtilmemiştir. </w:t>
      </w:r>
    </w:p>
    <w:p>
      <w:pPr>
        <w:pStyle w:val="ListParagraph"/>
        <w:numPr>
          <w:ilvl w:val="0"/>
          <w:numId w:val="5"/>
        </w:numPr>
        <w:tabs>
          <w:tab w:val="left" w:pos="0" w:leader="none"/>
        </w:tabs>
        <w:suppressAutoHyphens w:val="false"/>
        <w:spacing w:before="120" w:after="0"/>
        <w:ind w:left="720" w:right="554" w:hanging="360"/>
        <w:contextualSpacing/>
        <w:jc w:val="both"/>
        <w:rPr>
          <w:rFonts w:ascii="Times New Roman" w:hAnsi="Times New Roman"/>
          <w:szCs w:val="24"/>
          <w:lang w:val="tr-TR"/>
        </w:rPr>
      </w:pPr>
      <w:r>
        <w:rPr>
          <w:rFonts w:ascii="Times New Roman" w:hAnsi="Times New Roman"/>
          <w:szCs w:val="24"/>
          <w:lang w:val="tr-TR"/>
        </w:rPr>
        <w:t>Söz konusu taşınmaz üzerinde, 1104 yevmiye sayısıyla, Türkiye İş Bankası A.Ş. lehine 1.000.000.000.000,00 eski TL tutarında 1’inci dereceden ipotek tesis edilmiştir.  İlgili ipoteğin tesis tarihi 20.03.2001’dir.</w:t>
      </w:r>
    </w:p>
    <w:p>
      <w:pPr>
        <w:pStyle w:val="ListParagraph"/>
        <w:numPr>
          <w:ilvl w:val="0"/>
          <w:numId w:val="12"/>
        </w:numPr>
        <w:tabs>
          <w:tab w:val="left" w:pos="0" w:leader="none"/>
          <w:tab w:val="left" w:pos="567" w:leader="none"/>
        </w:tabs>
        <w:suppressAutoHyphens w:val="false"/>
        <w:spacing w:before="120" w:after="0"/>
        <w:ind w:left="360" w:right="554" w:hanging="360"/>
        <w:contextualSpacing/>
        <w:jc w:val="both"/>
        <w:rPr>
          <w:rFonts w:ascii="Times New Roman" w:hAnsi="Times New Roman"/>
          <w:szCs w:val="24"/>
          <w:lang w:val="tr-TR"/>
        </w:rPr>
      </w:pPr>
      <w:r>
        <w:rPr>
          <w:rFonts w:ascii="Times New Roman" w:hAnsi="Times New Roman"/>
          <w:szCs w:val="24"/>
          <w:lang w:val="tr-TR"/>
        </w:rPr>
        <w:t>Balıkesir İli, Edremit İlçesi, Yolören Köyü, Kurudere Mevkii, Pafta No: 19 K II A, Ada No: 161, Parsel No: 1 adresinde yer almakta olan, arsa niteliğindeki, 6.668,35 m2 yüzölçümüne sahip olan taşınmaz.  Söz konusu taşınmaz, Yolören Köyü 183 parsel numaralı taşınmazının imar (TSM) işleminden edinilmiş olup, ilgili tapu kaydının yevmiye numarası 19468, cilt numarası 22, sahife numarası 2096 ve tarihi 14.12.2011’dir.</w:t>
      </w:r>
    </w:p>
    <w:p>
      <w:pPr>
        <w:pStyle w:val="ListParagraph"/>
        <w:numPr>
          <w:ilvl w:val="0"/>
          <w:numId w:val="5"/>
        </w:numPr>
        <w:tabs>
          <w:tab w:val="left" w:pos="0" w:leader="none"/>
        </w:tabs>
        <w:suppressAutoHyphens w:val="false"/>
        <w:spacing w:before="120" w:after="0"/>
        <w:ind w:left="720" w:right="554" w:hanging="360"/>
        <w:contextualSpacing/>
        <w:jc w:val="both"/>
        <w:rPr>
          <w:rFonts w:ascii="Times New Roman" w:hAnsi="Times New Roman"/>
          <w:szCs w:val="24"/>
          <w:lang w:val="tr-TR"/>
        </w:rPr>
      </w:pPr>
      <w:r>
        <w:rPr>
          <w:rFonts w:ascii="Times New Roman" w:hAnsi="Times New Roman"/>
          <w:szCs w:val="24"/>
          <w:lang w:val="tr-TR"/>
        </w:rPr>
        <w:t>Söz konusu taşınmaz üzerinde, 19.12.1969 tarihinde, 2300 yevmiye sayısıyla, Etibank Genel Müdürlüğü lehine 5.090 m2 sahada havai irtifak hakkı tesis edilmiştir.  Söz konusu havai irtifak hakkının başlama tarihi ve bitiş tarihi 19.12.1969’dur.</w:t>
      </w:r>
    </w:p>
    <w:p>
      <w:pPr>
        <w:pStyle w:val="ListParagraph"/>
        <w:numPr>
          <w:ilvl w:val="0"/>
          <w:numId w:val="5"/>
        </w:numPr>
        <w:tabs>
          <w:tab w:val="left" w:pos="0" w:leader="none"/>
        </w:tabs>
        <w:suppressAutoHyphens w:val="false"/>
        <w:spacing w:before="120" w:after="0"/>
        <w:ind w:left="720" w:right="554" w:hanging="360"/>
        <w:contextualSpacing/>
        <w:jc w:val="both"/>
        <w:rPr>
          <w:rFonts w:ascii="Times New Roman" w:hAnsi="Times New Roman"/>
          <w:szCs w:val="24"/>
          <w:lang w:val="tr-TR"/>
        </w:rPr>
      </w:pPr>
      <w:r>
        <w:rPr>
          <w:rFonts w:ascii="Times New Roman" w:hAnsi="Times New Roman"/>
          <w:szCs w:val="24"/>
          <w:lang w:val="tr-TR"/>
        </w:rPr>
        <w:t xml:space="preserve">Söz konusu taşınmaz üzerinde, 1104 yevmiye sayısıyla, Türkiye İş Bankası A.Ş. lehine 1.000.000.000.000,00 eski TL tutarında 1’inci dereceden ipotek tesis edilmiştir.  İlgili ipoteğin tesis tarihi 20.03.2001’dir.  </w:t>
      </w:r>
    </w:p>
    <w:p>
      <w:pPr>
        <w:pStyle w:val="ListParagraph"/>
        <w:numPr>
          <w:ilvl w:val="0"/>
          <w:numId w:val="5"/>
        </w:numPr>
        <w:tabs>
          <w:tab w:val="left" w:pos="0" w:leader="none"/>
        </w:tabs>
        <w:suppressAutoHyphens w:val="false"/>
        <w:spacing w:before="120" w:after="0"/>
        <w:ind w:left="720" w:right="554" w:hanging="360"/>
        <w:contextualSpacing/>
        <w:jc w:val="both"/>
        <w:rPr>
          <w:rFonts w:ascii="Times New Roman" w:hAnsi="Times New Roman"/>
          <w:szCs w:val="24"/>
          <w:lang w:val="tr-TR"/>
        </w:rPr>
      </w:pPr>
      <w:r>
        <w:rPr>
          <w:rFonts w:ascii="Times New Roman" w:hAnsi="Times New Roman"/>
          <w:szCs w:val="24"/>
          <w:lang w:val="tr-TR"/>
        </w:rPr>
        <w:t>Söz konusu taşınmaz üzerinde, 19413 yevmiye sayısıyla, Türkiye İş Bankası A.Ş. lehine 1.000.000,00 TL tutarında 2’nci dereceden ipotek tesis edilmiştir.  İlgili ipoteğin tesis tarihi 14.12.2012’dir.</w:t>
      </w:r>
    </w:p>
    <w:p>
      <w:pPr>
        <w:pStyle w:val="ListParagraph"/>
        <w:numPr>
          <w:ilvl w:val="0"/>
          <w:numId w:val="12"/>
        </w:numPr>
        <w:tabs>
          <w:tab w:val="left" w:pos="0" w:leader="none"/>
        </w:tabs>
        <w:suppressAutoHyphens w:val="false"/>
        <w:spacing w:before="120" w:after="0"/>
        <w:ind w:left="360" w:right="554" w:hanging="360"/>
        <w:contextualSpacing/>
        <w:jc w:val="both"/>
        <w:rPr>
          <w:rFonts w:ascii="Times New Roman" w:hAnsi="Times New Roman"/>
          <w:szCs w:val="24"/>
          <w:lang w:val="tr-TR"/>
        </w:rPr>
      </w:pPr>
      <w:r>
        <w:rPr>
          <w:rFonts w:ascii="Times New Roman" w:hAnsi="Times New Roman"/>
          <w:szCs w:val="24"/>
          <w:lang w:val="tr-TR"/>
        </w:rPr>
        <w:t>162 Ada Numaralı ve 1 Parsel Numaralı Taşınmaz:  Balıkesir İli, Edremit İlçesi, Yolören Köyü, Kurudere Mevkii, Pafta No: 19 K II A, Ada No: 162, Parsel No: 1 adresinde yer almakta olan, arsa niteliğindeki, 5.715,02 m2 yüzölçümüne sahip olan taşınmaz.  Söz konusu taşınmaz, Yolören Köyü 183 parsel numaralı taşınmazının imar (TSM) işleminden edinilmiş olup, ilgili tapu kaydının yevmiye numarası 19468, cilt numarası 22, sahife numarası 2097 ve tarihi 14.12.2011’dir.</w:t>
      </w:r>
    </w:p>
    <w:p>
      <w:pPr>
        <w:pStyle w:val="ListParagraph"/>
        <w:numPr>
          <w:ilvl w:val="0"/>
          <w:numId w:val="5"/>
        </w:numPr>
        <w:tabs>
          <w:tab w:val="left" w:pos="0" w:leader="none"/>
        </w:tabs>
        <w:suppressAutoHyphens w:val="false"/>
        <w:spacing w:before="120" w:after="0"/>
        <w:ind w:left="720" w:right="554" w:hanging="502"/>
        <w:contextualSpacing/>
        <w:jc w:val="both"/>
        <w:rPr>
          <w:rFonts w:ascii="Times New Roman" w:hAnsi="Times New Roman"/>
          <w:szCs w:val="24"/>
          <w:lang w:val="tr-TR"/>
        </w:rPr>
      </w:pPr>
      <w:r>
        <w:rPr>
          <w:rFonts w:ascii="Times New Roman" w:hAnsi="Times New Roman"/>
          <w:szCs w:val="24"/>
          <w:lang w:val="tr-TR"/>
        </w:rPr>
        <w:t>Söz konusu taşınmaz üzerinde, 19.12.1969 tarihinde, 2300 yevmiye sayısıyla, Etibank Genel Müdürlüğü lehine 5.090 m2 sahada havai irtifak hakkı tesis edilmiştir.  Söz konusu havai irtifak hakkının başlama tarihi ve bitiş tarihi 19.12.1969’dur.</w:t>
      </w:r>
    </w:p>
    <w:p>
      <w:pPr>
        <w:pStyle w:val="ListParagraph"/>
        <w:numPr>
          <w:ilvl w:val="0"/>
          <w:numId w:val="5"/>
        </w:numPr>
        <w:tabs>
          <w:tab w:val="left" w:pos="0" w:leader="none"/>
        </w:tabs>
        <w:suppressAutoHyphens w:val="false"/>
        <w:spacing w:before="120" w:after="0"/>
        <w:ind w:left="720" w:right="554" w:hanging="502"/>
        <w:contextualSpacing/>
        <w:jc w:val="both"/>
        <w:rPr>
          <w:rFonts w:ascii="Times New Roman" w:hAnsi="Times New Roman"/>
          <w:szCs w:val="24"/>
          <w:lang w:val="tr-TR"/>
        </w:rPr>
      </w:pPr>
      <w:r>
        <w:rPr>
          <w:rFonts w:ascii="Times New Roman" w:hAnsi="Times New Roman"/>
          <w:szCs w:val="24"/>
          <w:lang w:val="tr-TR"/>
        </w:rPr>
        <w:t xml:space="preserve">Söz konusu taşınmaz üzerinde, 1104 yevmiye sayısıyla, Türkiye İş Bankası A.Ş. lehine 1.000.000.000.000,00 eski TL tutarında 1’inci dereceden ipotek tesis edilmiştir.  İlgili ipoteğin tesis tarihi 20.03.2001’dir.  </w:t>
      </w:r>
    </w:p>
    <w:p>
      <w:pPr>
        <w:pStyle w:val="ListParagraph"/>
        <w:numPr>
          <w:ilvl w:val="0"/>
          <w:numId w:val="5"/>
        </w:numPr>
        <w:tabs>
          <w:tab w:val="left" w:pos="0" w:leader="none"/>
        </w:tabs>
        <w:suppressAutoHyphens w:val="false"/>
        <w:spacing w:before="120" w:after="0"/>
        <w:ind w:left="720" w:right="554" w:hanging="502"/>
        <w:contextualSpacing/>
        <w:jc w:val="both"/>
        <w:rPr>
          <w:rFonts w:ascii="Times New Roman" w:hAnsi="Times New Roman"/>
          <w:szCs w:val="24"/>
          <w:lang w:val="tr-TR"/>
        </w:rPr>
      </w:pPr>
      <w:r>
        <w:rPr>
          <w:rFonts w:ascii="Times New Roman" w:hAnsi="Times New Roman"/>
          <w:szCs w:val="24"/>
          <w:lang w:val="tr-TR"/>
        </w:rPr>
        <w:t>Söz konusu taşınmaz üzerinde, 19413 yevmiye sayısıyla, Türkiye İş Bankası A.Ş. lehine 1.000.000,00 TL tutarında 2’nci dereceden ipotek tesis edilmiştir.  İlgili ipoteğin tesis tarihi 14.12.2012’dir.</w:t>
      </w:r>
    </w:p>
    <w:p>
      <w:pPr>
        <w:pStyle w:val="Normal"/>
        <w:tabs>
          <w:tab w:val="left" w:pos="0" w:leader="none"/>
          <w:tab w:val="left" w:pos="567" w:leader="none"/>
        </w:tabs>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tabs>
          <w:tab w:val="left" w:pos="709" w:leader="none"/>
        </w:tabs>
        <w:suppressAutoHyphens w:val="false"/>
        <w:spacing w:before="120" w:after="0"/>
        <w:ind w:right="554" w:hanging="0"/>
        <w:jc w:val="both"/>
        <w:rPr>
          <w:rFonts w:ascii="Times New Roman" w:hAnsi="Times New Roman"/>
          <w:b/>
          <w:b/>
          <w:szCs w:val="24"/>
          <w:lang w:val="tr-TR"/>
        </w:rPr>
      </w:pPr>
      <w:r>
        <w:rPr>
          <w:rFonts w:ascii="Times New Roman" w:hAnsi="Times New Roman"/>
          <w:b/>
          <w:szCs w:val="24"/>
          <w:lang w:val="tr-TR"/>
        </w:rPr>
        <w:t>9.4. Maddi duran varlıkların rayiç/gerçeğe uygun değerinin bilinmesi halinde rayiç değer ve dayandığı değer tespit raporu hakkında bilgi:</w:t>
      </w:r>
    </w:p>
    <w:p>
      <w:pPr>
        <w:pStyle w:val="Normal"/>
        <w:tabs>
          <w:tab w:val="left" w:pos="567" w:leader="none"/>
          <w:tab w:val="left" w:pos="709" w:leader="none"/>
          <w:tab w:val="left" w:pos="900" w:leader="none"/>
        </w:tabs>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t>YOKTUR</w:t>
      </w:r>
    </w:p>
    <w:p>
      <w:pPr>
        <w:pStyle w:val="Normal"/>
        <w:tabs>
          <w:tab w:val="left" w:pos="567" w:leader="none"/>
          <w:tab w:val="left" w:pos="709" w:leader="none"/>
          <w:tab w:val="left" w:pos="900" w:leader="none"/>
        </w:tabs>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tabs>
          <w:tab w:val="left" w:pos="720"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10.</w:t>
      </w:r>
      <w:r>
        <w:rPr>
          <w:rFonts w:ascii="Times New Roman" w:hAnsi="Times New Roman"/>
          <w:szCs w:val="24"/>
          <w:lang w:val="tr-TR"/>
        </w:rPr>
        <w:t xml:space="preserve"> </w:t>
      </w:r>
      <w:r>
        <w:rPr>
          <w:rFonts w:ascii="Times New Roman" w:hAnsi="Times New Roman"/>
          <w:b/>
          <w:szCs w:val="24"/>
          <w:lang w:val="tr-TR"/>
        </w:rPr>
        <w:t>FAALİYETLERE VE FİNANSAL DURUMA İLİŞKİN DEĞERLENDİRMELER</w:t>
      </w:r>
    </w:p>
    <w:p>
      <w:pPr>
        <w:pStyle w:val="Normal"/>
        <w:tabs>
          <w:tab w:val="left" w:pos="1276"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10.1. Finansal durum:</w:t>
      </w:r>
    </w:p>
    <w:p>
      <w:pPr>
        <w:pStyle w:val="Normal"/>
        <w:tabs>
          <w:tab w:val="left" w:pos="567" w:leader="none"/>
          <w:tab w:val="left" w:pos="1276"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10.1.1. Ortaklığın izahnamede yer alması gereken finansal tablo dönemleri itibariyle finansal durumu, finansal durumunda yıldan yıla meydana gelen değişiklikler ve bu değişikliklerin nedenleri:</w:t>
      </w:r>
    </w:p>
    <w:p>
      <w:pPr>
        <w:pStyle w:val="Normal"/>
        <w:tabs>
          <w:tab w:val="left" w:pos="567" w:leader="none"/>
          <w:tab w:val="left" w:pos="1276"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tbl>
      <w:tblPr>
        <w:tblW w:w="9340" w:type="dxa"/>
        <w:jc w:val="left"/>
        <w:tblInd w:w="55"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top w:w="0" w:type="dxa"/>
          <w:left w:w="65" w:type="dxa"/>
          <w:bottom w:w="0" w:type="dxa"/>
          <w:right w:w="70" w:type="dxa"/>
        </w:tblCellMar>
        <w:tblLook w:noVBand="1" w:val="04a0" w:noHBand="0" w:lastColumn="0" w:firstColumn="1" w:lastRow="0" w:firstRow="1"/>
      </w:tblPr>
      <w:tblGrid>
        <w:gridCol w:w="4359"/>
        <w:gridCol w:w="1660"/>
        <w:gridCol w:w="80"/>
        <w:gridCol w:w="1580"/>
        <w:gridCol w:w="1"/>
        <w:gridCol w:w="1659"/>
      </w:tblGrid>
      <w:tr>
        <w:trPr>
          <w:trHeight w:val="255" w:hRule="atLeast"/>
        </w:trPr>
        <w:tc>
          <w:tcPr>
            <w:tcW w:w="9339"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000000" w:fill="auto" w:val="clear"/>
            <w:tcMar>
              <w:left w:w="65" w:type="dxa"/>
            </w:tcMar>
            <w:vAlign w:val="bottom"/>
          </w:tcPr>
          <w:p>
            <w:pPr>
              <w:pStyle w:val="Normal"/>
              <w:suppressAutoHyphens w:val="false"/>
              <w:rPr>
                <w:rFonts w:ascii="Times New Roman" w:hAnsi="Times New Roman"/>
                <w:b/>
                <w:b/>
                <w:bCs/>
                <w:color w:val="000000"/>
                <w:sz w:val="20"/>
                <w:lang w:val="tr-TR" w:eastAsia="tr-TR"/>
              </w:rPr>
            </w:pPr>
            <w:r>
              <w:rPr>
                <w:rFonts w:ascii="Times New Roman" w:hAnsi="Times New Roman"/>
                <w:b/>
                <w:sz w:val="20"/>
              </w:rPr>
              <w:t>BİLANÇO</w:t>
            </w:r>
          </w:p>
        </w:tc>
      </w:tr>
      <w:tr>
        <w:trPr>
          <w:trHeight w:val="255" w:hRule="atLeast"/>
        </w:trPr>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bottom"/>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TL</w:t>
            </w:r>
          </w:p>
        </w:tc>
        <w:tc>
          <w:tcPr>
            <w:tcW w:w="4980" w:type="dxa"/>
            <w:gridSpan w:val="5"/>
            <w:tcBorders>
              <w:top w:val="single" w:sz="4" w:space="0" w:color="00000A"/>
              <w:bottom w:val="single" w:sz="4" w:space="0" w:color="00000A"/>
              <w:right w:val="single" w:sz="4" w:space="0" w:color="000001"/>
              <w:insideH w:val="single" w:sz="4" w:space="0" w:color="00000A"/>
              <w:insideV w:val="single" w:sz="4" w:space="0" w:color="000001"/>
            </w:tcBorders>
            <w:shd w:color="000000" w:fill="auto" w:val="clear"/>
            <w:vAlign w:val="bottom"/>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BAĞIMSIZ DENETİMDEN GEÇMİŞ</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31.12.2012</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31.12.2013</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31.12.2014</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Dönen Varlıklar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Nakit ve Nakit Benzerleri</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93.449</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1.016.606</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2.300.806</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Ticari Alacaklar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7.068.144</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2.543.873</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2.930.422</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Stoklar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1.801.923</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2.265.403</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2.787.426</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Peşin Ödenmiş Giderler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317</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243.382</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Diğer Dönen Varlıklar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145.730</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112.484</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113.031</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TOPLAM DÖNEN VARLIKLAR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9.109.246</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5.938.683</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8.375.067</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Ticari Alacaklar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 xml:space="preserve">-     </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Diğer Alacaklar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34.799</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99</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99</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 xml:space="preserve">Finansal Yatırımlar  </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70.116</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70.116</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70.116</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Maddi Duran Varlıklar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3.660.673</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3.361.159</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3.477.351</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Maddi Olmayan Duran Varlıklar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1.193</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1.935</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86.582</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Peşin Ödenmiş Giderler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23.204</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26.011</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42.120</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Ertelenmiş Vergi Varlığı</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314.269</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336.725</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385.155</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Diğer Duran Varlıklar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 xml:space="preserve">-     </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 xml:space="preserve">90.400    </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 xml:space="preserve">99.150    </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TOPLAM DURAN VARLIKLAR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4.104.254</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3.886.445</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4.144.493</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TOPLAM VARLIKLAR</w:t>
            </w:r>
          </w:p>
        </w:tc>
        <w:tc>
          <w:tcPr>
            <w:tcW w:w="16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13.213.500</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9.825.128</w:t>
            </w:r>
          </w:p>
        </w:tc>
        <w:tc>
          <w:tcPr>
            <w:tcW w:w="166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12.519.560</w:t>
            </w:r>
          </w:p>
        </w:tc>
      </w:tr>
      <w:tr>
        <w:trPr>
          <w:trHeight w:val="255" w:hRule="atLeast"/>
        </w:trPr>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r>
          </w:p>
        </w:tc>
        <w:tc>
          <w:tcPr>
            <w:tcW w:w="1660" w:type="dxa"/>
            <w:tcBorders>
              <w:top w:val="single" w:sz="4" w:space="0" w:color="00000A"/>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r>
          </w:p>
        </w:tc>
        <w:tc>
          <w:tcPr>
            <w:tcW w:w="1660"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cs="Arial TUR"/>
                <w:color w:val="000000"/>
                <w:sz w:val="20"/>
                <w:lang w:val="tr-TR" w:eastAsia="tr-TR"/>
              </w:rPr>
            </w:pPr>
            <w:r>
              <w:rPr>
                <w:rFonts w:cs="Arial TUR" w:ascii="Times New Roman" w:hAnsi="Times New Roman"/>
                <w:color w:val="000000"/>
                <w:sz w:val="20"/>
                <w:lang w:val="tr-TR" w:eastAsia="tr-TR"/>
              </w:rPr>
            </w:r>
          </w:p>
        </w:tc>
        <w:tc>
          <w:tcPr>
            <w:tcW w:w="1660"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cs="Arial TUR"/>
                <w:color w:val="000000"/>
                <w:sz w:val="20"/>
                <w:lang w:val="tr-TR" w:eastAsia="tr-TR"/>
              </w:rPr>
            </w:pPr>
            <w:r>
              <w:rPr>
                <w:rFonts w:cs="Arial TUR" w:ascii="Times New Roman" w:hAnsi="Times New Roman"/>
                <w:color w:val="000000"/>
                <w:sz w:val="20"/>
                <w:lang w:val="tr-TR" w:eastAsia="tr-TR"/>
              </w:rPr>
            </w:r>
          </w:p>
        </w:tc>
      </w:tr>
      <w:tr>
        <w:trPr>
          <w:trHeight w:val="255" w:hRule="atLeast"/>
        </w:trPr>
        <w:tc>
          <w:tcPr>
            <w:tcW w:w="93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KAYNAKLAR</w:t>
            </w:r>
            <w:r>
              <w:rPr>
                <w:rFonts w:cs="Arial TUR" w:ascii="Times New Roman" w:hAnsi="Times New Roman"/>
                <w:color w:val="000000"/>
                <w:sz w:val="20"/>
                <w:lang w:val="tr-TR" w:eastAsia="tr-TR"/>
              </w:rPr>
              <w:t> </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 </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 </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Kısa Vadeli Borçlanmalar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4.158.478</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149.912</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1.001</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Ticari Borçlar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2.768.117</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1.895.634</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1.784.617</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Diğer Borçlar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1.446.527</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1.154.522</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821.119</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 xml:space="preserve">Kısa Vadeli Karşılıklar   </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5.222</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Diğer Kısa Vadeli Yükümlülükler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930.546</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1.386.624</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1.659.123</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xml:space="preserve"> </w:t>
            </w:r>
            <w:r>
              <w:rPr>
                <w:rFonts w:ascii="Times New Roman" w:hAnsi="Times New Roman"/>
                <w:b/>
                <w:bCs/>
                <w:color w:val="000000"/>
                <w:sz w:val="20"/>
                <w:lang w:val="tr-TR" w:eastAsia="tr-TR"/>
              </w:rPr>
              <w:t>TOPLAM KISA VADELİ YÜKÜMLÜLÜKLER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9.308.890</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4.586.692</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4.265.860</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 </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 </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 xml:space="preserve">Uzun Vadeli Karşılıklar     </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801.799</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850.058</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1.228.874</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Ertelenmiş Vergi Yükümlülüğü</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 xml:space="preserve">-   </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5.680</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8.151</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TOPLAM UZUN VADELİ YÜKÜMLÜLÜKLER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801.799</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855.738</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1.237.025</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TOPLAM YÜKÜMLÜLÜKLER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10.110.689</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5.442.430</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5.502.885</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 </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 </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Ana Ortaklığa Ait Özkaynaklar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 </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 </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Ödenmiş Sermaye</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54.600</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6.224.400</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6.224.400</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Sermaye Düzeltme Farları</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3.053.404</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s="Arial TUR"/>
                <w:color w:val="000000"/>
                <w:sz w:val="20"/>
                <w:lang w:val="tr-TR" w:eastAsia="tr-TR"/>
              </w:rPr>
            </w:pPr>
            <w:r>
              <w:rPr>
                <w:rFonts w:cs="Arial TUR" w:ascii="Times New Roman" w:hAnsi="Times New Roman"/>
                <w:color w:val="000000"/>
                <w:sz w:val="20"/>
                <w:lang w:val="tr-TR" w:eastAsia="tr-TR"/>
              </w:rPr>
              <w:t>50.404</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s="Arial TUR"/>
                <w:color w:val="000000"/>
                <w:sz w:val="20"/>
                <w:lang w:val="tr-TR" w:eastAsia="tr-TR"/>
              </w:rPr>
            </w:pPr>
            <w:r>
              <w:rPr>
                <w:rFonts w:cs="Arial TUR" w:ascii="Times New Roman" w:hAnsi="Times New Roman"/>
                <w:color w:val="000000"/>
                <w:sz w:val="20"/>
                <w:lang w:val="tr-TR" w:eastAsia="tr-TR"/>
              </w:rPr>
              <w:t>50.404</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Geri Alınmış Paylar(-)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-1.351.238</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-1.351.238</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-1.351.238</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Paylara İlişkin Primler/İskontolar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3.166.800</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Kardan Ayrılan Kısıtlanmış Yedekler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82.073</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82.073</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82.073</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Geçmiş Yıllar Karları/Zararları</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-2.978.534</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-1.902.828</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-622.942</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Net Dönem Karı/Zararı</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1.075.706</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1.279.886</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2.633.978</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xml:space="preserve">   </w:t>
            </w:r>
            <w:r>
              <w:rPr>
                <w:rFonts w:ascii="Times New Roman" w:hAnsi="Times New Roman"/>
                <w:b/>
                <w:bCs/>
                <w:color w:val="000000"/>
                <w:sz w:val="20"/>
                <w:lang w:val="tr-TR" w:eastAsia="tr-TR"/>
              </w:rPr>
              <w:t xml:space="preserve">Kontrol Gücü olmayan Paylar   </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 </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 </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TOPLAM ÖZKAYNAKLAR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3.102.811</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4.382.697</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7.016.675</w:t>
            </w:r>
          </w:p>
        </w:tc>
      </w:tr>
      <w:tr>
        <w:trPr>
          <w:trHeight w:val="255" w:hRule="atLeast"/>
        </w:trPr>
        <w:tc>
          <w:tcPr>
            <w:tcW w:w="435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TOPLAM KAYNAKLAR</w:t>
            </w:r>
          </w:p>
        </w:tc>
        <w:tc>
          <w:tcPr>
            <w:tcW w:w="1740"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13.213.500</w:t>
            </w:r>
          </w:p>
        </w:tc>
        <w:tc>
          <w:tcPr>
            <w:tcW w:w="1581" w:type="dxa"/>
            <w:gridSpan w:val="2"/>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9.825.127</w:t>
            </w:r>
          </w:p>
        </w:tc>
        <w:tc>
          <w:tcPr>
            <w:tcW w:w="1659"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12.519.560</w:t>
            </w:r>
          </w:p>
        </w:tc>
      </w:tr>
    </w:tbl>
    <w:p>
      <w:pPr>
        <w:pStyle w:val="Normal"/>
        <w:tabs>
          <w:tab w:val="left" w:pos="567" w:leader="none"/>
          <w:tab w:val="left" w:pos="1276"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MetinGvdesi"/>
        <w:tabs>
          <w:tab w:val="left" w:pos="709" w:leader="none"/>
          <w:tab w:val="left" w:pos="851"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240"/>
        <w:ind w:right="556" w:hanging="0"/>
        <w:rPr>
          <w:rFonts w:ascii="Times New Roman" w:hAnsi="Times New Roman"/>
          <w:szCs w:val="24"/>
        </w:rPr>
      </w:pPr>
      <w:r>
        <w:rPr>
          <w:rFonts w:ascii="Times New Roman" w:hAnsi="Times New Roman"/>
          <w:szCs w:val="24"/>
        </w:rPr>
        <w:t>2012 yılı içerisinde düşük seyreden döviz kuru sebebiyle yurtdışından gelen ithal OSB, piyasadaki karlılıkları önemli ölçüde etkilemiştir. Aynı şekilde Avrupa’daki ekonomik iyileşmenin tam olarak gerçekleşmemesi neticesinde, ithal OSB üreticileri Avrupa dışı pazarlara ağırlık vermiş ve rekabet politikaları doğrultusunda ürün fiyatlarını düşürmüştür. Söz konusu rekabet politikası sonucunda yurtiçi üreticilerin daha düşük karlılık oranları ile çalışmalarına yol açmıştır.</w:t>
      </w:r>
    </w:p>
    <w:p>
      <w:pPr>
        <w:pStyle w:val="MetinGvdesi"/>
        <w:tabs>
          <w:tab w:val="left" w:pos="709" w:leader="none"/>
          <w:tab w:val="left" w:pos="851"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240"/>
        <w:ind w:right="556" w:hanging="0"/>
        <w:rPr>
          <w:rFonts w:ascii="Times New Roman" w:hAnsi="Times New Roman"/>
          <w:szCs w:val="24"/>
        </w:rPr>
      </w:pPr>
      <w:r>
        <w:rPr>
          <w:rFonts w:ascii="Times New Roman" w:hAnsi="Times New Roman"/>
          <w:szCs w:val="24"/>
        </w:rPr>
        <w:t>Ortaklık, 2013 yılın cirosu bir önceki yıla göre  %36 oranında artış göstererek 23.706.184 TL seviyesine yükselmiştir. Aynı dönem içerisinde ciro artışına paralel Ortaklık net karı 1.075.706 TL’den 1.279.886 TL’ye yükselmiştir. Ortaklığın 2012 yılı sonunda 4.158.478 TL düzeyinde olan kısa vadeli borçlanmaları ise 2013 yılı sonu itibariyle 149.912 TL seviyesine azalmıştır.</w:t>
      </w:r>
    </w:p>
    <w:p>
      <w:pPr>
        <w:pStyle w:val="Normal"/>
        <w:tabs>
          <w:tab w:val="left" w:pos="709" w:leader="none"/>
          <w:tab w:val="left" w:pos="90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Şirketin dönen varlıkları 2013 yılında 2012 yılına oranla %35 azalış ile 5,9 milyon TL’ye düşmüş, 2014 yılsonunda ise 2013 yılına göre %41 artış ile 8,4 milyon TL seviyesine yükselmiştir. Söz konusu yükselişteki en önemli husus 2014 yılındaki pozitif Şirket karlılığıdır. </w:t>
      </w:r>
    </w:p>
    <w:p>
      <w:pPr>
        <w:pStyle w:val="MetinGvdesi"/>
        <w:spacing w:before="120" w:after="240"/>
        <w:ind w:right="556" w:hanging="0"/>
        <w:rPr>
          <w:rFonts w:ascii="Times New Roman" w:hAnsi="Times New Roman"/>
          <w:szCs w:val="24"/>
        </w:rPr>
      </w:pPr>
      <w:r>
        <w:rPr>
          <w:rFonts w:ascii="Times New Roman" w:hAnsi="Times New Roman"/>
          <w:szCs w:val="24"/>
        </w:rPr>
        <w:t xml:space="preserve">2014 döneminde Ortaklık cirosu beklenen seviyede gerçekleşmiş, net karlılığı ise geçmiş yıllara oranla artış kaydetmiş ve %12 seviyesine yükselmiştir. </w:t>
      </w:r>
      <w:r>
        <w:rPr>
          <w:rFonts w:ascii="Times New Roman" w:hAnsi="Times New Roman"/>
          <w:bCs/>
          <w:szCs w:val="24"/>
        </w:rPr>
        <w:t xml:space="preserve">Ortaklık cirosu 2014 yılında ise %5 azalma kaydederek 22.441.393 TL seviyesine düşmesine rağmen karlılığın artış görülmüştür. </w:t>
      </w:r>
      <w:r>
        <w:rPr>
          <w:rFonts w:ascii="Times New Roman" w:hAnsi="Times New Roman"/>
          <w:szCs w:val="24"/>
        </w:rPr>
        <w:t xml:space="preserve">Söz konusu karlılığı oluşturan temel etken ise 2.117.857 TL tutarındaki tahsili mümkün olmayan bir alacağa  2013 yılında tamamıyla karşılık ayrılması ve 2014 döneminde bu yönde bir karşılık ayrılmamasıdır. Ayrıca 2013 yılı içerisinde düşürülen kısa vadeli borçlanma tutarı sebebiyle faiz giderinin 2014 döneminde oluşmaması karlılığı arttıran bir diğer önemli etken olmuştur. </w:t>
      </w:r>
    </w:p>
    <w:p>
      <w:pPr>
        <w:pStyle w:val="MetinGvdesi"/>
        <w:spacing w:before="120" w:after="240"/>
        <w:ind w:right="556" w:hanging="0"/>
        <w:rPr>
          <w:rFonts w:ascii="Times New Roman" w:hAnsi="Times New Roman"/>
          <w:szCs w:val="24"/>
        </w:rPr>
      </w:pPr>
      <w:r>
        <w:rPr>
          <w:rFonts w:ascii="Times New Roman" w:hAnsi="Times New Roman"/>
          <w:bCs/>
          <w:szCs w:val="24"/>
        </w:rPr>
        <w:t xml:space="preserve">Yine aynı şekilde artan performans ile birlikte stoklar da artış kaydetmiştir. Sözkonusu performans ile ilintili Ortaklık, 2012 yılında </w:t>
      </w:r>
      <w:r>
        <w:rPr>
          <w:rFonts w:ascii="Times New Roman" w:hAnsi="Times New Roman"/>
          <w:szCs w:val="24"/>
        </w:rPr>
        <w:t xml:space="preserve">4.158.478 TL seviyesinde olan Kısa Vadeli Borçlarını, 2014 yılı sonunda 1.001 TL seviyesini indirmiştir. </w:t>
      </w:r>
    </w:p>
    <w:p>
      <w:pPr>
        <w:pStyle w:val="Normal"/>
        <w:tabs>
          <w:tab w:val="left" w:pos="709" w:leader="none"/>
          <w:tab w:val="left" w:pos="900"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Ortaklık esas faaliyet karı, 2013 yılındal 1.751.347 TL seviyesinde  iken 2014 yılsonunda 3.434.348 TL seviyesinde oluşmuştur. 2013 yılsonu itibariyle 1.279.886 TL seviyesinde olan net karı ise 2014 yılsonu itibariyle 2.633.978 TL seviyesine yükselmiştir.  </w:t>
      </w:r>
    </w:p>
    <w:p>
      <w:pPr>
        <w:pStyle w:val="Normal"/>
        <w:tabs>
          <w:tab w:val="left" w:pos="709" w:leader="none"/>
          <w:tab w:val="left" w:pos="900" w:leader="none"/>
        </w:tabs>
        <w:spacing w:before="120" w:after="0"/>
        <w:ind w:right="554" w:hanging="0"/>
        <w:jc w:val="both"/>
        <w:rPr>
          <w:rFonts w:ascii="Times New Roman" w:hAnsi="Times New Roman"/>
          <w:bCs/>
          <w:szCs w:val="24"/>
          <w:lang w:val="tr-TR"/>
        </w:rPr>
      </w:pPr>
      <w:r>
        <w:rPr>
          <w:rFonts w:ascii="Times New Roman" w:hAnsi="Times New Roman"/>
          <w:szCs w:val="24"/>
          <w:lang w:val="tr-TR"/>
        </w:rPr>
        <w:t xml:space="preserve">2012 yılında 3.102.811 seviyesine çıkan Ortaklık özkaynaklar toplamı 2013 yılında 4.382.697 TL, 2014 itibariyle ise 7.016.675 TL seviyesine yükselmiştir. </w:t>
      </w:r>
    </w:p>
    <w:p>
      <w:pPr>
        <w:pStyle w:val="Normal"/>
        <w:tabs>
          <w:tab w:val="left" w:pos="709" w:leader="none"/>
          <w:tab w:val="left" w:pos="90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t xml:space="preserve">2014 itibariyle Ortaklığın toplam varlıkları 2013 yılsonuna göre %27’lık artışla 12.519.560 Milyon TL seviyesine yükselmiştir. Söz konusu artış, Ortaklığın başarılı geçen 2013 yılından sonra aynı performansı 2014 yılında da sürdürmesi sonucunda oluşmuştur. Şirketin odun stoku 2012 yılı sonrasında artan satışların devamlılığın sürdürülmesi amacıyla artış göstermiştir. Yine ciro ve karlılıktaki artışına paralel olarak Ortaklığın nakit ve nakit benzeri kalemi de 2013 yılsonu ile karşılaştırıldığında 2014 yılında 1.016.606 TL’lik artışla 2.300.806 TL seviyesine yükselmiştir. </w:t>
      </w:r>
    </w:p>
    <w:p>
      <w:pPr>
        <w:pStyle w:val="Normal"/>
        <w:tabs>
          <w:tab w:val="left" w:pos="709" w:leader="none"/>
          <w:tab w:val="left" w:pos="900" w:leader="none"/>
        </w:tabs>
        <w:spacing w:before="120" w:after="0"/>
        <w:ind w:right="554" w:hanging="0"/>
        <w:jc w:val="both"/>
        <w:rPr>
          <w:rFonts w:ascii="Times New Roman" w:hAnsi="Times New Roman"/>
          <w:bCs/>
          <w:szCs w:val="24"/>
          <w:lang w:val="tr-TR"/>
        </w:rPr>
      </w:pPr>
      <w:r>
        <w:rPr>
          <w:rFonts w:ascii="Times New Roman" w:hAnsi="Times New Roman"/>
          <w:bCs/>
          <w:szCs w:val="24"/>
          <w:lang w:val="tr-TR"/>
        </w:rPr>
      </w:r>
    </w:p>
    <w:p>
      <w:pPr>
        <w:pStyle w:val="Normal"/>
        <w:tabs>
          <w:tab w:val="left" w:pos="709"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10.2. Faaliyet sonuçları:</w:t>
      </w:r>
    </w:p>
    <w:p>
      <w:pPr>
        <w:pStyle w:val="Normal"/>
        <w:tabs>
          <w:tab w:val="left" w:pos="709"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10.2.1. Ortaklığın izahnamede yer alması gereken finansal tablo dönemleri itibariyle faaliyet sonuçlarına ilişkin bilgi:</w:t>
      </w:r>
    </w:p>
    <w:p>
      <w:pPr>
        <w:pStyle w:val="Normal"/>
        <w:tabs>
          <w:tab w:val="left" w:pos="709"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tbl>
      <w:tblPr>
        <w:tblW w:w="9360"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1" w:val="04a0" w:noHBand="0" w:lastColumn="0" w:firstColumn="1" w:lastRow="0" w:firstRow="1"/>
      </w:tblPr>
      <w:tblGrid>
        <w:gridCol w:w="4399"/>
        <w:gridCol w:w="1700"/>
        <w:gridCol w:w="1560"/>
        <w:gridCol w:w="1700"/>
      </w:tblGrid>
      <w:tr>
        <w:trPr>
          <w:trHeight w:val="255" w:hRule="atLeast"/>
        </w:trPr>
        <w:tc>
          <w:tcPr>
            <w:tcW w:w="93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GELİR TABLOSU</w:t>
            </w:r>
          </w:p>
        </w:tc>
      </w:tr>
      <w:tr>
        <w:trPr>
          <w:trHeight w:val="255"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xml:space="preserve">(TL) </w:t>
            </w:r>
          </w:p>
        </w:tc>
        <w:tc>
          <w:tcPr>
            <w:tcW w:w="4960" w:type="dxa"/>
            <w:gridSpan w:val="3"/>
            <w:tcBorders>
              <w:top w:val="single" w:sz="4" w:space="0" w:color="00000A"/>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BAĞIMSIZ DENETİMDEN GEÇMİŞ</w:t>
            </w:r>
          </w:p>
        </w:tc>
      </w:tr>
      <w:tr>
        <w:trPr>
          <w:trHeight w:val="480"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01.01.2012 - 31.12.2012</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w:ascii="Times New Roman" w:hAnsi="Times New Roman"/>
                <w:b/>
                <w:bCs/>
                <w:color w:val="000000"/>
                <w:sz w:val="20"/>
                <w:lang w:val="tr-TR" w:eastAsia="tr-TR"/>
              </w:rPr>
              <w:t>01.01.2013-31.12.2013</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w:ascii="Times New Roman" w:hAnsi="Times New Roman"/>
                <w:b/>
                <w:bCs/>
                <w:color w:val="000000"/>
                <w:sz w:val="20"/>
                <w:lang w:val="tr-TR" w:eastAsia="tr-TR"/>
              </w:rPr>
              <w:t>01.01.2014-31.12.2014</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KAR VEYA ZARAR KISMI</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rPr>
                <w:rFonts w:ascii="Times New Roman" w:hAnsi="Times New Roman"/>
                <w:color w:val="000000"/>
                <w:sz w:val="20"/>
                <w:lang w:val="tr-TR" w:eastAsia="tr-TR"/>
              </w:rPr>
            </w:pPr>
            <w:r>
              <w:rPr>
                <w:rFonts w:cs="Arial TUR" w:ascii="Times New Roman" w:hAnsi="Times New Roman"/>
                <w:color w:val="000000"/>
                <w:sz w:val="20"/>
                <w:lang w:val="tr-TR" w:eastAsia="tr-TR"/>
              </w:rPr>
              <w:t>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center"/>
              <w:rPr>
                <w:rFonts w:ascii="Times New Roman" w:hAnsi="Times New Roman"/>
                <w:color w:val="000000"/>
                <w:sz w:val="20"/>
                <w:lang w:val="tr-TR" w:eastAsia="tr-TR"/>
              </w:rPr>
            </w:pPr>
            <w:r>
              <w:rPr>
                <w:rFonts w:cs="Arial TUR" w:ascii="Times New Roman" w:hAnsi="Times New Roman"/>
                <w:color w:val="000000"/>
                <w:sz w:val="20"/>
                <w:lang w:val="tr-TR" w:eastAsia="tr-TR"/>
              </w:rPr>
              <w:t> </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Hasılat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17.431.664</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23.706.184</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22.441.393</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Satışların Maliyeti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-14.718.905</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-18.384.987</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-16.951.543</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Ticari Faaliyetlerden Brüt Kar (Zarar)</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2.712.779</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5.321.197</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5.489.850</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BRÜT KAR/ZARAR</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2.712.759</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5.321.197</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5.489.850</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Genel Yönetim Giderleri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-853.485</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-935.440</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-1.067.415</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Pazarlama Giderleri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-457.660</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-602.709</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-533.420</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Araştırma ve Geliştirme Giderleri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Esas Faaliyetlerden Diğer Gelirler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499.262</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361.970</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614.941</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 xml:space="preserve">Esas Faaliyetlerden Diğer Giderler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-427.581</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-2.393.671</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-1.069.608</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ESAS FAALİYET KARI/ZARARI</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1.473.295</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1.751.347</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3.434.348</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FİNANSMAN GİDERİ ÖNCESİ FAALİYET KARI/ZARARI</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1.473.295</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1.751.347</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3.434.348</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Finansman Giderleri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-450.416</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-232.666</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-88.799</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SÜRDÜRÜLEN FAALİYETLER VERGİ ÖNCESİ KARI/ZARARI</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1.022.879</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1.518.681</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3.345.549</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Dönem Vergi Geliri/Gideri</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-255.571</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-757.530</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Ertelenmiş Vergi Geliri/Gideri</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52.827</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16.776</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45.959</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SÜRDÜRÜLEN FAALİYETLER DÖNEM KARI/ZARARI</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1.075.706</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1.279.886</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2.633.978</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DÖNEM KARI/ZARARI</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1.075.706</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1.279.886</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2.633.978</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Pay Başına Kazanç</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0,0017</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0,0021</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0,0042</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xml:space="preserve">DİĞER KAPSAMLI GELİR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39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TOPLAM KAPSAMLI GELİR</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1.075.706</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1.279.886</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2.633.978</w:t>
            </w:r>
          </w:p>
        </w:tc>
      </w:tr>
    </w:tbl>
    <w:p>
      <w:pPr>
        <w:pStyle w:val="Normal"/>
        <w:tabs>
          <w:tab w:val="left" w:pos="709"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MetinGvdesi"/>
        <w:tabs>
          <w:tab w:val="left" w:pos="709" w:leader="none"/>
          <w:tab w:val="left" w:pos="851"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240" w:after="240"/>
        <w:ind w:right="556" w:hanging="0"/>
        <w:rPr>
          <w:rFonts w:ascii="Times New Roman" w:hAnsi="Times New Roman"/>
          <w:b/>
          <w:b/>
          <w:szCs w:val="24"/>
        </w:rPr>
      </w:pPr>
      <w:r>
        <w:rPr>
          <w:rFonts w:ascii="Times New Roman" w:hAnsi="Times New Roman"/>
          <w:b/>
          <w:szCs w:val="24"/>
        </w:rPr>
        <w:t xml:space="preserve">10.2.2. Finansal durum ve faaliyet sonuçlarına ilişkin diğer (önemli) hususlar: </w:t>
      </w:r>
    </w:p>
    <w:p>
      <w:pPr>
        <w:pStyle w:val="MetinGvdesi"/>
        <w:tabs>
          <w:tab w:val="left" w:pos="709" w:leader="none"/>
          <w:tab w:val="left" w:pos="851"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240"/>
        <w:ind w:right="556" w:hanging="0"/>
        <w:rPr>
          <w:rFonts w:ascii="Times New Roman" w:hAnsi="Times New Roman"/>
          <w:szCs w:val="24"/>
        </w:rPr>
      </w:pPr>
      <w:r>
        <w:rPr>
          <w:rFonts w:ascii="Times New Roman" w:hAnsi="Times New Roman"/>
          <w:szCs w:val="24"/>
        </w:rPr>
        <w:t xml:space="preserve">Ortaklığın tahsil edemediği ve yasal takibe geçtiği 665.949 TL tutarındaki alacaklar, şüpheli alacak olarak sınıflandırılmış ve TFRS’ye göre hazırlanan ve bağımsız denetimden geçen 2014 yılına ilişkin finansal tablolarda sözkonusu alacaklar için karşılık ayrılmıştır. Ancak Vergi Usul Kanunu’na göre tutulan defterlerde sözkonusu şüpheli alacak için herhangi bir karşılık ayrılmamış olup, önümüzdeki dönemde ayrılması planlanmaktadır. </w:t>
      </w:r>
    </w:p>
    <w:p>
      <w:pPr>
        <w:pStyle w:val="MetinGvdesi"/>
        <w:tabs>
          <w:tab w:val="left" w:pos="709" w:leader="none"/>
          <w:tab w:val="left" w:pos="851"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b/>
          <w:b/>
          <w:szCs w:val="24"/>
        </w:rPr>
      </w:pPr>
      <w:r>
        <w:rPr>
          <w:rFonts w:ascii="Times New Roman" w:hAnsi="Times New Roman"/>
          <w:b/>
          <w:szCs w:val="24"/>
        </w:rPr>
        <w:t>10.2.3. Ortaklığın, izahnamede yer alması gereken finansal tablo dönemleri itibariyle meydana gelen faaliyetlerini doğrudan veya dolaylı olarak önemli derecede etkilemiş veya etkileyebilecek kamusal, ekonomik, finansal veya parasal politikalar hakkında bilgiler:</w:t>
      </w:r>
    </w:p>
    <w:p>
      <w:pPr>
        <w:pStyle w:val="MetinGvdesi"/>
        <w:tabs>
          <w:tab w:val="left" w:pos="709" w:leader="none"/>
          <w:tab w:val="left" w:pos="851"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szCs w:val="24"/>
        </w:rPr>
      </w:pPr>
      <w:r>
        <w:rPr>
          <w:rFonts w:ascii="Times New Roman" w:hAnsi="Times New Roman"/>
          <w:szCs w:val="24"/>
        </w:rPr>
        <w:t xml:space="preserve">Ortaklığın ana faaliyet konusu OSB ahşap levha üretimidir. Ortaklığın faaliyetlerini önemli ölçüde doğrudan veya dolaylı olarak etkileyebilecek herhangi bir kamusal, ekonomik, finansal veya parasal bir politika değişikliği olmamıştır. </w:t>
      </w:r>
    </w:p>
    <w:p>
      <w:pPr>
        <w:pStyle w:val="MetinGvdesi"/>
        <w:spacing w:before="120" w:after="0"/>
        <w:ind w:right="554" w:hanging="0"/>
        <w:rPr>
          <w:rFonts w:ascii="Times New Roman" w:hAnsi="Times New Roman"/>
          <w:szCs w:val="24"/>
        </w:rPr>
      </w:pPr>
      <w:r>
        <w:rPr>
          <w:rFonts w:ascii="Times New Roman" w:hAnsi="Times New Roman"/>
          <w:szCs w:val="24"/>
        </w:rPr>
      </w:r>
    </w:p>
    <w:p>
      <w:pPr>
        <w:pStyle w:val="Normal"/>
        <w:tabs>
          <w:tab w:val="left" w:pos="567" w:leader="none"/>
          <w:tab w:val="left" w:pos="1276" w:leader="none"/>
          <w:tab w:val="left" w:pos="156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10.3. Ortaklığın borçluluk durumu (son durum itibariyle)</w:t>
      </w:r>
    </w:p>
    <w:p>
      <w:pPr>
        <w:pStyle w:val="Normal"/>
        <w:tabs>
          <w:tab w:val="left" w:pos="567" w:leader="none"/>
          <w:tab w:val="left" w:pos="1276" w:leader="none"/>
          <w:tab w:val="left" w:pos="156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tbl>
      <w:tblPr>
        <w:tblW w:w="9084" w:type="dxa"/>
        <w:jc w:val="left"/>
        <w:tblInd w:w="97"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noVBand="0" w:val="0000" w:noHBand="0" w:lastColumn="0" w:firstColumn="0" w:lastRow="0" w:firstRow="0"/>
      </w:tblPr>
      <w:tblGrid>
        <w:gridCol w:w="6018"/>
        <w:gridCol w:w="17"/>
        <w:gridCol w:w="3048"/>
      </w:tblGrid>
      <w:tr>
        <w:trPr>
          <w:trHeight w:val="282" w:hRule="atLeast"/>
        </w:trPr>
        <w:tc>
          <w:tcPr>
            <w:tcW w:w="601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b/>
                <w:b/>
                <w:sz w:val="20"/>
              </w:rPr>
            </w:pPr>
            <w:r>
              <w:rPr>
                <w:rFonts w:ascii="Times New Roman" w:hAnsi="Times New Roman"/>
                <w:b/>
                <w:sz w:val="20"/>
              </w:rPr>
              <w:t>Borçluluk Durumu</w:t>
            </w:r>
          </w:p>
        </w:tc>
        <w:tc>
          <w:tcPr>
            <w:tcW w:w="30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center"/>
              <w:rPr>
                <w:rFonts w:ascii="Times New Roman" w:hAnsi="Times New Roman"/>
                <w:b/>
                <w:b/>
                <w:sz w:val="20"/>
              </w:rPr>
            </w:pPr>
            <w:r>
              <w:rPr>
                <w:rFonts w:ascii="Times New Roman" w:hAnsi="Times New Roman"/>
                <w:b/>
                <w:sz w:val="20"/>
              </w:rPr>
              <w:t>Tutar (TL)</w:t>
            </w:r>
          </w:p>
        </w:tc>
      </w:tr>
      <w:tr>
        <w:trPr>
          <w:trHeight w:val="230" w:hRule="atLeast"/>
        </w:trPr>
        <w:tc>
          <w:tcPr>
            <w:tcW w:w="601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b/>
                <w:b/>
                <w:sz w:val="20"/>
              </w:rPr>
            </w:pPr>
            <w:r>
              <w:rPr>
                <w:rFonts w:ascii="Times New Roman" w:hAnsi="Times New Roman"/>
                <w:b/>
                <w:sz w:val="20"/>
              </w:rPr>
              <w:t>Kısa vadeli yükümlülükler</w:t>
            </w:r>
          </w:p>
        </w:tc>
        <w:tc>
          <w:tcPr>
            <w:tcW w:w="30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r>
          </w:p>
        </w:tc>
      </w:tr>
      <w:tr>
        <w:trPr>
          <w:trHeight w:val="222" w:hRule="atLeast"/>
        </w:trPr>
        <w:tc>
          <w:tcPr>
            <w:tcW w:w="601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sz w:val="20"/>
              </w:rPr>
            </w:pPr>
            <w:r>
              <w:rPr>
                <w:rFonts w:ascii="Times New Roman" w:hAnsi="Times New Roman"/>
                <w:sz w:val="20"/>
              </w:rPr>
              <w:t>Garantili</w:t>
            </w:r>
          </w:p>
        </w:tc>
        <w:tc>
          <w:tcPr>
            <w:tcW w:w="30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t>0</w:t>
            </w:r>
          </w:p>
        </w:tc>
      </w:tr>
      <w:tr>
        <w:trPr>
          <w:trHeight w:val="222" w:hRule="atLeast"/>
        </w:trPr>
        <w:tc>
          <w:tcPr>
            <w:tcW w:w="601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sz w:val="20"/>
              </w:rPr>
            </w:pPr>
            <w:r>
              <w:rPr>
                <w:rFonts w:ascii="Times New Roman" w:hAnsi="Times New Roman"/>
                <w:sz w:val="20"/>
              </w:rPr>
              <w:t>Teminatlı</w:t>
            </w:r>
          </w:p>
        </w:tc>
        <w:tc>
          <w:tcPr>
            <w:tcW w:w="30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t>0</w:t>
            </w:r>
          </w:p>
        </w:tc>
      </w:tr>
      <w:tr>
        <w:trPr>
          <w:trHeight w:val="230" w:hRule="atLeast"/>
        </w:trPr>
        <w:tc>
          <w:tcPr>
            <w:tcW w:w="601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sz w:val="20"/>
              </w:rPr>
            </w:pPr>
            <w:r>
              <w:rPr>
                <w:rFonts w:ascii="Times New Roman" w:hAnsi="Times New Roman"/>
                <w:sz w:val="20"/>
              </w:rPr>
              <w:t xml:space="preserve">Garantisiz/Teminatsız </w:t>
            </w:r>
          </w:p>
        </w:tc>
        <w:tc>
          <w:tcPr>
            <w:tcW w:w="30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t>0</w:t>
            </w:r>
          </w:p>
        </w:tc>
      </w:tr>
      <w:tr>
        <w:trPr>
          <w:trHeight w:val="222" w:hRule="atLeast"/>
        </w:trPr>
        <w:tc>
          <w:tcPr>
            <w:tcW w:w="601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sz w:val="20"/>
              </w:rPr>
            </w:pPr>
            <w:r>
              <w:rPr>
                <w:rFonts w:ascii="Times New Roman" w:hAnsi="Times New Roman"/>
                <w:sz w:val="20"/>
              </w:rPr>
            </w:r>
          </w:p>
        </w:tc>
        <w:tc>
          <w:tcPr>
            <w:tcW w:w="30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r>
          </w:p>
        </w:tc>
      </w:tr>
      <w:tr>
        <w:trPr>
          <w:trHeight w:val="452" w:hRule="atLeast"/>
        </w:trPr>
        <w:tc>
          <w:tcPr>
            <w:tcW w:w="601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b/>
                <w:b/>
                <w:sz w:val="20"/>
              </w:rPr>
            </w:pPr>
            <w:r>
              <w:rPr>
                <w:rFonts w:ascii="Times New Roman" w:hAnsi="Times New Roman"/>
                <w:b/>
                <w:sz w:val="20"/>
              </w:rPr>
              <w:t>Uzun vadeli yükümlülükler (uzun vadeli borçların kısa vadeli kısımları hariç)</w:t>
            </w:r>
          </w:p>
        </w:tc>
        <w:tc>
          <w:tcPr>
            <w:tcW w:w="30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r>
          </w:p>
        </w:tc>
      </w:tr>
      <w:tr>
        <w:trPr>
          <w:trHeight w:val="222" w:hRule="atLeast"/>
        </w:trPr>
        <w:tc>
          <w:tcPr>
            <w:tcW w:w="601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sz w:val="20"/>
              </w:rPr>
            </w:pPr>
            <w:r>
              <w:rPr>
                <w:rFonts w:ascii="Times New Roman" w:hAnsi="Times New Roman"/>
                <w:sz w:val="20"/>
              </w:rPr>
              <w:t>Garantili</w:t>
            </w:r>
          </w:p>
        </w:tc>
        <w:tc>
          <w:tcPr>
            <w:tcW w:w="30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t>0</w:t>
            </w:r>
          </w:p>
        </w:tc>
      </w:tr>
      <w:tr>
        <w:trPr>
          <w:trHeight w:val="222" w:hRule="atLeast"/>
        </w:trPr>
        <w:tc>
          <w:tcPr>
            <w:tcW w:w="601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sz w:val="20"/>
              </w:rPr>
            </w:pPr>
            <w:r>
              <w:rPr>
                <w:rFonts w:ascii="Times New Roman" w:hAnsi="Times New Roman"/>
                <w:sz w:val="20"/>
              </w:rPr>
              <w:t>Teminatlı</w:t>
            </w:r>
            <w:r>
              <w:rPr>
                <w:rFonts w:ascii="Times New Roman" w:hAnsi="Times New Roman"/>
                <w:sz w:val="20"/>
                <w:vertAlign w:val="superscript"/>
              </w:rPr>
              <w:t>1</w:t>
            </w:r>
          </w:p>
        </w:tc>
        <w:tc>
          <w:tcPr>
            <w:tcW w:w="30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t>1.539.791</w:t>
            </w:r>
          </w:p>
        </w:tc>
      </w:tr>
      <w:tr>
        <w:trPr>
          <w:trHeight w:val="222" w:hRule="atLeast"/>
        </w:trPr>
        <w:tc>
          <w:tcPr>
            <w:tcW w:w="601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sz w:val="20"/>
              </w:rPr>
            </w:pPr>
            <w:r>
              <w:rPr>
                <w:rFonts w:ascii="Times New Roman" w:hAnsi="Times New Roman"/>
                <w:sz w:val="20"/>
              </w:rPr>
              <w:t xml:space="preserve">Garantisiz/Teminatsız </w:t>
            </w:r>
          </w:p>
        </w:tc>
        <w:tc>
          <w:tcPr>
            <w:tcW w:w="30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t>0</w:t>
            </w:r>
          </w:p>
        </w:tc>
      </w:tr>
      <w:tr>
        <w:trPr>
          <w:trHeight w:val="222" w:hRule="atLeast"/>
        </w:trPr>
        <w:tc>
          <w:tcPr>
            <w:tcW w:w="601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b/>
                <w:b/>
                <w:sz w:val="20"/>
              </w:rPr>
            </w:pPr>
            <w:r>
              <w:rPr>
                <w:rFonts w:ascii="Times New Roman" w:hAnsi="Times New Roman"/>
                <w:b/>
                <w:sz w:val="20"/>
              </w:rPr>
              <w:t>Kısa ve Uzun Vadeli Yükümlülükler Toplamı</w:t>
            </w:r>
          </w:p>
        </w:tc>
        <w:tc>
          <w:tcPr>
            <w:tcW w:w="30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t>1.539.791</w:t>
            </w:r>
          </w:p>
        </w:tc>
      </w:tr>
      <w:tr>
        <w:trPr>
          <w:trHeight w:val="230" w:hRule="atLeast"/>
        </w:trPr>
        <w:tc>
          <w:tcPr>
            <w:tcW w:w="601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sz w:val="20"/>
              </w:rPr>
            </w:pPr>
            <w:r>
              <w:rPr>
                <w:rFonts w:ascii="Times New Roman" w:hAnsi="Times New Roman"/>
                <w:sz w:val="20"/>
              </w:rPr>
            </w:r>
          </w:p>
        </w:tc>
        <w:tc>
          <w:tcPr>
            <w:tcW w:w="30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r>
          </w:p>
        </w:tc>
      </w:tr>
      <w:tr>
        <w:trPr>
          <w:trHeight w:val="222" w:hRule="atLeast"/>
        </w:trPr>
        <w:tc>
          <w:tcPr>
            <w:tcW w:w="601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b/>
                <w:b/>
                <w:sz w:val="20"/>
              </w:rPr>
            </w:pPr>
            <w:r>
              <w:rPr>
                <w:rFonts w:ascii="Times New Roman" w:hAnsi="Times New Roman"/>
                <w:b/>
                <w:sz w:val="20"/>
              </w:rPr>
              <w:t xml:space="preserve">Özkaynaklar </w:t>
            </w:r>
            <w:r>
              <w:rPr>
                <w:rFonts w:ascii="Times New Roman" w:hAnsi="Times New Roman"/>
                <w:sz w:val="20"/>
                <w:vertAlign w:val="superscript"/>
              </w:rPr>
              <w:t>2</w:t>
            </w:r>
          </w:p>
        </w:tc>
        <w:tc>
          <w:tcPr>
            <w:tcW w:w="30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r>
          </w:p>
        </w:tc>
      </w:tr>
      <w:tr>
        <w:trPr>
          <w:trHeight w:val="222" w:hRule="atLeast"/>
        </w:trPr>
        <w:tc>
          <w:tcPr>
            <w:tcW w:w="601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sz w:val="20"/>
              </w:rPr>
            </w:pPr>
            <w:r>
              <w:rPr>
                <w:rFonts w:ascii="Times New Roman" w:hAnsi="Times New Roman"/>
                <w:sz w:val="20"/>
              </w:rPr>
              <w:t>Ödenmiş/çıkarılmış sermaye</w:t>
            </w:r>
          </w:p>
        </w:tc>
        <w:tc>
          <w:tcPr>
            <w:tcW w:w="30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t>6.224.400</w:t>
            </w:r>
          </w:p>
        </w:tc>
      </w:tr>
      <w:tr>
        <w:trPr>
          <w:trHeight w:val="230" w:hRule="atLeast"/>
        </w:trPr>
        <w:tc>
          <w:tcPr>
            <w:tcW w:w="601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sz w:val="20"/>
              </w:rPr>
            </w:pPr>
            <w:r>
              <w:rPr>
                <w:rFonts w:ascii="Times New Roman" w:hAnsi="Times New Roman"/>
                <w:sz w:val="20"/>
              </w:rPr>
              <w:t>Yasal yedekler</w:t>
            </w:r>
          </w:p>
        </w:tc>
        <w:tc>
          <w:tcPr>
            <w:tcW w:w="30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t>82.073</w:t>
            </w:r>
          </w:p>
        </w:tc>
      </w:tr>
      <w:tr>
        <w:trPr>
          <w:trHeight w:val="222" w:hRule="atLeast"/>
        </w:trPr>
        <w:tc>
          <w:tcPr>
            <w:tcW w:w="601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sz w:val="20"/>
              </w:rPr>
            </w:pPr>
            <w:r>
              <w:rPr>
                <w:rFonts w:ascii="Times New Roman" w:hAnsi="Times New Roman"/>
                <w:sz w:val="20"/>
              </w:rPr>
              <w:t>Diğer yedekler</w:t>
            </w:r>
          </w:p>
        </w:tc>
        <w:tc>
          <w:tcPr>
            <w:tcW w:w="30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t>710.202</w:t>
            </w:r>
          </w:p>
        </w:tc>
      </w:tr>
      <w:tr>
        <w:trPr>
          <w:trHeight w:val="222" w:hRule="atLeast"/>
        </w:trPr>
        <w:tc>
          <w:tcPr>
            <w:tcW w:w="601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sz w:val="20"/>
              </w:rPr>
            </w:pPr>
            <w:r>
              <w:rPr>
                <w:rFonts w:ascii="Times New Roman" w:hAnsi="Times New Roman"/>
                <w:b/>
                <w:sz w:val="20"/>
              </w:rPr>
              <w:t>TOPLAM KAYNAKLAR</w:t>
            </w:r>
          </w:p>
        </w:tc>
        <w:tc>
          <w:tcPr>
            <w:tcW w:w="30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b/>
                <w:sz w:val="20"/>
              </w:rPr>
              <w:t>7.016.675</w:t>
            </w:r>
          </w:p>
        </w:tc>
      </w:tr>
      <w:tr>
        <w:trPr>
          <w:trHeight w:val="230" w:hRule="atLeast"/>
        </w:trPr>
        <w:tc>
          <w:tcPr>
            <w:tcW w:w="601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b/>
                <w:b/>
                <w:sz w:val="20"/>
              </w:rPr>
            </w:pPr>
            <w:r>
              <w:rPr>
                <w:rFonts w:ascii="Times New Roman" w:hAnsi="Times New Roman"/>
                <w:b/>
                <w:sz w:val="20"/>
              </w:rPr>
            </w:r>
          </w:p>
        </w:tc>
        <w:tc>
          <w:tcPr>
            <w:tcW w:w="30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r>
          </w:p>
        </w:tc>
      </w:tr>
      <w:tr>
        <w:trPr>
          <w:trHeight w:val="217" w:hRule="atLeast"/>
        </w:trPr>
        <w:tc>
          <w:tcPr>
            <w:tcW w:w="6035"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b/>
                <w:b/>
                <w:sz w:val="20"/>
              </w:rPr>
            </w:pPr>
            <w:r>
              <w:rPr>
                <w:rFonts w:ascii="Times New Roman" w:hAnsi="Times New Roman"/>
                <w:b/>
                <w:sz w:val="20"/>
              </w:rPr>
              <w:t>Net Borçluluk Durumu</w:t>
            </w:r>
          </w:p>
        </w:tc>
        <w:tc>
          <w:tcPr>
            <w:tcW w:w="3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center"/>
              <w:rPr>
                <w:rFonts w:ascii="Times New Roman" w:hAnsi="Times New Roman"/>
                <w:b/>
                <w:b/>
                <w:sz w:val="20"/>
              </w:rPr>
            </w:pPr>
            <w:r>
              <w:rPr>
                <w:rFonts w:ascii="Times New Roman" w:hAnsi="Times New Roman"/>
                <w:b/>
                <w:sz w:val="20"/>
              </w:rPr>
              <w:t>Tutar (TL)</w:t>
            </w:r>
          </w:p>
        </w:tc>
      </w:tr>
      <w:tr>
        <w:trPr>
          <w:trHeight w:val="217" w:hRule="atLeast"/>
        </w:trPr>
        <w:tc>
          <w:tcPr>
            <w:tcW w:w="6035"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b/>
                <w:b/>
                <w:sz w:val="20"/>
              </w:rPr>
            </w:pPr>
            <w:r>
              <w:rPr>
                <w:rFonts w:ascii="Times New Roman" w:hAnsi="Times New Roman"/>
                <w:b/>
                <w:sz w:val="20"/>
              </w:rPr>
              <w:t>A. Nakit</w:t>
            </w:r>
          </w:p>
        </w:tc>
        <w:tc>
          <w:tcPr>
            <w:tcW w:w="3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shd w:fill="FFFF00" w:val="clear"/>
              </w:rPr>
            </w:pPr>
            <w:r>
              <w:rPr>
                <w:rFonts w:ascii="Times New Roman" w:hAnsi="Times New Roman"/>
                <w:color w:val="000000"/>
                <w:sz w:val="20"/>
              </w:rPr>
              <w:t>2.056.812</w:t>
            </w:r>
          </w:p>
        </w:tc>
      </w:tr>
      <w:tr>
        <w:trPr>
          <w:trHeight w:val="209" w:hRule="atLeast"/>
        </w:trPr>
        <w:tc>
          <w:tcPr>
            <w:tcW w:w="6035" w:type="dxa"/>
            <w:gridSpan w:val="2"/>
            <w:tcBorders>
              <w:top w:val="single" w:sz="4" w:space="0" w:color="000001"/>
              <w:left w:val="single" w:sz="4" w:space="0" w:color="000001"/>
              <w:bottom w:val="single" w:sz="4" w:space="0" w:color="00000A"/>
              <w:insideH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b/>
                <w:b/>
                <w:sz w:val="20"/>
              </w:rPr>
            </w:pPr>
            <w:r>
              <w:rPr>
                <w:rFonts w:ascii="Times New Roman" w:hAnsi="Times New Roman"/>
                <w:b/>
                <w:sz w:val="20"/>
              </w:rPr>
              <w:t>B. Nakit Benzerleri</w:t>
            </w:r>
          </w:p>
        </w:tc>
        <w:tc>
          <w:tcPr>
            <w:tcW w:w="304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t>0</w:t>
            </w:r>
          </w:p>
        </w:tc>
      </w:tr>
      <w:tr>
        <w:trPr>
          <w:trHeight w:val="209" w:hRule="atLeast"/>
        </w:trPr>
        <w:tc>
          <w:tcPr>
            <w:tcW w:w="60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b/>
                <w:b/>
                <w:sz w:val="20"/>
              </w:rPr>
            </w:pPr>
            <w:r>
              <w:rPr>
                <w:rFonts w:ascii="Times New Roman" w:hAnsi="Times New Roman"/>
                <w:b/>
                <w:sz w:val="20"/>
              </w:rPr>
              <w:t>C. Alım Satım Amaçlı Finansal Varlıklar</w:t>
            </w:r>
          </w:p>
        </w:tc>
        <w:tc>
          <w:tcPr>
            <w:tcW w:w="30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t>0</w:t>
            </w:r>
          </w:p>
        </w:tc>
      </w:tr>
      <w:tr>
        <w:trPr>
          <w:trHeight w:val="217" w:hRule="atLeast"/>
        </w:trPr>
        <w:tc>
          <w:tcPr>
            <w:tcW w:w="60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b/>
                <w:b/>
                <w:sz w:val="20"/>
              </w:rPr>
            </w:pPr>
            <w:r>
              <w:rPr>
                <w:rFonts w:ascii="Times New Roman" w:hAnsi="Times New Roman"/>
                <w:b/>
                <w:sz w:val="20"/>
              </w:rPr>
              <w:t>D. Likidite (A+B+C)</w:t>
            </w:r>
          </w:p>
        </w:tc>
        <w:tc>
          <w:tcPr>
            <w:tcW w:w="30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color w:val="000000"/>
                <w:sz w:val="20"/>
              </w:rPr>
              <w:t>2.056.812</w:t>
            </w:r>
          </w:p>
        </w:tc>
      </w:tr>
      <w:tr>
        <w:trPr>
          <w:trHeight w:val="209" w:hRule="atLeast"/>
        </w:trPr>
        <w:tc>
          <w:tcPr>
            <w:tcW w:w="60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b/>
                <w:b/>
                <w:sz w:val="20"/>
              </w:rPr>
            </w:pPr>
            <w:r>
              <w:rPr>
                <w:rFonts w:ascii="Times New Roman" w:hAnsi="Times New Roman"/>
                <w:b/>
                <w:sz w:val="20"/>
              </w:rPr>
              <w:t>E. Kısa Vadeli Finansal Alacaklar</w:t>
            </w:r>
          </w:p>
        </w:tc>
        <w:tc>
          <w:tcPr>
            <w:tcW w:w="30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t>0</w:t>
            </w:r>
          </w:p>
        </w:tc>
      </w:tr>
      <w:tr>
        <w:trPr>
          <w:trHeight w:val="209" w:hRule="atLeast"/>
        </w:trPr>
        <w:tc>
          <w:tcPr>
            <w:tcW w:w="60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b/>
                <w:b/>
                <w:sz w:val="20"/>
              </w:rPr>
            </w:pPr>
            <w:r>
              <w:rPr>
                <w:rFonts w:ascii="Times New Roman" w:hAnsi="Times New Roman"/>
                <w:b/>
                <w:sz w:val="20"/>
              </w:rPr>
              <w:t>F. Kısa Vadeli Banka Kredileri</w:t>
            </w:r>
          </w:p>
        </w:tc>
        <w:tc>
          <w:tcPr>
            <w:tcW w:w="30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t>0</w:t>
            </w:r>
          </w:p>
        </w:tc>
      </w:tr>
      <w:tr>
        <w:trPr>
          <w:trHeight w:val="209" w:hRule="atLeast"/>
        </w:trPr>
        <w:tc>
          <w:tcPr>
            <w:tcW w:w="60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b/>
                <w:b/>
                <w:sz w:val="20"/>
              </w:rPr>
            </w:pPr>
            <w:r>
              <w:rPr>
                <w:rFonts w:ascii="Times New Roman" w:hAnsi="Times New Roman"/>
                <w:b/>
                <w:sz w:val="20"/>
              </w:rPr>
              <w:t>G. Uzun Vadeli Banka Kredilerinin Kısa Vadeli Kısmı</w:t>
            </w:r>
          </w:p>
        </w:tc>
        <w:tc>
          <w:tcPr>
            <w:tcW w:w="30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t>0</w:t>
            </w:r>
          </w:p>
        </w:tc>
      </w:tr>
      <w:tr>
        <w:trPr>
          <w:trHeight w:val="209" w:hRule="atLeast"/>
        </w:trPr>
        <w:tc>
          <w:tcPr>
            <w:tcW w:w="60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b/>
                <w:b/>
                <w:sz w:val="20"/>
              </w:rPr>
            </w:pPr>
            <w:r>
              <w:rPr>
                <w:rFonts w:ascii="Times New Roman" w:hAnsi="Times New Roman"/>
                <w:b/>
                <w:sz w:val="20"/>
              </w:rPr>
              <w:t>H. Diğer Kısa Vadeli Finansal Borçlar</w:t>
            </w:r>
          </w:p>
        </w:tc>
        <w:tc>
          <w:tcPr>
            <w:tcW w:w="30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t>0</w:t>
            </w:r>
          </w:p>
        </w:tc>
      </w:tr>
      <w:tr>
        <w:trPr>
          <w:trHeight w:val="217" w:hRule="atLeast"/>
        </w:trPr>
        <w:tc>
          <w:tcPr>
            <w:tcW w:w="60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b/>
                <w:b/>
                <w:sz w:val="20"/>
              </w:rPr>
            </w:pPr>
            <w:r>
              <w:rPr>
                <w:rFonts w:ascii="Times New Roman" w:hAnsi="Times New Roman"/>
                <w:b/>
                <w:sz w:val="20"/>
              </w:rPr>
              <w:t>I. Kısa Vadeli Finansal Borçlar (F+G+H)</w:t>
            </w:r>
          </w:p>
        </w:tc>
        <w:tc>
          <w:tcPr>
            <w:tcW w:w="30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t>0</w:t>
            </w:r>
          </w:p>
        </w:tc>
      </w:tr>
      <w:tr>
        <w:trPr>
          <w:trHeight w:val="209" w:hRule="atLeast"/>
        </w:trPr>
        <w:tc>
          <w:tcPr>
            <w:tcW w:w="60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b/>
                <w:b/>
                <w:sz w:val="20"/>
              </w:rPr>
            </w:pPr>
            <w:r>
              <w:rPr>
                <w:rFonts w:ascii="Times New Roman" w:hAnsi="Times New Roman"/>
                <w:b/>
                <w:sz w:val="20"/>
              </w:rPr>
              <w:t>J. Kısa Vadeli Net Finansal Borçluluk (I-E-D)</w:t>
            </w:r>
          </w:p>
        </w:tc>
        <w:tc>
          <w:tcPr>
            <w:tcW w:w="30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color w:val="000000"/>
                <w:sz w:val="20"/>
              </w:rPr>
              <w:t>- 2.056.812</w:t>
            </w:r>
          </w:p>
        </w:tc>
      </w:tr>
      <w:tr>
        <w:trPr>
          <w:trHeight w:val="209" w:hRule="atLeast"/>
        </w:trPr>
        <w:tc>
          <w:tcPr>
            <w:tcW w:w="60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b/>
                <w:b/>
                <w:sz w:val="20"/>
              </w:rPr>
            </w:pPr>
            <w:r>
              <w:rPr>
                <w:rFonts w:ascii="Times New Roman" w:hAnsi="Times New Roman"/>
                <w:b/>
                <w:sz w:val="20"/>
              </w:rPr>
              <w:t>K. Uzun Vadeli Banka Kredileri</w:t>
            </w:r>
          </w:p>
        </w:tc>
        <w:tc>
          <w:tcPr>
            <w:tcW w:w="30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t>1.539.791</w:t>
            </w:r>
          </w:p>
        </w:tc>
      </w:tr>
      <w:tr>
        <w:trPr>
          <w:trHeight w:val="217" w:hRule="atLeast"/>
        </w:trPr>
        <w:tc>
          <w:tcPr>
            <w:tcW w:w="60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b/>
                <w:b/>
                <w:sz w:val="20"/>
              </w:rPr>
            </w:pPr>
            <w:r>
              <w:rPr>
                <w:rFonts w:ascii="Times New Roman" w:hAnsi="Times New Roman"/>
                <w:b/>
                <w:sz w:val="20"/>
              </w:rPr>
              <w:t>L. Tahviller</w:t>
            </w:r>
          </w:p>
        </w:tc>
        <w:tc>
          <w:tcPr>
            <w:tcW w:w="30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t>0</w:t>
            </w:r>
          </w:p>
        </w:tc>
      </w:tr>
      <w:tr>
        <w:trPr>
          <w:trHeight w:val="209" w:hRule="atLeast"/>
        </w:trPr>
        <w:tc>
          <w:tcPr>
            <w:tcW w:w="60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b/>
                <w:b/>
                <w:sz w:val="20"/>
              </w:rPr>
            </w:pPr>
            <w:r>
              <w:rPr>
                <w:rFonts w:ascii="Times New Roman" w:hAnsi="Times New Roman"/>
                <w:b/>
                <w:sz w:val="20"/>
              </w:rPr>
              <w:t xml:space="preserve">M. Diğer Uzun Vadeli Krediler </w:t>
            </w:r>
          </w:p>
        </w:tc>
        <w:tc>
          <w:tcPr>
            <w:tcW w:w="30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t>0</w:t>
            </w:r>
          </w:p>
        </w:tc>
      </w:tr>
      <w:tr>
        <w:trPr>
          <w:trHeight w:val="209" w:hRule="atLeast"/>
        </w:trPr>
        <w:tc>
          <w:tcPr>
            <w:tcW w:w="6035" w:type="dxa"/>
            <w:gridSpan w:val="2"/>
            <w:tcBorders>
              <w:top w:val="single" w:sz="4" w:space="0" w:color="00000A"/>
              <w:left w:val="single" w:sz="4" w:space="0" w:color="000001"/>
              <w:bottom w:val="single" w:sz="4" w:space="0" w:color="000001"/>
              <w:insideH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b/>
                <w:b/>
                <w:sz w:val="20"/>
              </w:rPr>
            </w:pPr>
            <w:r>
              <w:rPr>
                <w:rFonts w:ascii="Times New Roman" w:hAnsi="Times New Roman"/>
                <w:b/>
                <w:sz w:val="20"/>
              </w:rPr>
              <w:t>N. Uzun Vadeli Finansal Borçluluk (K+L+M)</w:t>
            </w:r>
          </w:p>
        </w:tc>
        <w:tc>
          <w:tcPr>
            <w:tcW w:w="304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t>1.539.791</w:t>
            </w:r>
          </w:p>
        </w:tc>
      </w:tr>
      <w:tr>
        <w:trPr>
          <w:trHeight w:val="209" w:hRule="atLeast"/>
        </w:trPr>
        <w:tc>
          <w:tcPr>
            <w:tcW w:w="6035"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rPr>
                <w:rFonts w:ascii="Times New Roman" w:hAnsi="Times New Roman"/>
                <w:b/>
                <w:b/>
                <w:sz w:val="20"/>
              </w:rPr>
            </w:pPr>
            <w:r>
              <w:rPr>
                <w:rFonts w:ascii="Times New Roman" w:hAnsi="Times New Roman"/>
                <w:b/>
                <w:sz w:val="20"/>
              </w:rPr>
              <w:t>O. Net Finansal Borçluluk (J+N)</w:t>
            </w:r>
          </w:p>
        </w:tc>
        <w:tc>
          <w:tcPr>
            <w:tcW w:w="3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48" w:leader="none"/>
              </w:tabs>
              <w:spacing w:before="120" w:after="0"/>
              <w:ind w:right="6" w:hanging="0"/>
              <w:jc w:val="right"/>
              <w:rPr>
                <w:rFonts w:ascii="Times New Roman" w:hAnsi="Times New Roman"/>
                <w:sz w:val="20"/>
              </w:rPr>
            </w:pPr>
            <w:r>
              <w:rPr>
                <w:rFonts w:ascii="Times New Roman" w:hAnsi="Times New Roman"/>
                <w:sz w:val="20"/>
              </w:rPr>
              <w:t>- 517.021</w:t>
            </w:r>
          </w:p>
        </w:tc>
      </w:tr>
    </w:tbl>
    <w:p>
      <w:pPr>
        <w:pStyle w:val="Normal"/>
        <w:rPr>
          <w:rFonts w:ascii="Times New Roman" w:hAnsi="Times New Roman"/>
          <w:sz w:val="20"/>
          <w:vertAlign w:val="superscript"/>
          <w:lang w:val="tr-TR"/>
        </w:rPr>
      </w:pPr>
      <w:r>
        <w:rPr>
          <w:rFonts w:ascii="Times New Roman" w:hAnsi="Times New Roman"/>
          <w:sz w:val="20"/>
          <w:vertAlign w:val="superscript"/>
          <w:lang w:val="tr-TR"/>
        </w:rPr>
      </w:r>
    </w:p>
    <w:p>
      <w:pPr>
        <w:pStyle w:val="Normal"/>
        <w:rPr>
          <w:sz w:val="20"/>
          <w:lang w:val="tr-TR"/>
        </w:rPr>
      </w:pPr>
      <w:r>
        <w:rPr>
          <w:rFonts w:ascii="Times New Roman" w:hAnsi="Times New Roman"/>
          <w:sz w:val="20"/>
          <w:vertAlign w:val="superscript"/>
          <w:lang w:val="tr-TR"/>
        </w:rPr>
        <w:t>1</w:t>
      </w:r>
      <w:r>
        <w:rPr>
          <w:rFonts w:ascii="Times New Roman" w:hAnsi="Times New Roman"/>
          <w:sz w:val="20"/>
          <w:lang w:val="tr-TR"/>
        </w:rPr>
        <w:t xml:space="preserve"> Hammadde (odun) alımlarına ilişkin verilen teminat mektuplarından oluşmaktadır.</w:t>
      </w:r>
    </w:p>
    <w:p>
      <w:pPr>
        <w:pStyle w:val="Normal"/>
        <w:rPr>
          <w:sz w:val="20"/>
          <w:lang w:val="tr-TR"/>
        </w:rPr>
      </w:pPr>
      <w:r>
        <w:rPr>
          <w:rFonts w:ascii="Times New Roman" w:hAnsi="Times New Roman"/>
          <w:sz w:val="20"/>
          <w:vertAlign w:val="superscript"/>
          <w:lang w:val="tr-TR"/>
        </w:rPr>
        <w:t xml:space="preserve">2 </w:t>
      </w:r>
      <w:r>
        <w:rPr>
          <w:rFonts w:ascii="Times New Roman" w:hAnsi="Times New Roman"/>
          <w:sz w:val="20"/>
          <w:lang w:val="tr-TR"/>
        </w:rPr>
        <w:t>Özkaynaklar 31.12.2014 tarihi itibariyle ifade edilmiştir.</w:t>
      </w:r>
    </w:p>
    <w:p>
      <w:pPr>
        <w:pStyle w:val="Balk1"/>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498" w:leader="none"/>
        </w:tabs>
        <w:spacing w:lineRule="auto" w:line="240" w:beforeAutospacing="1" w:afterAutospacing="1"/>
        <w:ind w:right="554" w:hanging="0"/>
        <w:rPr>
          <w:rFonts w:ascii="Times New Roman" w:hAnsi="Times New Roman"/>
          <w:bCs/>
          <w:szCs w:val="24"/>
        </w:rPr>
      </w:pPr>
      <w:r>
        <w:rPr>
          <w:rFonts w:ascii="Times New Roman" w:hAnsi="Times New Roman"/>
          <w:bCs/>
          <w:szCs w:val="24"/>
        </w:rPr>
        <w:t>10.4. İşletme sermayesi beyanı:</w:t>
      </w:r>
    </w:p>
    <w:p>
      <w:pPr>
        <w:pStyle w:val="MetinGvdesi"/>
        <w:tabs>
          <w:tab w:val="left" w:pos="0" w:leader="none"/>
          <w:tab w:val="left" w:pos="851" w:leader="none"/>
          <w:tab w:val="left" w:pos="1134" w:leader="none"/>
          <w:tab w:val="left" w:pos="1276"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Autospacing="1" w:afterAutospacing="1"/>
        <w:ind w:right="554" w:hanging="0"/>
        <w:rPr>
          <w:rFonts w:ascii="Times New Roman" w:hAnsi="Times New Roman"/>
        </w:rPr>
      </w:pPr>
      <w:r>
        <w:rPr>
          <w:rFonts w:ascii="Times New Roman" w:hAnsi="Times New Roman"/>
        </w:rPr>
        <w:t>Ortaklığın 2012, 2013 ve 2014 yılı yılsonu finansal tabloları BDD Bağımsız Denetim ve Danışmanlık A.Ş. tarafından denetlenmiş olup, söz konusu denetim raporundan yer alan Nakit Akış Tablosu aşağıda yer almaktadır.</w:t>
      </w:r>
    </w:p>
    <w:p>
      <w:pPr>
        <w:pStyle w:val="MetinGvdesi"/>
        <w:tabs>
          <w:tab w:val="left" w:pos="0" w:leader="none"/>
          <w:tab w:val="left" w:pos="851" w:leader="none"/>
          <w:tab w:val="left" w:pos="1134" w:leader="none"/>
          <w:tab w:val="left" w:pos="1276"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Autospacing="1" w:afterAutospacing="1"/>
        <w:ind w:right="554" w:hanging="0"/>
        <w:rPr>
          <w:rFonts w:ascii="Times New Roman" w:hAnsi="Times New Roman"/>
          <w:szCs w:val="24"/>
        </w:rPr>
      </w:pPr>
      <w:r>
        <w:rPr>
          <w:rFonts w:ascii="Times New Roman" w:hAnsi="Times New Roman"/>
          <w:szCs w:val="24"/>
        </w:rPr>
        <w:t>İhraççının elindeki nakit kaynakları ve faaliyetlerden nakit yaratma kapasitesi göz önünde bulunduğunda, bu izahname imza tarihini (06.07.2015) müteakip en az 12 ay içinde ortaya çıkacak ihtiyaçları için yeterli işletme sermayesine sahiptir.</w:t>
      </w:r>
    </w:p>
    <w:p>
      <w:pPr>
        <w:pStyle w:val="Normal"/>
        <w:spacing w:beforeAutospacing="1" w:afterAutospacing="1"/>
        <w:ind w:right="554" w:hanging="0"/>
        <w:jc w:val="both"/>
        <w:rPr>
          <w:rFonts w:ascii="Times New Roman" w:hAnsi="Times New Roman"/>
          <w:lang w:val="tr-TR"/>
        </w:rPr>
      </w:pPr>
      <w:r>
        <w:rPr>
          <w:rFonts w:ascii="Times New Roman" w:hAnsi="Times New Roman"/>
          <w:lang w:val="tr-TR"/>
        </w:rPr>
        <w:t xml:space="preserve">Şirket 01/01/2014-31/12/2014 dönemi içerisinde faaliyetlerinden 2.941.929 TL nakit yaratmıştır. İşletmenin 31.12.2014 tarihi itibariyle kısa vadeli finansal ödemesi 1.001 TL’dir. 31.12.2014 tarihi itibariyle ise  Ortaklığın nakit ve nakit benzeri varlıklarının toplamı 2.300.806 TL’dir. </w:t>
      </w:r>
    </w:p>
    <w:p>
      <w:pPr>
        <w:pStyle w:val="Normal"/>
        <w:spacing w:beforeAutospacing="1" w:afterAutospacing="1"/>
        <w:ind w:right="554" w:hanging="0"/>
        <w:jc w:val="both"/>
        <w:rPr>
          <w:rFonts w:ascii="Times New Roman" w:hAnsi="Times New Roman"/>
          <w:lang w:val="tr-TR"/>
        </w:rPr>
      </w:pPr>
      <w:r>
        <w:rPr>
          <w:rFonts w:ascii="Times New Roman" w:hAnsi="Times New Roman"/>
          <w:lang w:val="tr-TR"/>
        </w:rPr>
        <w:t xml:space="preserve">31.12.2014 itibariyle ortaklığın dönen varlıklar toplamı 8.375.067 TL, kısa vadeli yükümlülükler toplamı ise 4.265.860 TL’dir. Ortaklığın 31.12.2014 itibariyle cari oranı 1,96 seviyesindedir. </w:t>
      </w:r>
    </w:p>
    <w:p>
      <w:pPr>
        <w:pStyle w:val="Normal"/>
        <w:spacing w:beforeAutospacing="1" w:afterAutospacing="1"/>
        <w:ind w:right="554" w:hanging="0"/>
        <w:jc w:val="both"/>
        <w:rPr>
          <w:rFonts w:ascii="Times New Roman" w:hAnsi="Times New Roman"/>
          <w:lang w:val="tr-TR"/>
        </w:rPr>
      </w:pPr>
      <w:r>
        <w:rPr>
          <w:rFonts w:ascii="Times New Roman" w:hAnsi="Times New Roman"/>
          <w:lang w:val="tr-TR"/>
        </w:rPr>
        <w:t xml:space="preserve">İşletmenin satış ve faaliyet politikalarında önümüzdeki 12 aylık faaliyet döneminde bir değişiklik olması öngörülmemektedir. </w:t>
      </w:r>
    </w:p>
    <w:p>
      <w:pPr>
        <w:pStyle w:val="Normal"/>
        <w:rPr>
          <w:rFonts w:ascii="Times New Roman" w:hAnsi="Times New Roman"/>
          <w:lang w:val="tr-TR"/>
        </w:rPr>
      </w:pPr>
      <w:r>
        <w:rPr>
          <w:rFonts w:ascii="Times New Roman" w:hAnsi="Times New Roman"/>
          <w:lang w:val="tr-TR"/>
        </w:rPr>
      </w:r>
    </w:p>
    <w:p>
      <w:pPr>
        <w:pStyle w:val="Normal"/>
        <w:rPr>
          <w:rFonts w:ascii="Times New Roman" w:hAnsi="Times New Roman"/>
          <w:lang w:val="tr-TR"/>
        </w:rPr>
      </w:pPr>
      <w:r>
        <w:rPr>
          <w:rFonts w:ascii="Times New Roman" w:hAnsi="Times New Roman"/>
          <w:lang w:val="tr-TR"/>
        </w:rPr>
      </w:r>
    </w:p>
    <w:tbl>
      <w:tblPr>
        <w:tblW w:w="9371"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1" w:val="04a0" w:noHBand="0" w:lastColumn="0" w:firstColumn="1" w:lastRow="0" w:firstRow="1"/>
      </w:tblPr>
      <w:tblGrid>
        <w:gridCol w:w="4409"/>
        <w:gridCol w:w="1701"/>
        <w:gridCol w:w="1560"/>
        <w:gridCol w:w="1700"/>
      </w:tblGrid>
      <w:tr>
        <w:trPr>
          <w:trHeight w:val="277" w:hRule="atLeast"/>
        </w:trPr>
        <w:tc>
          <w:tcPr>
            <w:tcW w:w="93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s="Courier New"/>
                <w:b/>
                <w:b/>
                <w:bCs/>
                <w:color w:val="000000"/>
                <w:sz w:val="20"/>
                <w:lang w:val="tr-TR" w:eastAsia="tr-TR"/>
              </w:rPr>
            </w:pPr>
            <w:r>
              <w:rPr>
                <w:rFonts w:cs="Courier New" w:ascii="Times New Roman" w:hAnsi="Times New Roman"/>
                <w:b/>
                <w:bCs/>
                <w:color w:val="000000"/>
                <w:sz w:val="20"/>
                <w:lang w:val="tr-TR" w:eastAsia="tr-TR"/>
              </w:rPr>
              <w:t>NAKİT AKIŞ TABLOSU</w:t>
            </w:r>
          </w:p>
        </w:tc>
      </w:tr>
      <w:tr>
        <w:trPr>
          <w:trHeight w:val="510" w:hRule="atLeast"/>
        </w:trPr>
        <w:tc>
          <w:tcPr>
            <w:tcW w:w="4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TL</w:t>
            </w:r>
          </w:p>
        </w:tc>
        <w:tc>
          <w:tcPr>
            <w:tcW w:w="1701" w:type="dxa"/>
            <w:tcBorders>
              <w:top w:val="single" w:sz="4" w:space="0" w:color="00000A"/>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01.01.2012-31.12.2012</w:t>
            </w:r>
          </w:p>
        </w:tc>
        <w:tc>
          <w:tcPr>
            <w:tcW w:w="1560" w:type="dxa"/>
            <w:tcBorders>
              <w:top w:val="single" w:sz="4" w:space="0" w:color="00000A"/>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Courier New" w:ascii="Times New Roman" w:hAnsi="Times New Roman"/>
                <w:b/>
                <w:bCs/>
                <w:color w:val="000000"/>
                <w:sz w:val="20"/>
                <w:lang w:val="tr-TR" w:eastAsia="tr-TR"/>
              </w:rPr>
              <w:t>01.01.2013-31.12.2013</w:t>
            </w:r>
          </w:p>
        </w:tc>
        <w:tc>
          <w:tcPr>
            <w:tcW w:w="1700" w:type="dxa"/>
            <w:tcBorders>
              <w:top w:val="single" w:sz="4" w:space="0" w:color="00000A"/>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Courier New" w:ascii="Times New Roman" w:hAnsi="Times New Roman"/>
                <w:b/>
                <w:bCs/>
                <w:color w:val="000000"/>
                <w:sz w:val="20"/>
                <w:lang w:val="tr-TR" w:eastAsia="tr-TR"/>
              </w:rPr>
              <w:t>01.01.2014-31.12.2014</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 xml:space="preserve">İŞLETME FAALİYETLERİNDEN KAYNAKLANAN NAKİT AKIŞLARI </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447.056</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6.826.238</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2.941.929</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İşletme faaliyetlerinden kaynaklanan nakit girişi sınıfları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15.515.023</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28.318.003</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22.216.146</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Satılan mallardan ve hizmetlerden  elde edilen nakit girişleri</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15.268.154</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28.302.586</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22.206.480</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Faiz, ücret, prim, komisyon ve diğer gelirlerden nakit girişleri</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246.869</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15,417</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9,666</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Alım satım amaçlı elde bulundurulan sözleşmeler ile ilgili nakit girişleri</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İşletme faaliyetlerinden kaynaklanan diğer nakit girişleri</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İşletme faaliyetlerinden kaynaklanan nakit çıkışı sınıfları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-15.067.967</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-21.491.765</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-19.274.217</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Mal ve hizmetler için tedarikçilere yapılan ödemeler</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-15.067.790</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-21.259.099</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-19.185.418</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Faiz, ücret, prim, komisyon ve diğer gelirlerden nakit çıkışları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-232.666</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-88.799</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Alım satım amaçlı elde bulundurulan sözleşmelerle ilgili nakit çıkışları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Çalışanlara ve çalışanlar adına yapılan ödemelerden kaynaklanan nakit çıkışları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İşletme faaliyetlerinden kaynaklanan diğer nakit çıkışları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-177</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Faaliyetlerden kaynaklanan net nakit akışları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447.056</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6.826.238</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2.941.929</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Ödenen temettüler</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 </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Alınan temettüler</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Ödenen faiz</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 xml:space="preserve"> </w:t>
            </w:r>
            <w:r>
              <w:rPr>
                <w:rFonts w:ascii="Times New Roman" w:hAnsi="Times New Roman"/>
                <w:color w:val="000000"/>
                <w:sz w:val="20"/>
                <w:lang w:val="tr-TR" w:eastAsia="tr-TR"/>
              </w:rPr>
              <w:t>Alınan faiz</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Diğer nakit girişleri (çıkışları)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YATIRIM FAALİYETLERİNDEN KAYNAKLANAN NAKİT AKIŞLARI</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-454.135</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-27.596</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-632.428</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Maddi ve maddi olmayan duran varlıkların satışından kaynaklanan nakit girişleri</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Maddi/ Maddi Olmayan Duran Varlıkların Alımından Kaynaklanan Nakit Çıkışları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-454.135</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-27.596</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-632.428</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Diğer nakit girişleri (çıkışları)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FİNANSMAN FAALİYETLERİNDEN NAKİT AKIŞLARI</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-189.764</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-5.875.485</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-1.025.301</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İşletmenin kendi paylarını ve diğer özkaynağa dayalı araçlarını almasıyla ilgili nakit çıkışları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-1.351.238</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Borçlanmadan  kaynaklanan  nakit girişleri</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1.913.282</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bottom"/>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Borç ödemelerine ilişkin nakit çıkışları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-327.600</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-4.008.566</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-148.911</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Ödenen faiz</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-450.416</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Vergi ödemeleri (iadeler)</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 </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-255.571</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-656.084</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Diğer nakit girişleri (çıkışları)</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26.208</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-1.611.348</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-220.306</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Yabancı Para Çevirim Farklarının Etkisinden Önce Nakit ve Nakit Benzerlerindeki Net Artış (Azalış) (A+B+C)</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-196.843</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923.157</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1.284.200</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Yabancı Para Çevirim Farklarının Nakit ve Nakit Benzerleri Üzerindeki Etkisi</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cs="Arial TUR" w:ascii="Times New Roman" w:hAnsi="Times New Roman"/>
                <w:color w:val="000000"/>
                <w:sz w:val="20"/>
                <w:lang w:val="tr-TR" w:eastAsia="tr-TR"/>
              </w:rPr>
              <w:t>-</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i/>
                <w:i/>
                <w:iCs/>
                <w:color w:val="000000"/>
                <w:sz w:val="20"/>
                <w:lang w:val="tr-TR" w:eastAsia="tr-TR"/>
              </w:rPr>
            </w:pPr>
            <w:r>
              <w:rPr>
                <w:rFonts w:cs="Arial TUR" w:ascii="Times New Roman" w:hAnsi="Times New Roman"/>
                <w:i/>
                <w:iCs/>
                <w:color w:val="000000"/>
                <w:sz w:val="20"/>
                <w:lang w:val="tr-TR" w:eastAsia="tr-TR"/>
              </w:rPr>
              <w:t>-</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Nakit ve Nakit Benzerlerindeki Net Artış / Azalış( A+B+C+D )</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-196.843</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923.157</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1.284.200</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Dönem Başı Nakit ve Nakit Benzerleri</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290.292</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93.449</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1.016.606</w:t>
            </w:r>
          </w:p>
        </w:tc>
      </w:tr>
      <w:tr>
        <w:trPr>
          <w:trHeight w:val="255" w:hRule="atLeast"/>
        </w:trPr>
        <w:tc>
          <w:tcPr>
            <w:tcW w:w="440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auto" w:val="clear"/>
            <w:tcMar>
              <w:left w:w="65" w:type="dxa"/>
            </w:tcMar>
            <w:vAlign w:val="center"/>
          </w:tcPr>
          <w:p>
            <w:pPr>
              <w:pStyle w:val="Normal"/>
              <w:suppressAutoHyphens w:val="false"/>
              <w:rPr>
                <w:rFonts w:ascii="Times New Roman" w:hAnsi="Times New Roman"/>
                <w:b/>
                <w:b/>
                <w:bCs/>
                <w:color w:val="000000"/>
                <w:sz w:val="20"/>
                <w:lang w:val="tr-TR" w:eastAsia="tr-TR"/>
              </w:rPr>
            </w:pPr>
            <w:r>
              <w:rPr>
                <w:rFonts w:ascii="Times New Roman" w:hAnsi="Times New Roman"/>
                <w:b/>
                <w:bCs/>
                <w:color w:val="000000"/>
                <w:sz w:val="20"/>
                <w:lang w:val="tr-TR" w:eastAsia="tr-TR"/>
              </w:rPr>
              <w:t>Dönem Sonu Nakit ve Nakit Benzerleri (A+B+C+D+E)</w:t>
            </w:r>
          </w:p>
        </w:tc>
        <w:tc>
          <w:tcPr>
            <w:tcW w:w="170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93.449</w:t>
            </w:r>
          </w:p>
        </w:tc>
        <w:tc>
          <w:tcPr>
            <w:tcW w:w="156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1.016.606</w:t>
            </w:r>
          </w:p>
        </w:tc>
        <w:tc>
          <w:tcPr>
            <w:tcW w:w="1700"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b/>
                <w:b/>
                <w:bCs/>
                <w:color w:val="000000"/>
                <w:sz w:val="20"/>
                <w:lang w:val="tr-TR" w:eastAsia="tr-TR"/>
              </w:rPr>
            </w:pPr>
            <w:r>
              <w:rPr>
                <w:rFonts w:cs="Arial TUR" w:ascii="Times New Roman" w:hAnsi="Times New Roman"/>
                <w:b/>
                <w:bCs/>
                <w:color w:val="000000"/>
                <w:sz w:val="20"/>
                <w:lang w:val="tr-TR" w:eastAsia="tr-TR"/>
              </w:rPr>
              <w:t>2.300.806</w:t>
            </w:r>
          </w:p>
        </w:tc>
      </w:tr>
    </w:tbl>
    <w:p>
      <w:pPr>
        <w:pStyle w:val="Normal"/>
        <w:tabs>
          <w:tab w:val="left" w:pos="567"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567"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11. EĞİLİM BİLGİLERİ</w:t>
      </w:r>
    </w:p>
    <w:p>
      <w:pPr>
        <w:pStyle w:val="Normal"/>
        <w:tabs>
          <w:tab w:val="left" w:pos="0" w:leader="none"/>
          <w:tab w:val="left" w:pos="567"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11.1.</w:t>
      </w:r>
      <w:r>
        <w:rPr>
          <w:rFonts w:ascii="Times New Roman" w:hAnsi="Times New Roman"/>
          <w:szCs w:val="24"/>
          <w:lang w:val="tr-TR"/>
        </w:rPr>
        <w:t xml:space="preserve"> </w:t>
      </w:r>
      <w:r>
        <w:rPr>
          <w:rFonts w:ascii="Times New Roman" w:hAnsi="Times New Roman"/>
          <w:b/>
          <w:szCs w:val="24"/>
          <w:lang w:val="tr-TR"/>
        </w:rPr>
        <w:t>Üretim, satış, stoklar, maliyetler ve satış fiyatlarında görülen önemli en son eğilimler hakkında bilgi:</w:t>
      </w:r>
    </w:p>
    <w:p>
      <w:pPr>
        <w:pStyle w:val="Normal"/>
        <w:tabs>
          <w:tab w:val="left" w:pos="567" w:leader="none"/>
          <w:tab w:val="left" w:pos="900" w:leader="none"/>
        </w:tabs>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t>Ortaklık karlılığı 2014 yılında önceki dönemlere göre artış kaydetmiştir. Sözkonusu artışın en önemli gerekçesi, Ortaklık yönetiminin sergilemiş olduğu temkinli satış ve pazarlama politikaları ve tahsil edilemeyen alacaklara ilişkin ayrılan karşılıkların sona ermesidir.Aynı şekilde sözkonusu dönemde artan karlılıkla birlikte Ortaklık’ın nakit akımları da pozitif yönde gelişmiş ve nakit ve nakit benzeri finansal kalemleri artış kaydetmiştir</w:t>
      </w:r>
    </w:p>
    <w:p>
      <w:pPr>
        <w:pStyle w:val="Normal"/>
        <w:tabs>
          <w:tab w:val="left" w:pos="567" w:leader="none"/>
          <w:tab w:val="left" w:pos="900" w:leader="none"/>
        </w:tabs>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t>2015 yılı  altı aylık kesin olmayan verilerine göre Şirket’in üretimi yaklaşık  18900 m</w:t>
      </w:r>
      <w:r>
        <w:rPr>
          <w:rFonts w:ascii="Times New Roman" w:hAnsi="Times New Roman"/>
          <w:szCs w:val="24"/>
          <w:vertAlign w:val="superscript"/>
          <w:lang w:val="tr-TR"/>
        </w:rPr>
        <w:t>3</w:t>
      </w:r>
      <w:r>
        <w:rPr>
          <w:rFonts w:ascii="Times New Roman" w:hAnsi="Times New Roman"/>
          <w:szCs w:val="24"/>
          <w:lang w:val="tr-TR"/>
        </w:rPr>
        <w:t xml:space="preserve"> olarak gerçekleşmiştir. Sözkonusu üretim miktarı 2014 yılı aynı döneminin üretim miktarına göre % 5 oranında bir düşüşü göstermektedir. Sözkonusu düşüş 2015 kış aylarında fabrikada yapılan bakım – onarımdan kaynaklanmaktadır.</w:t>
      </w:r>
    </w:p>
    <w:p>
      <w:pPr>
        <w:pStyle w:val="Normal"/>
        <w:tabs>
          <w:tab w:val="left" w:pos="567" w:leader="none"/>
          <w:tab w:val="left" w:pos="900" w:leader="none"/>
        </w:tabs>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t>Yine 2015 yılı ilk altı aylık kesin olmayan verilerine göre şirketin cirosu yaklaşık 11.460.000 TL olarak görülmektedir. Bu ciro rakamı 2014 yılı aynı dönemine gçre çok yakın gerçekleşmektedir.</w:t>
      </w:r>
    </w:p>
    <w:p>
      <w:pPr>
        <w:pStyle w:val="Normal"/>
        <w:tabs>
          <w:tab w:val="left" w:pos="567" w:leader="none"/>
          <w:tab w:val="left" w:pos="900" w:leader="none"/>
        </w:tabs>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t>2015 yılının ilk altı ayı üretim ve satış bakımından 2014 yılının bir benzeri şeklinde gözükmektedir..</w:t>
      </w:r>
    </w:p>
    <w:p>
      <w:pPr>
        <w:pStyle w:val="Normal"/>
        <w:tabs>
          <w:tab w:val="left" w:pos="567" w:leader="none"/>
          <w:tab w:val="left" w:pos="900" w:leader="none"/>
        </w:tabs>
        <w:suppressAutoHyphens w:val="false"/>
        <w:spacing w:before="120" w:after="0"/>
        <w:ind w:right="554" w:hanging="0"/>
        <w:jc w:val="both"/>
        <w:rPr>
          <w:rFonts w:ascii="Times New Roman" w:hAnsi="Times New Roman"/>
          <w:b/>
          <w:b/>
          <w:szCs w:val="24"/>
          <w:lang w:val="tr-TR"/>
        </w:rPr>
      </w:pPr>
      <w:r>
        <w:rPr>
          <w:rFonts w:ascii="Times New Roman" w:hAnsi="Times New Roman"/>
          <w:b/>
          <w:szCs w:val="24"/>
          <w:lang w:val="tr-TR"/>
        </w:rPr>
        <w:t>11.2. Ortaklığın beklentilerini önemli ölçüde etkileyebilecek eğilimler, belirsizlikler, talepler, taahhütler veya olaylar hakkında bilgiler:</w:t>
      </w:r>
    </w:p>
    <w:p>
      <w:pPr>
        <w:pStyle w:val="Normal"/>
        <w:tabs>
          <w:tab w:val="left" w:pos="567" w:leader="none"/>
          <w:tab w:val="left" w:pos="993" w:leader="none"/>
          <w:tab w:val="left" w:pos="1702" w:leader="none"/>
          <w:tab w:val="center" w:pos="1985" w:leader="none"/>
          <w:tab w:val="left" w:pos="4537" w:leader="none"/>
          <w:tab w:val="left" w:pos="6237" w:leader="none"/>
          <w:tab w:val="left" w:pos="6663" w:leader="none"/>
        </w:tabs>
        <w:ind w:right="556" w:hanging="0"/>
        <w:jc w:val="both"/>
        <w:rPr>
          <w:rFonts w:ascii="Times New Roman" w:hAnsi="Times New Roman"/>
          <w:szCs w:val="24"/>
          <w:lang w:val="tr-TR"/>
        </w:rPr>
      </w:pPr>
      <w:r>
        <w:rPr>
          <w:rFonts w:ascii="Times New Roman" w:hAnsi="Times New Roman"/>
          <w:szCs w:val="24"/>
          <w:lang w:val="tr-TR"/>
        </w:rPr>
      </w:r>
    </w:p>
    <w:p>
      <w:pPr>
        <w:pStyle w:val="Normal"/>
        <w:tabs>
          <w:tab w:val="left" w:pos="567" w:leader="none"/>
          <w:tab w:val="left" w:pos="993" w:leader="none"/>
          <w:tab w:val="left" w:pos="1702" w:leader="none"/>
          <w:tab w:val="center" w:pos="1985" w:leader="none"/>
          <w:tab w:val="left" w:pos="4537" w:leader="none"/>
          <w:tab w:val="left" w:pos="6237" w:leader="none"/>
          <w:tab w:val="left" w:pos="6663" w:leader="none"/>
        </w:tabs>
        <w:ind w:right="556" w:hanging="0"/>
        <w:jc w:val="both"/>
        <w:rPr>
          <w:rFonts w:ascii="Times New Roman" w:hAnsi="Times New Roman"/>
          <w:szCs w:val="24"/>
          <w:lang w:val="tr-TR"/>
        </w:rPr>
      </w:pPr>
      <w:r>
        <w:rPr>
          <w:rFonts w:ascii="Times New Roman" w:hAnsi="Times New Roman"/>
          <w:szCs w:val="24"/>
          <w:lang w:val="tr-TR"/>
        </w:rPr>
        <w:t xml:space="preserve">Döviz kurlarındaki değişimler, inşaat, mobilya ve otomotiv sektörlerinde görülen daralmalar ve yasal çerçevede oluşabilecek değişiklikler de Ortaklığın beklentileri olumsuz yönde etkileyebilmektedir. </w:t>
      </w:r>
    </w:p>
    <w:p>
      <w:pPr>
        <w:pStyle w:val="Normal"/>
        <w:tabs>
          <w:tab w:val="left" w:pos="720"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720"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720"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720"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720"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720"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720"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720"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720"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12. İDARİ YAPI, YÖNETİM ORGANLARI VE ÜST DÜZEY YÖNETİCİLER</w:t>
      </w:r>
    </w:p>
    <w:p>
      <w:pPr>
        <w:pStyle w:val="Normal"/>
        <w:tabs>
          <w:tab w:val="left" w:pos="567" w:leader="none"/>
        </w:tabs>
        <w:suppressAutoHyphens w:val="false"/>
        <w:spacing w:before="120" w:after="0"/>
        <w:ind w:right="554" w:hanging="0"/>
        <w:jc w:val="both"/>
        <w:rPr>
          <w:rFonts w:ascii="Times New Roman" w:hAnsi="Times New Roman"/>
          <w:b/>
          <w:b/>
          <w:szCs w:val="24"/>
          <w:lang w:val="tr-TR"/>
        </w:rPr>
      </w:pPr>
      <w:r>
        <w:rPr>
          <w:rFonts w:ascii="Times New Roman" w:hAnsi="Times New Roman"/>
          <w:b/>
          <w:szCs w:val="24"/>
          <w:lang w:val="tr-TR"/>
        </w:rPr>
        <w:t>12.1. İdari yapı:</w:t>
      </w:r>
    </w:p>
    <w:p>
      <w:pPr>
        <w:pStyle w:val="Normal"/>
        <w:tabs>
          <w:tab w:val="left" w:pos="567" w:leader="none"/>
        </w:tabs>
        <w:suppressAutoHyphens w:val="false"/>
        <w:spacing w:before="120" w:after="0"/>
        <w:ind w:right="554" w:hanging="0"/>
        <w:jc w:val="both"/>
        <w:rPr>
          <w:rFonts w:ascii="Times New Roman" w:hAnsi="Times New Roman"/>
          <w:b/>
          <w:b/>
          <w:szCs w:val="24"/>
          <w:lang w:val="tr-TR"/>
        </w:rPr>
      </w:pPr>
      <w:r>
        <w:rPr>
          <w:rFonts w:ascii="Times New Roman" w:hAnsi="Times New Roman"/>
          <w:b/>
          <w:szCs w:val="24"/>
          <w:lang w:val="tr-TR"/>
        </w:rPr>
        <w:t>12.1.1. Ortaklığın yönetim kurulu üyeleri hakkında bilgi:</w:t>
      </w:r>
    </w:p>
    <w:p>
      <w:pPr>
        <w:pStyle w:val="Normal"/>
        <w:tabs>
          <w:tab w:val="left" w:pos="567" w:leader="none"/>
        </w:tabs>
        <w:suppressAutoHyphens w:val="false"/>
        <w:spacing w:before="120" w:after="0"/>
        <w:ind w:right="554" w:hanging="0"/>
        <w:jc w:val="both"/>
        <w:rPr>
          <w:rFonts w:ascii="Times New Roman" w:hAnsi="Times New Roman"/>
          <w:b/>
          <w:b/>
          <w:szCs w:val="24"/>
          <w:lang w:val="tr-TR"/>
        </w:rPr>
      </w:pPr>
      <w:r>
        <w:rPr>
          <w:rFonts w:ascii="Times New Roman" w:hAnsi="Times New Roman"/>
          <w:b/>
          <w:szCs w:val="24"/>
          <w:lang w:val="tr-TR"/>
        </w:rPr>
      </w:r>
    </w:p>
    <w:tbl>
      <w:tblPr>
        <w:tblW w:w="9330"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noVBand="0" w:val="0000" w:noHBand="0" w:lastColumn="0" w:firstColumn="0" w:lastRow="0" w:firstRow="0"/>
      </w:tblPr>
      <w:tblGrid>
        <w:gridCol w:w="2287"/>
        <w:gridCol w:w="1807"/>
        <w:gridCol w:w="1698"/>
        <w:gridCol w:w="1412"/>
        <w:gridCol w:w="1276"/>
        <w:gridCol w:w="849"/>
      </w:tblGrid>
      <w:tr>
        <w:trPr>
          <w:trHeight w:val="717" w:hRule="exact"/>
          <w:cantSplit w:val="true"/>
        </w:trPr>
        <w:tc>
          <w:tcPr>
            <w:tcW w:w="2287" w:type="dxa"/>
            <w:vMerge w:val="restart"/>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Adı Soyadı</w:t>
            </w:r>
          </w:p>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r>
          </w:p>
        </w:tc>
        <w:tc>
          <w:tcPr>
            <w:tcW w:w="1807" w:type="dxa"/>
            <w:vMerge w:val="restart"/>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Görevi</w:t>
            </w:r>
          </w:p>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r>
          </w:p>
        </w:tc>
        <w:tc>
          <w:tcPr>
            <w:tcW w:w="1698" w:type="dxa"/>
            <w:vMerge w:val="restart"/>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Son 5 Yılda Ortaklıkta</w:t>
            </w:r>
          </w:p>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shd w:fill="FFFF00" w:val="clear"/>
                <w:lang w:val="tr-TR"/>
              </w:rPr>
            </w:pPr>
            <w:r>
              <w:rPr>
                <w:rFonts w:ascii="Times New Roman" w:hAnsi="Times New Roman"/>
                <w:b/>
                <w:sz w:val="20"/>
                <w:lang w:val="tr-TR"/>
              </w:rPr>
              <w:t>Üstlendiği Görevler</w:t>
            </w:r>
          </w:p>
        </w:tc>
        <w:tc>
          <w:tcPr>
            <w:tcW w:w="1412" w:type="dxa"/>
            <w:vMerge w:val="restart"/>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Görev Süresi /</w:t>
            </w:r>
          </w:p>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Kalan Görev</w:t>
            </w:r>
          </w:p>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Süresi</w:t>
            </w:r>
          </w:p>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r>
          </w:p>
        </w:tc>
        <w:tc>
          <w:tcPr>
            <w:tcW w:w="21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Sermaye Payı</w:t>
            </w:r>
          </w:p>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r>
          </w:p>
        </w:tc>
      </w:tr>
      <w:tr>
        <w:trPr>
          <w:trHeight w:val="265" w:hRule="atLeast"/>
          <w:cantSplit w:val="true"/>
        </w:trPr>
        <w:tc>
          <w:tcPr>
            <w:tcW w:w="2287" w:type="dxa"/>
            <w:vMerge w:val="continue"/>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Normal"/>
              <w:spacing w:before="120" w:after="0"/>
              <w:ind w:right="1" w:hanging="0"/>
              <w:jc w:val="center"/>
              <w:rPr>
                <w:rFonts w:ascii="Times New Roman" w:hAnsi="Times New Roman"/>
                <w:b/>
                <w:b/>
                <w:sz w:val="20"/>
                <w:lang w:val="tr-TR"/>
              </w:rPr>
            </w:pPr>
            <w:r>
              <w:rPr>
                <w:rFonts w:ascii="Times New Roman" w:hAnsi="Times New Roman"/>
                <w:b/>
                <w:sz w:val="20"/>
                <w:lang w:val="tr-TR"/>
              </w:rPr>
            </w:r>
          </w:p>
        </w:tc>
        <w:tc>
          <w:tcPr>
            <w:tcW w:w="1807" w:type="dxa"/>
            <w:vMerge w:val="continue"/>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Normal"/>
              <w:spacing w:before="120" w:after="0"/>
              <w:ind w:right="1" w:hanging="0"/>
              <w:jc w:val="center"/>
              <w:rPr>
                <w:rFonts w:ascii="Times New Roman" w:hAnsi="Times New Roman"/>
                <w:b/>
                <w:b/>
                <w:sz w:val="20"/>
                <w:lang w:val="tr-TR"/>
              </w:rPr>
            </w:pPr>
            <w:r>
              <w:rPr>
                <w:rFonts w:ascii="Times New Roman" w:hAnsi="Times New Roman"/>
                <w:b/>
                <w:sz w:val="20"/>
                <w:lang w:val="tr-TR"/>
              </w:rPr>
            </w:r>
          </w:p>
        </w:tc>
        <w:tc>
          <w:tcPr>
            <w:tcW w:w="1698" w:type="dxa"/>
            <w:vMerge w:val="continue"/>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Normal"/>
              <w:spacing w:before="120" w:after="0"/>
              <w:ind w:right="1" w:hanging="0"/>
              <w:jc w:val="center"/>
              <w:rPr>
                <w:rFonts w:ascii="Times New Roman" w:hAnsi="Times New Roman"/>
                <w:b/>
                <w:b/>
                <w:sz w:val="20"/>
                <w:lang w:val="tr-TR"/>
              </w:rPr>
            </w:pPr>
            <w:r>
              <w:rPr>
                <w:rFonts w:ascii="Times New Roman" w:hAnsi="Times New Roman"/>
                <w:b/>
                <w:sz w:val="20"/>
                <w:lang w:val="tr-TR"/>
              </w:rPr>
            </w:r>
          </w:p>
        </w:tc>
        <w:tc>
          <w:tcPr>
            <w:tcW w:w="1412" w:type="dxa"/>
            <w:vMerge w:val="continue"/>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Normal"/>
              <w:spacing w:before="120" w:after="0"/>
              <w:ind w:right="1" w:hanging="0"/>
              <w:jc w:val="center"/>
              <w:rPr>
                <w:rFonts w:ascii="Times New Roman" w:hAnsi="Times New Roman"/>
                <w:b/>
                <w:b/>
                <w:sz w:val="20"/>
                <w:lang w:val="tr-TR"/>
              </w:rPr>
            </w:pPr>
            <w:r>
              <w:rPr>
                <w:rFonts w:ascii="Times New Roman" w:hAnsi="Times New Roman"/>
                <w:b/>
                <w:sz w:val="20"/>
                <w:lang w:val="tr-TR"/>
              </w:rPr>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480" w:right="1" w:hanging="0"/>
              <w:jc w:val="center"/>
              <w:rPr>
                <w:rFonts w:ascii="Times New Roman" w:hAnsi="Times New Roman"/>
                <w:b/>
                <w:b/>
                <w:sz w:val="20"/>
                <w:lang w:val="tr-TR"/>
              </w:rPr>
            </w:pPr>
            <w:r>
              <w:rPr>
                <w:rFonts w:ascii="Times New Roman" w:hAnsi="Times New Roman"/>
                <w:b/>
                <w:sz w:val="20"/>
                <w:lang w:val="tr-TR"/>
              </w:rPr>
              <w:t>(TL)</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w:t>
            </w:r>
          </w:p>
        </w:tc>
      </w:tr>
      <w:tr>
        <w:trPr>
          <w:trHeight w:val="521" w:hRule="atLeast"/>
          <w:cantSplit w:val="true"/>
        </w:trPr>
        <w:tc>
          <w:tcPr>
            <w:tcW w:w="2287"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rPr>
                <w:rFonts w:ascii="Times New Roman" w:hAnsi="Times New Roman"/>
                <w:sz w:val="20"/>
                <w:lang w:val="tr-TR"/>
              </w:rPr>
            </w:pPr>
            <w:r>
              <w:rPr>
                <w:rFonts w:ascii="Times New Roman" w:hAnsi="Times New Roman"/>
                <w:sz w:val="20"/>
                <w:lang w:val="tr-TR"/>
              </w:rPr>
              <w:t>Dr. Hilmi Evin Ertür</w:t>
            </w:r>
          </w:p>
        </w:tc>
        <w:tc>
          <w:tcPr>
            <w:tcW w:w="1807"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Yönetim Kurulu Başkanı</w:t>
            </w:r>
          </w:p>
        </w:tc>
        <w:tc>
          <w:tcPr>
            <w:tcW w:w="16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Genel Müdür / Yönetim Kurulu Başkanı</w:t>
            </w:r>
          </w:p>
        </w:tc>
        <w:tc>
          <w:tcPr>
            <w:tcW w:w="1412"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3 Yıl / 9 ay</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0" w:right="1" w:hanging="0"/>
              <w:jc w:val="right"/>
              <w:rPr>
                <w:rFonts w:ascii="Times New Roman" w:hAnsi="Times New Roman"/>
                <w:sz w:val="20"/>
                <w:lang w:val="tr-TR"/>
              </w:rPr>
            </w:pPr>
            <w:r>
              <w:rPr>
                <w:rFonts w:ascii="Times New Roman" w:hAnsi="Times New Roman"/>
                <w:sz w:val="20"/>
                <w:lang w:val="tr-TR"/>
              </w:rPr>
              <w:t>3.641.193,69</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right"/>
              <w:rPr>
                <w:rFonts w:ascii="Times New Roman" w:hAnsi="Times New Roman"/>
                <w:sz w:val="20"/>
                <w:lang w:val="tr-TR"/>
              </w:rPr>
            </w:pPr>
            <w:r>
              <w:rPr>
                <w:rFonts w:ascii="Times New Roman" w:hAnsi="Times New Roman"/>
                <w:sz w:val="20"/>
                <w:lang w:val="tr-TR"/>
              </w:rPr>
              <w:t>58,50</w:t>
            </w:r>
          </w:p>
        </w:tc>
      </w:tr>
      <w:tr>
        <w:trPr>
          <w:trHeight w:val="281" w:hRule="atLeast"/>
          <w:cantSplit w:val="true"/>
        </w:trPr>
        <w:tc>
          <w:tcPr>
            <w:tcW w:w="2287"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rPr>
                <w:rFonts w:ascii="Times New Roman" w:hAnsi="Times New Roman"/>
                <w:sz w:val="20"/>
                <w:lang w:val="tr-TR"/>
              </w:rPr>
            </w:pPr>
            <w:r>
              <w:rPr>
                <w:rFonts w:ascii="Times New Roman" w:hAnsi="Times New Roman"/>
                <w:sz w:val="20"/>
                <w:lang w:val="tr-TR"/>
              </w:rPr>
              <w:t>Oktay Barlas</w:t>
            </w:r>
          </w:p>
        </w:tc>
        <w:tc>
          <w:tcPr>
            <w:tcW w:w="1807"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Yönetim Kurulu Başkan Yardımcısı</w:t>
            </w:r>
          </w:p>
        </w:tc>
        <w:tc>
          <w:tcPr>
            <w:tcW w:w="16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Yönetim Kurulu Başkan Yardımcısı</w:t>
            </w:r>
          </w:p>
        </w:tc>
        <w:tc>
          <w:tcPr>
            <w:tcW w:w="1412"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3 Yıl / 9 ay</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0" w:right="1" w:hanging="0"/>
              <w:jc w:val="center"/>
              <w:rPr>
                <w:rFonts w:ascii="Times New Roman" w:hAnsi="Times New Roman"/>
                <w:sz w:val="20"/>
                <w:lang w:val="tr-TR"/>
              </w:rPr>
            </w:pPr>
            <w:r>
              <w:rPr>
                <w:rFonts w:ascii="Times New Roman" w:hAnsi="Times New Roman"/>
                <w:sz w:val="20"/>
                <w:lang w:val="tr-TR"/>
              </w:rPr>
              <w:t>-</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w:t>
            </w:r>
          </w:p>
        </w:tc>
      </w:tr>
      <w:tr>
        <w:trPr>
          <w:trHeight w:val="281" w:hRule="atLeast"/>
          <w:cantSplit w:val="true"/>
        </w:trPr>
        <w:tc>
          <w:tcPr>
            <w:tcW w:w="2287"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rPr>
                <w:rFonts w:ascii="Times New Roman" w:hAnsi="Times New Roman"/>
                <w:sz w:val="20"/>
                <w:lang w:val="tr-TR"/>
              </w:rPr>
            </w:pPr>
            <w:r>
              <w:rPr>
                <w:rFonts w:ascii="Times New Roman" w:hAnsi="Times New Roman"/>
                <w:sz w:val="20"/>
                <w:lang w:val="tr-TR"/>
              </w:rPr>
              <w:t>Emine Tarakçıoğlu</w:t>
            </w:r>
          </w:p>
        </w:tc>
        <w:tc>
          <w:tcPr>
            <w:tcW w:w="1807"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Yönetim Kurulu Üyesi</w:t>
            </w:r>
          </w:p>
        </w:tc>
        <w:tc>
          <w:tcPr>
            <w:tcW w:w="16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Yönetim Kurulu Üyesi</w:t>
            </w:r>
          </w:p>
        </w:tc>
        <w:tc>
          <w:tcPr>
            <w:tcW w:w="1412"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3 Yıl / 9 ay</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0" w:right="1" w:hanging="0"/>
              <w:jc w:val="right"/>
              <w:rPr>
                <w:rFonts w:ascii="Times New Roman" w:hAnsi="Times New Roman"/>
                <w:sz w:val="20"/>
                <w:lang w:val="tr-TR"/>
              </w:rPr>
            </w:pPr>
            <w:r>
              <w:rPr>
                <w:rFonts w:ascii="Times New Roman" w:hAnsi="Times New Roman"/>
                <w:sz w:val="20"/>
                <w:lang w:val="tr-TR"/>
              </w:rPr>
              <w:t>311.220</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right"/>
              <w:rPr>
                <w:rFonts w:ascii="Times New Roman" w:hAnsi="Times New Roman"/>
                <w:sz w:val="20"/>
                <w:lang w:val="tr-TR"/>
              </w:rPr>
            </w:pPr>
            <w:r>
              <w:rPr>
                <w:rFonts w:ascii="Times New Roman" w:hAnsi="Times New Roman"/>
                <w:sz w:val="20"/>
                <w:lang w:val="tr-TR"/>
              </w:rPr>
              <w:t>5,00</w:t>
            </w:r>
          </w:p>
        </w:tc>
      </w:tr>
      <w:tr>
        <w:trPr>
          <w:trHeight w:val="281" w:hRule="atLeast"/>
          <w:cantSplit w:val="true"/>
        </w:trPr>
        <w:tc>
          <w:tcPr>
            <w:tcW w:w="22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rPr>
                <w:rFonts w:ascii="Times New Roman" w:hAnsi="Times New Roman"/>
                <w:sz w:val="20"/>
                <w:lang w:val="tr-TR"/>
              </w:rPr>
            </w:pPr>
            <w:r>
              <w:rPr>
                <w:rFonts w:ascii="Times New Roman" w:hAnsi="Times New Roman"/>
                <w:sz w:val="20"/>
                <w:lang w:val="tr-TR"/>
              </w:rPr>
              <w:t>Cenap Özgel</w:t>
            </w:r>
          </w:p>
        </w:tc>
        <w:tc>
          <w:tcPr>
            <w:tcW w:w="180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Bağımsız Yönetim Kurulu Üyesi</w:t>
            </w:r>
          </w:p>
        </w:tc>
        <w:tc>
          <w:tcPr>
            <w:tcW w:w="169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w:t>
            </w:r>
          </w:p>
        </w:tc>
        <w:tc>
          <w:tcPr>
            <w:tcW w:w="1412"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3 Yıl / 10 ay</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0" w:right="1" w:hanging="0"/>
              <w:jc w:val="right"/>
              <w:rPr>
                <w:rFonts w:ascii="Times New Roman" w:hAnsi="Times New Roman"/>
                <w:sz w:val="20"/>
                <w:lang w:val="tr-TR"/>
              </w:rPr>
            </w:pPr>
            <w:r>
              <w:rPr>
                <w:rFonts w:ascii="Times New Roman" w:hAnsi="Times New Roman"/>
                <w:sz w:val="20"/>
                <w:lang w:val="tr-TR"/>
              </w:rPr>
              <w:t>-</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right"/>
              <w:rPr>
                <w:rFonts w:ascii="Times New Roman" w:hAnsi="Times New Roman"/>
                <w:sz w:val="20"/>
                <w:lang w:val="tr-TR"/>
              </w:rPr>
            </w:pPr>
            <w:r>
              <w:rPr>
                <w:rFonts w:ascii="Times New Roman" w:hAnsi="Times New Roman"/>
                <w:sz w:val="20"/>
                <w:lang w:val="tr-TR"/>
              </w:rPr>
              <w:t>-</w:t>
            </w:r>
          </w:p>
        </w:tc>
      </w:tr>
      <w:tr>
        <w:trPr>
          <w:trHeight w:val="281" w:hRule="atLeast"/>
          <w:cantSplit w:val="true"/>
        </w:trPr>
        <w:tc>
          <w:tcPr>
            <w:tcW w:w="2287"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rPr>
                <w:rFonts w:ascii="Times New Roman" w:hAnsi="Times New Roman"/>
                <w:sz w:val="20"/>
                <w:lang w:val="tr-TR"/>
              </w:rPr>
            </w:pPr>
            <w:r>
              <w:rPr>
                <w:rFonts w:ascii="Times New Roman" w:hAnsi="Times New Roman"/>
                <w:sz w:val="20"/>
                <w:lang w:val="tr-TR"/>
              </w:rPr>
              <w:t>Sabit Ertür</w:t>
            </w:r>
          </w:p>
        </w:tc>
        <w:tc>
          <w:tcPr>
            <w:tcW w:w="1807"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Yönetim Kurulu Üyesi</w:t>
            </w:r>
          </w:p>
        </w:tc>
        <w:tc>
          <w:tcPr>
            <w:tcW w:w="16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Yönetim Kurulu Üyesi</w:t>
            </w:r>
          </w:p>
        </w:tc>
        <w:tc>
          <w:tcPr>
            <w:tcW w:w="1412"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3 Yıl / 9 ay</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0" w:right="1" w:hanging="0"/>
              <w:jc w:val="right"/>
              <w:rPr>
                <w:rFonts w:ascii="Times New Roman" w:hAnsi="Times New Roman"/>
                <w:sz w:val="20"/>
                <w:lang w:val="tr-TR"/>
              </w:rPr>
            </w:pPr>
            <w:r>
              <w:rPr>
                <w:rFonts w:ascii="Times New Roman" w:hAnsi="Times New Roman"/>
                <w:sz w:val="20"/>
                <w:lang w:val="tr-TR"/>
              </w:rPr>
              <w:t>14.297</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right"/>
              <w:rPr>
                <w:rFonts w:ascii="Times New Roman" w:hAnsi="Times New Roman"/>
                <w:sz w:val="20"/>
                <w:lang w:val="tr-TR"/>
              </w:rPr>
            </w:pPr>
            <w:r>
              <w:rPr>
                <w:rFonts w:ascii="Times New Roman" w:hAnsi="Times New Roman"/>
                <w:sz w:val="20"/>
                <w:lang w:val="tr-TR"/>
              </w:rPr>
              <w:t>0,23</w:t>
            </w:r>
          </w:p>
        </w:tc>
      </w:tr>
      <w:tr>
        <w:trPr>
          <w:trHeight w:val="281" w:hRule="atLeast"/>
          <w:cantSplit w:val="true"/>
        </w:trPr>
        <w:tc>
          <w:tcPr>
            <w:tcW w:w="2287"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rPr>
                <w:rFonts w:ascii="Times New Roman" w:hAnsi="Times New Roman"/>
                <w:sz w:val="20"/>
                <w:lang w:val="tr-TR"/>
              </w:rPr>
            </w:pPr>
            <w:r>
              <w:rPr>
                <w:rFonts w:ascii="Times New Roman" w:hAnsi="Times New Roman"/>
                <w:sz w:val="20"/>
                <w:lang w:val="tr-TR"/>
              </w:rPr>
              <w:t>Ahmet Ümit Ezber</w:t>
            </w:r>
          </w:p>
        </w:tc>
        <w:tc>
          <w:tcPr>
            <w:tcW w:w="1807"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Yönetim Kurulu Üyesi</w:t>
            </w:r>
          </w:p>
        </w:tc>
        <w:tc>
          <w:tcPr>
            <w:tcW w:w="1698"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Genel Müdür Danışmanı</w:t>
            </w:r>
          </w:p>
        </w:tc>
        <w:tc>
          <w:tcPr>
            <w:tcW w:w="1412"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3 Yıl / 9 ay</w:t>
            </w:r>
          </w:p>
        </w:tc>
        <w:tc>
          <w:tcPr>
            <w:tcW w:w="1276"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0" w:right="1" w:hanging="0"/>
              <w:jc w:val="right"/>
              <w:rPr>
                <w:rFonts w:ascii="Times New Roman" w:hAnsi="Times New Roman"/>
                <w:sz w:val="20"/>
                <w:lang w:val="tr-TR"/>
              </w:rPr>
            </w:pPr>
            <w:r>
              <w:rPr>
                <w:rFonts w:ascii="Times New Roman" w:hAnsi="Times New Roman"/>
                <w:sz w:val="20"/>
                <w:lang w:val="tr-TR"/>
              </w:rPr>
              <w:t xml:space="preserve">    </w:t>
            </w:r>
            <w:r>
              <w:rPr>
                <w:rFonts w:ascii="Times New Roman" w:hAnsi="Times New Roman"/>
                <w:sz w:val="20"/>
                <w:lang w:val="tr-TR"/>
              </w:rPr>
              <w:t>78</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right"/>
              <w:rPr>
                <w:rFonts w:ascii="Times New Roman" w:hAnsi="Times New Roman"/>
                <w:sz w:val="20"/>
                <w:lang w:val="tr-TR"/>
              </w:rPr>
            </w:pPr>
            <w:r>
              <w:rPr>
                <w:rFonts w:ascii="Times New Roman" w:hAnsi="Times New Roman"/>
                <w:sz w:val="20"/>
                <w:lang w:val="tr-TR"/>
              </w:rPr>
              <w:t>0,00</w:t>
            </w:r>
          </w:p>
        </w:tc>
      </w:tr>
    </w:tbl>
    <w:p>
      <w:pPr>
        <w:pStyle w:val="Normal"/>
        <w:tabs>
          <w:tab w:val="left" w:pos="567" w:leader="none"/>
        </w:tabs>
        <w:suppressAutoHyphens w:val="false"/>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1134" w:leader="none"/>
        </w:tabs>
        <w:suppressAutoHyphens w:val="false"/>
        <w:spacing w:before="120" w:after="0"/>
        <w:ind w:right="554" w:hanging="0"/>
        <w:jc w:val="both"/>
        <w:rPr>
          <w:rFonts w:ascii="Times New Roman" w:hAnsi="Times New Roman"/>
          <w:b/>
          <w:b/>
          <w:szCs w:val="24"/>
          <w:lang w:val="tr-TR"/>
        </w:rPr>
      </w:pPr>
      <w:r>
        <w:rPr>
          <w:rFonts w:ascii="Times New Roman" w:hAnsi="Times New Roman"/>
          <w:b/>
          <w:szCs w:val="24"/>
          <w:lang w:val="tr-TR"/>
        </w:rPr>
        <w:t>12.1.2. Yönetimde söz sahibi olan personel hakkında bilgi:</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 xml:space="preserve">Şirkette yönetim veya denetim organlarının üyesi olmadığı halde, doğrudan ya da dolaylı olarak ortaklık ile ilişkili içsel bilgilere düzenli erişen ve ortaklığın gelecekteki gelişimini ve ticari hedeflerini etkileyen idari kararlar verme yetkisi olan kişiler bulunmamaktadır. </w:t>
      </w:r>
    </w:p>
    <w:p>
      <w:pPr>
        <w:pStyle w:val="Normal"/>
        <w:tabs>
          <w:tab w:val="left" w:pos="720" w:leader="none"/>
          <w:tab w:val="left" w:pos="900" w:leader="none"/>
        </w:tabs>
        <w:spacing w:before="120" w:after="0"/>
        <w:ind w:right="554" w:hanging="0"/>
        <w:jc w:val="both"/>
        <w:rPr>
          <w:rFonts w:ascii="Times New Roman" w:hAnsi="Times New Roman"/>
          <w:szCs w:val="24"/>
          <w:lang w:val="tr-TR"/>
        </w:rPr>
      </w:pPr>
      <w:r>
        <w:rPr>
          <w:rFonts w:ascii="Times New Roman" w:hAnsi="Times New Roman"/>
          <w:b/>
          <w:szCs w:val="24"/>
          <w:lang w:val="tr-TR"/>
        </w:rPr>
        <w:t>12.1.3.</w:t>
      </w:r>
      <w:r>
        <w:rPr>
          <w:rFonts w:ascii="Times New Roman" w:hAnsi="Times New Roman"/>
          <w:szCs w:val="24"/>
          <w:lang w:val="tr-TR"/>
        </w:rPr>
        <w:t xml:space="preserve"> </w:t>
      </w:r>
      <w:r>
        <w:rPr>
          <w:rFonts w:ascii="Times New Roman" w:hAnsi="Times New Roman"/>
          <w:b/>
          <w:szCs w:val="24"/>
          <w:lang w:val="tr-TR"/>
        </w:rPr>
        <w:t>Ortaklık son 5 yıl içerisinde kurulmuş ise ortaklığın kurucuları hakkında bilgi:</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 xml:space="preserve">Ortaklık son 5 yıl içerisinde kurulmamıştır. </w:t>
      </w:r>
    </w:p>
    <w:p>
      <w:pPr>
        <w:pStyle w:val="Normal"/>
        <w:tabs>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12.1.4.</w:t>
      </w:r>
      <w:r>
        <w:rPr>
          <w:rFonts w:ascii="Times New Roman" w:hAnsi="Times New Roman"/>
          <w:szCs w:val="24"/>
          <w:lang w:val="tr-TR"/>
        </w:rPr>
        <w:t xml:space="preserve"> </w:t>
      </w:r>
      <w:r>
        <w:rPr>
          <w:rFonts w:ascii="Times New Roman" w:hAnsi="Times New Roman"/>
          <w:b/>
          <w:szCs w:val="24"/>
          <w:lang w:val="tr-TR"/>
        </w:rPr>
        <w:t>Ortaklığın mevcut yönetim kurulu üyeleri ve yönetimde söz sahibi olan personel ile ortaklık son 5 yıl içerisinde kurulmuş ise kurucuların birbiriyle akrabalık ilişkileri hakkında bilgi:</w:t>
      </w:r>
    </w:p>
    <w:p>
      <w:pPr>
        <w:pStyle w:val="Normal"/>
        <w:tabs>
          <w:tab w:val="left" w:pos="567" w:leader="none"/>
          <w:tab w:val="left" w:pos="1134"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Yönetim Kurulu Başkanı Hilmi Evin Ertür, Yönetim Kurulu üyesi Sabit Ertür’ün amcasıdır. </w:t>
      </w:r>
    </w:p>
    <w:p>
      <w:pPr>
        <w:pStyle w:val="Normal"/>
        <w:tabs>
          <w:tab w:val="left" w:pos="1134" w:leader="none"/>
        </w:tabs>
        <w:suppressAutoHyphens w:val="false"/>
        <w:spacing w:before="120" w:after="0"/>
        <w:ind w:right="554" w:hanging="0"/>
        <w:jc w:val="both"/>
        <w:rPr>
          <w:rFonts w:ascii="Times New Roman" w:hAnsi="Times New Roman"/>
          <w:b/>
          <w:b/>
          <w:szCs w:val="24"/>
          <w:lang w:val="tr-TR"/>
        </w:rPr>
      </w:pPr>
      <w:r>
        <w:rPr>
          <w:rFonts w:ascii="Times New Roman" w:hAnsi="Times New Roman"/>
          <w:b/>
          <w:szCs w:val="24"/>
          <w:lang w:val="tr-TR"/>
        </w:rPr>
        <w:t>12.2. Yönetim kurulu üyeleri ile yönetimde söz sahibi olan personelin son durum da dahil olmak üzere son beş yılda, yönetim ve denetim kurullarında bulunduğu veya ortağı olduğu bütün şirketlerin unvanları, bu şirketlerdeki sermaye payları ve bu yönetim kurulundaki üyeliğinin veya ortaklığının halen devam edip etmediğine dair bilgi:</w:t>
      </w:r>
    </w:p>
    <w:p>
      <w:pPr>
        <w:pStyle w:val="Normal"/>
        <w:tabs>
          <w:tab w:val="left" w:pos="1134" w:leader="none"/>
        </w:tabs>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t>Şirket’in Yönetim Kurulu Başkanı Hilmi Evin Ertür, Ortaklık dışında aynı zamanda Şirket’in de hissedarı olduğu Ortaş Orman Ürünleri Sanayi ve Ticaret A.Ş.’nin Yönetim Kurulu Başkanı ve Genel Müdürü ’dür. Hilmi Evin Ertür Ortaş Orman Ürünleri Sanayi ve Ticaret A.Ş.’de sahibi olduğu 53.390.067 adet pay ile ortaklığa %32,37 oranında hissedardır.</w:t>
      </w:r>
    </w:p>
    <w:p>
      <w:pPr>
        <w:pStyle w:val="Normal"/>
        <w:tabs>
          <w:tab w:val="left" w:pos="720"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12.3.</w:t>
      </w:r>
      <w:r>
        <w:rPr>
          <w:rFonts w:ascii="Times New Roman" w:hAnsi="Times New Roman"/>
          <w:szCs w:val="24"/>
          <w:lang w:val="tr-TR"/>
        </w:rPr>
        <w:t xml:space="preserve"> </w:t>
      </w:r>
      <w:r>
        <w:rPr>
          <w:rFonts w:ascii="Times New Roman" w:hAnsi="Times New Roman"/>
          <w:b/>
          <w:szCs w:val="24"/>
          <w:lang w:val="tr-TR"/>
        </w:rPr>
        <w:t>Son 5 yılda, ortaklığın yönetim kurulu üyeleri ile yönetimde yetkili olan personelden alınan, ilgili kişiler hakkında sermaye piyasası mevzuatı,  5411 sayılı Bankacılık Kanunu ve/veya Türk Ceza Kanununun 53 üncü maddesinde belirtilen süreler geçmiş olsa bile; kasten işlenen bir suçtan dolayı beş yıl veya daha fazla süreyle hapis cezasına ya da zimmet, irtikâp, rüşvet,  hırsızlık, dolandırıcılık, sahtecilik, güveni kötüye kullanma, hileli iflas, ihaleye fesat karıştırma, verileri yok etme veya değiştirme, banka veya kredi kartlarının kötüye kullanılması, kaçakçılık, vergi kaçakçılığı veya haksız mal edinme suçlarından dolayı alınmış cezai kovuşturma ve/veya hükümlülüğünün ve ortaklık işleri ile ilgili olarak taraf olunan dava konusu hukuki uyuşmazlık ve/veya kesinleşmiş hüküm bulunup bulunmadığına dair bilgi:</w:t>
      </w:r>
    </w:p>
    <w:p>
      <w:pPr>
        <w:pStyle w:val="Normal"/>
        <w:spacing w:before="120" w:after="0"/>
        <w:ind w:right="554" w:hanging="0"/>
        <w:jc w:val="both"/>
        <w:rPr>
          <w:rFonts w:ascii="Times New Roman" w:hAnsi="Times New Roman"/>
          <w:b/>
          <w:b/>
          <w:szCs w:val="24"/>
          <w:lang w:val="tr-TR"/>
        </w:rPr>
      </w:pPr>
      <w:r>
        <w:rPr>
          <w:rFonts w:ascii="Times New Roman" w:hAnsi="Times New Roman"/>
          <w:szCs w:val="24"/>
          <w:lang w:val="tr-TR"/>
        </w:rPr>
        <w:t>YOKTUR</w:t>
      </w:r>
    </w:p>
    <w:p>
      <w:pPr>
        <w:pStyle w:val="Normal"/>
        <w:tabs>
          <w:tab w:val="left" w:pos="720"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 xml:space="preserve">12.4. Son 5 yılda, ortaklığın mevcut yönetim kurulu üyeleri ile yönetimde söz sahibi olan personele ilişkin yargı makamlarınca, kamu idarelerince veya meslek kuruluşlarınca kamuya duyurulmuş davalar/suç duyuruları ve yaptırımlar hakkında bilgi: </w:t>
      </w:r>
    </w:p>
    <w:p>
      <w:pPr>
        <w:pStyle w:val="Normal"/>
        <w:spacing w:before="120" w:after="0"/>
        <w:ind w:right="554" w:hanging="0"/>
        <w:jc w:val="both"/>
        <w:rPr>
          <w:rFonts w:ascii="Times New Roman" w:hAnsi="Times New Roman"/>
          <w:b/>
          <w:b/>
          <w:szCs w:val="24"/>
          <w:lang w:val="tr-TR"/>
        </w:rPr>
      </w:pPr>
      <w:r>
        <w:rPr>
          <w:rFonts w:ascii="Times New Roman" w:hAnsi="Times New Roman"/>
          <w:szCs w:val="24"/>
          <w:lang w:val="tr-TR"/>
        </w:rPr>
        <w:t>YOKTUR</w:t>
      </w:r>
    </w:p>
    <w:p>
      <w:pPr>
        <w:pStyle w:val="Normal"/>
        <w:tabs>
          <w:tab w:val="left" w:pos="0"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12.5.</w:t>
      </w:r>
      <w:r>
        <w:rPr>
          <w:rFonts w:ascii="Times New Roman" w:hAnsi="Times New Roman"/>
          <w:szCs w:val="24"/>
          <w:lang w:val="tr-TR"/>
        </w:rPr>
        <w:t xml:space="preserve"> </w:t>
      </w:r>
      <w:r>
        <w:rPr>
          <w:rFonts w:ascii="Times New Roman" w:hAnsi="Times New Roman"/>
          <w:b/>
          <w:szCs w:val="24"/>
          <w:lang w:val="tr-TR"/>
        </w:rPr>
        <w:t>Son 5 yılda, ortaklığın mevcut yönetim kurulu üyeleri ile yönetimde söz sahibi olan personelin, yönetim ve denetim kurulu üyeleri ile yönetimde söz sahibi olduğu şirketlerin iflas, kayyuma devir ve tasfiyeleri hakkında ayrıntılı bilgi:</w:t>
      </w:r>
    </w:p>
    <w:p>
      <w:pPr>
        <w:pStyle w:val="Normal"/>
        <w:spacing w:before="120" w:after="0"/>
        <w:ind w:right="554" w:hanging="0"/>
        <w:jc w:val="both"/>
        <w:rPr>
          <w:rFonts w:ascii="Times New Roman" w:hAnsi="Times New Roman"/>
          <w:b/>
          <w:b/>
          <w:szCs w:val="24"/>
          <w:lang w:val="tr-TR"/>
        </w:rPr>
      </w:pPr>
      <w:r>
        <w:rPr>
          <w:rFonts w:ascii="Times New Roman" w:hAnsi="Times New Roman"/>
          <w:szCs w:val="24"/>
          <w:lang w:val="tr-TR"/>
        </w:rPr>
        <w:t>YOKTUR</w:t>
      </w:r>
    </w:p>
    <w:p>
      <w:pPr>
        <w:pStyle w:val="Normal"/>
        <w:tabs>
          <w:tab w:val="left" w:pos="1276" w:leader="none"/>
        </w:tabs>
        <w:suppressAutoHyphens w:val="false"/>
        <w:spacing w:before="120" w:after="0"/>
        <w:ind w:right="554" w:hanging="0"/>
        <w:jc w:val="both"/>
        <w:rPr>
          <w:rFonts w:ascii="Times New Roman" w:hAnsi="Times New Roman"/>
          <w:b/>
          <w:b/>
          <w:szCs w:val="24"/>
          <w:lang w:val="tr-TR"/>
        </w:rPr>
      </w:pPr>
      <w:r>
        <w:rPr>
          <w:rFonts w:ascii="Times New Roman" w:hAnsi="Times New Roman"/>
          <w:b/>
          <w:szCs w:val="24"/>
          <w:lang w:val="tr-TR"/>
        </w:rPr>
        <w:t>12.6.</w:t>
      </w:r>
      <w:r>
        <w:rPr>
          <w:rFonts w:ascii="Times New Roman" w:hAnsi="Times New Roman"/>
          <w:szCs w:val="24"/>
          <w:lang w:val="tr-TR"/>
        </w:rPr>
        <w:t xml:space="preserve"> </w:t>
      </w:r>
      <w:r>
        <w:rPr>
          <w:rFonts w:ascii="Times New Roman" w:hAnsi="Times New Roman"/>
          <w:b/>
          <w:szCs w:val="24"/>
          <w:lang w:val="tr-TR"/>
        </w:rPr>
        <w:t>Son 5 yılda, ortaklığın mevcut yönetim kurulu üyeleri ile yönetimde söz sahibi olan personelin herhangi bir ortaklıktaki yönetim ve denetim kurulu üyeliğine veya ortaklıktaki diğer yönetim görevlerine, mahkemeler veya kamu otoriteleri tarafından son verilip verilmediğine dair ayrıntılı bilgi:</w:t>
      </w:r>
    </w:p>
    <w:p>
      <w:pPr>
        <w:pStyle w:val="Normal"/>
        <w:spacing w:before="120" w:after="0"/>
        <w:ind w:right="554" w:hanging="0"/>
        <w:jc w:val="both"/>
        <w:rPr>
          <w:rFonts w:ascii="Times New Roman" w:hAnsi="Times New Roman"/>
          <w:b/>
          <w:b/>
          <w:szCs w:val="24"/>
          <w:lang w:val="tr-TR"/>
        </w:rPr>
      </w:pPr>
      <w:r>
        <w:rPr>
          <w:rFonts w:ascii="Times New Roman" w:hAnsi="Times New Roman"/>
          <w:szCs w:val="24"/>
          <w:lang w:val="tr-TR"/>
        </w:rPr>
        <w:t>YOKTUR</w:t>
      </w:r>
    </w:p>
    <w:p>
      <w:pPr>
        <w:pStyle w:val="Normal"/>
        <w:spacing w:before="120" w:after="0"/>
        <w:ind w:right="554" w:hanging="0"/>
        <w:jc w:val="both"/>
        <w:rPr>
          <w:rFonts w:ascii="Times New Roman" w:hAnsi="Times New Roman"/>
          <w:b/>
          <w:b/>
          <w:szCs w:val="24"/>
          <w:lang w:val="tr-TR"/>
        </w:rPr>
      </w:pPr>
      <w:r>
        <w:rPr>
          <w:rFonts w:ascii="Times New Roman" w:hAnsi="Times New Roman"/>
          <w:b/>
          <w:szCs w:val="24"/>
          <w:lang w:val="tr-TR"/>
        </w:rPr>
        <w:t>12.7. Yönetim kurulu üyeleri, yönetimde söz sahibi personel ile ortaklık son 5 yıl içerisinde kurulmuş ise kurucuların yönetim kurulunda veya üst yönetimde görev almaları için, ana hissedarlar, müşteriler, tedarikçiler veya başka kişilerle yapılan anlaşmalar hakkında bilgi:</w:t>
      </w:r>
    </w:p>
    <w:p>
      <w:pPr>
        <w:pStyle w:val="Normal"/>
        <w:spacing w:before="120" w:after="0"/>
        <w:ind w:right="554" w:hanging="0"/>
        <w:jc w:val="both"/>
        <w:rPr>
          <w:rFonts w:ascii="Times New Roman" w:hAnsi="Times New Roman"/>
          <w:b/>
          <w:b/>
          <w:szCs w:val="24"/>
          <w:lang w:val="tr-TR"/>
        </w:rPr>
      </w:pPr>
      <w:r>
        <w:rPr>
          <w:rFonts w:ascii="Times New Roman" w:hAnsi="Times New Roman"/>
          <w:szCs w:val="24"/>
          <w:lang w:val="tr-TR"/>
        </w:rPr>
        <w:t>YOKTUR</w:t>
      </w:r>
    </w:p>
    <w:p>
      <w:pPr>
        <w:pStyle w:val="Normal"/>
        <w:spacing w:before="120" w:after="0"/>
        <w:ind w:right="554" w:hanging="0"/>
        <w:jc w:val="both"/>
        <w:rPr>
          <w:rFonts w:ascii="Times New Roman" w:hAnsi="Times New Roman"/>
          <w:szCs w:val="24"/>
          <w:lang w:val="tr-TR"/>
        </w:rPr>
      </w:pPr>
      <w:r>
        <w:rPr>
          <w:rFonts w:ascii="Times New Roman" w:hAnsi="Times New Roman"/>
          <w:b/>
          <w:szCs w:val="24"/>
          <w:lang w:val="tr-TR"/>
        </w:rPr>
        <w:t>12.8. Ortaklığın çıkardığı ve yönetim kurulu üyeleri, yönetimde söz sahibi personel ile ortaklık son 5 yıl içerisinde kurulmuş ise kurucuların sahip olduğu sermaye piyasası araçlarının satışı konusunda belirli bir süre için bu kişilere getirilmiş sınırlamalar hakkında ayrıntılı bilgi:</w:t>
      </w:r>
      <w:r>
        <w:rPr>
          <w:rFonts w:ascii="Times New Roman" w:hAnsi="Times New Roman"/>
          <w:szCs w:val="24"/>
          <w:lang w:val="tr-TR"/>
        </w:rPr>
        <w:t xml:space="preserve">  </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YOKTUR</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tabs>
          <w:tab w:val="left" w:pos="666"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 xml:space="preserve">13. ÜCRET VE BENZERİ MENFAATLER </w:t>
      </w:r>
    </w:p>
    <w:p>
      <w:pPr>
        <w:pStyle w:val="Normal"/>
        <w:tabs>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13.1. Son yıllık hesap dönemi itibariyle ortaklığın yönetim kurulu üyeleri ile yönetimde söz sahibi personelinin; ortaklık ve bağlı ortaklıklarına verdikleri her türlü hizmetler için söz konusu kişilere ödenen ücretler (şarta bağlı veya ertelenmiş ödemeler dahil) ve sağlanan benzeri menfaatler:</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31.12.2014 hesap dönemi itibariyle;</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Yönetim Kuruluna Ödenen</w:t>
        <w:tab/>
        <w:tab/>
        <w:tab/>
        <w:t>: 201.038 TL</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31.12.2013 hesap dönemi itibariyle;</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Yönetim Kuruluna Ödenen</w:t>
        <w:tab/>
        <w:tab/>
        <w:tab/>
        <w:t>: 188.752 TL</w:t>
      </w:r>
    </w:p>
    <w:p>
      <w:pPr>
        <w:pStyle w:val="Normal"/>
        <w:tabs>
          <w:tab w:val="left" w:pos="666"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666"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14.</w:t>
      </w:r>
      <w:r>
        <w:rPr>
          <w:rFonts w:ascii="Times New Roman" w:hAnsi="Times New Roman"/>
          <w:szCs w:val="24"/>
          <w:lang w:val="tr-TR"/>
        </w:rPr>
        <w:t xml:space="preserve"> </w:t>
      </w:r>
      <w:r>
        <w:rPr>
          <w:rFonts w:ascii="Times New Roman" w:hAnsi="Times New Roman"/>
          <w:b/>
          <w:szCs w:val="24"/>
          <w:lang w:val="tr-TR"/>
        </w:rPr>
        <w:t>PERSONEL HAKKINDA BİLGİLER</w:t>
      </w:r>
    </w:p>
    <w:p>
      <w:pPr>
        <w:pStyle w:val="Normal"/>
        <w:tabs>
          <w:tab w:val="left" w:pos="0"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14.1. İzahnamede</w:t>
      </w:r>
      <w:r>
        <w:rPr>
          <w:rFonts w:ascii="Times New Roman" w:hAnsi="Times New Roman"/>
          <w:b/>
          <w:bCs/>
          <w:szCs w:val="24"/>
          <w:lang w:val="tr-TR"/>
        </w:rPr>
        <w:t xml:space="preserve"> yer alması gereken finansal tablo dönemleri itibariyle</w:t>
      </w:r>
      <w:r>
        <w:rPr>
          <w:rFonts w:ascii="Times New Roman" w:hAnsi="Times New Roman"/>
          <w:b/>
          <w:szCs w:val="24"/>
          <w:lang w:val="tr-TR"/>
        </w:rPr>
        <w:t xml:space="preserve"> personel sayısı, belli başlı faaliyet alanları ve coğrafi bölge itibariyle dağılımı ile bu sayıda görülen önemli değişiklikler hakkında açıklama:</w:t>
      </w:r>
    </w:p>
    <w:p>
      <w:pPr>
        <w:pStyle w:val="Normal"/>
        <w:tabs>
          <w:tab w:val="left" w:pos="0" w:leader="none"/>
          <w:tab w:val="left" w:pos="900" w:leader="none"/>
        </w:tabs>
        <w:spacing w:before="120" w:after="0"/>
        <w:ind w:right="554" w:hanging="0"/>
        <w:jc w:val="both"/>
        <w:rPr>
          <w:rFonts w:ascii="Times New Roman" w:hAnsi="Times New Roman"/>
          <w:b/>
          <w:b/>
          <w:color w:val="FF0000"/>
          <w:szCs w:val="24"/>
          <w:lang w:val="tr-TR"/>
        </w:rPr>
      </w:pPr>
      <w:r>
        <w:rPr>
          <w:rFonts w:ascii="Times New Roman" w:hAnsi="Times New Roman"/>
          <w:b/>
          <w:color w:val="FF0000"/>
          <w:szCs w:val="24"/>
          <w:lang w:val="tr-TR"/>
        </w:rPr>
      </w:r>
    </w:p>
    <w:tbl>
      <w:tblPr>
        <w:tblStyle w:val="TabloKlavuzu"/>
        <w:tblW w:w="8778" w:type="dxa"/>
        <w:jc w:val="left"/>
        <w:tblInd w:w="108" w:type="dxa"/>
        <w:tblCellMar>
          <w:top w:w="0" w:type="dxa"/>
          <w:left w:w="108" w:type="dxa"/>
          <w:bottom w:w="0" w:type="dxa"/>
          <w:right w:w="108" w:type="dxa"/>
        </w:tblCellMar>
        <w:tblLook w:noVBand="1" w:val="04a0" w:noHBand="0" w:lastColumn="0" w:firstColumn="1" w:lastRow="0" w:firstRow="1"/>
      </w:tblPr>
      <w:tblGrid>
        <w:gridCol w:w="1276"/>
        <w:gridCol w:w="1875"/>
        <w:gridCol w:w="1876"/>
        <w:gridCol w:w="1875"/>
        <w:gridCol w:w="1876"/>
      </w:tblGrid>
      <w:tr>
        <w:trPr/>
        <w:tc>
          <w:tcPr>
            <w:tcW w:w="1276" w:type="dxa"/>
            <w:tcBorders/>
            <w:shd w:fill="auto" w:val="clear"/>
            <w:tcMar>
              <w:left w:w="108" w:type="dxa"/>
            </w:tcMar>
            <w:vAlign w:val="center"/>
          </w:tcPr>
          <w:p>
            <w:pPr>
              <w:pStyle w:val="Normal"/>
              <w:tabs>
                <w:tab w:val="left" w:pos="0" w:leader="none"/>
              </w:tabs>
              <w:spacing w:before="120" w:after="0"/>
              <w:ind w:right="0" w:hanging="0"/>
              <w:jc w:val="center"/>
              <w:rPr>
                <w:rFonts w:ascii="Times New Roman" w:hAnsi="Times New Roman"/>
                <w:b/>
                <w:b/>
                <w:sz w:val="20"/>
                <w:lang w:val="tr-TR"/>
              </w:rPr>
            </w:pPr>
            <w:r>
              <w:rPr>
                <w:rFonts w:ascii="Times New Roman" w:hAnsi="Times New Roman"/>
                <w:b/>
                <w:sz w:val="20"/>
                <w:lang w:val="tr-TR"/>
              </w:rPr>
              <w:t>Hesap Dönemi</w:t>
            </w:r>
          </w:p>
        </w:tc>
        <w:tc>
          <w:tcPr>
            <w:tcW w:w="1875" w:type="dxa"/>
            <w:tcBorders/>
            <w:shd w:fill="auto" w:val="clear"/>
            <w:tcMar>
              <w:left w:w="108" w:type="dxa"/>
            </w:tcMar>
            <w:vAlign w:val="center"/>
          </w:tcPr>
          <w:p>
            <w:pPr>
              <w:pStyle w:val="Normal"/>
              <w:spacing w:before="120" w:after="0"/>
              <w:ind w:right="34" w:hanging="0"/>
              <w:jc w:val="center"/>
              <w:rPr>
                <w:rFonts w:ascii="Times New Roman" w:hAnsi="Times New Roman"/>
                <w:b/>
                <w:b/>
                <w:sz w:val="20"/>
                <w:lang w:val="tr-TR"/>
              </w:rPr>
            </w:pPr>
            <w:r>
              <w:rPr>
                <w:rFonts w:ascii="Times New Roman" w:hAnsi="Times New Roman"/>
                <w:b/>
                <w:sz w:val="20"/>
                <w:lang w:val="tr-TR"/>
              </w:rPr>
              <w:t>Pazarlama</w:t>
            </w:r>
          </w:p>
        </w:tc>
        <w:tc>
          <w:tcPr>
            <w:tcW w:w="1876" w:type="dxa"/>
            <w:tcBorders/>
            <w:shd w:fill="auto" w:val="clear"/>
            <w:tcMar>
              <w:left w:w="108" w:type="dxa"/>
            </w:tcMar>
            <w:vAlign w:val="center"/>
          </w:tcPr>
          <w:p>
            <w:pPr>
              <w:pStyle w:val="Normal"/>
              <w:spacing w:before="120" w:after="0"/>
              <w:ind w:right="0" w:hanging="0"/>
              <w:jc w:val="center"/>
              <w:rPr>
                <w:rFonts w:ascii="Times New Roman" w:hAnsi="Times New Roman"/>
                <w:b/>
                <w:b/>
                <w:sz w:val="20"/>
                <w:lang w:val="tr-TR"/>
              </w:rPr>
            </w:pPr>
            <w:r>
              <w:rPr>
                <w:rFonts w:ascii="Times New Roman" w:hAnsi="Times New Roman"/>
                <w:b/>
                <w:sz w:val="20"/>
                <w:lang w:val="tr-TR"/>
              </w:rPr>
              <w:t>İdari Personel</w:t>
            </w:r>
          </w:p>
        </w:tc>
        <w:tc>
          <w:tcPr>
            <w:tcW w:w="1875" w:type="dxa"/>
            <w:tcBorders/>
            <w:shd w:fill="auto" w:val="clear"/>
            <w:tcMar>
              <w:left w:w="108" w:type="dxa"/>
            </w:tcMar>
            <w:vAlign w:val="center"/>
          </w:tcPr>
          <w:p>
            <w:pPr>
              <w:pStyle w:val="Normal"/>
              <w:tabs>
                <w:tab w:val="left" w:pos="0" w:leader="none"/>
              </w:tabs>
              <w:spacing w:before="120" w:after="0"/>
              <w:ind w:right="34" w:hanging="0"/>
              <w:jc w:val="center"/>
              <w:rPr>
                <w:rFonts w:ascii="Times New Roman" w:hAnsi="Times New Roman"/>
                <w:b/>
                <w:b/>
                <w:sz w:val="20"/>
                <w:lang w:val="tr-TR"/>
              </w:rPr>
            </w:pPr>
            <w:r>
              <w:rPr>
                <w:rFonts w:ascii="Times New Roman" w:hAnsi="Times New Roman"/>
                <w:b/>
                <w:sz w:val="20"/>
                <w:lang w:val="tr-TR"/>
              </w:rPr>
              <w:t>Üretim</w:t>
            </w:r>
          </w:p>
        </w:tc>
        <w:tc>
          <w:tcPr>
            <w:tcW w:w="1876" w:type="dxa"/>
            <w:tcBorders/>
            <w:shd w:fill="auto" w:val="clear"/>
            <w:tcMar>
              <w:left w:w="108" w:type="dxa"/>
            </w:tcMar>
            <w:vAlign w:val="center"/>
          </w:tcPr>
          <w:p>
            <w:pPr>
              <w:pStyle w:val="Normal"/>
              <w:tabs>
                <w:tab w:val="left" w:pos="0" w:leader="none"/>
              </w:tabs>
              <w:spacing w:before="120" w:after="0"/>
              <w:ind w:right="34" w:hanging="0"/>
              <w:jc w:val="center"/>
              <w:rPr>
                <w:rFonts w:ascii="Times New Roman" w:hAnsi="Times New Roman"/>
                <w:b/>
                <w:b/>
                <w:sz w:val="20"/>
                <w:lang w:val="tr-TR"/>
              </w:rPr>
            </w:pPr>
            <w:r>
              <w:rPr>
                <w:rFonts w:ascii="Times New Roman" w:hAnsi="Times New Roman"/>
                <w:b/>
                <w:sz w:val="20"/>
                <w:lang w:val="tr-TR"/>
              </w:rPr>
              <w:t>Toplam Personel Sayısı</w:t>
            </w:r>
          </w:p>
        </w:tc>
      </w:tr>
      <w:tr>
        <w:trPr/>
        <w:tc>
          <w:tcPr>
            <w:tcW w:w="1276" w:type="dxa"/>
            <w:tcBorders/>
            <w:shd w:fill="auto" w:val="clear"/>
            <w:tcMar>
              <w:left w:w="108" w:type="dxa"/>
            </w:tcMar>
            <w:vAlign w:val="center"/>
          </w:tcPr>
          <w:p>
            <w:pPr>
              <w:pStyle w:val="Normal"/>
              <w:tabs>
                <w:tab w:val="left" w:pos="0" w:leader="none"/>
                <w:tab w:val="left" w:pos="900" w:leader="none"/>
              </w:tabs>
              <w:spacing w:before="120" w:after="0"/>
              <w:ind w:right="0" w:hanging="0"/>
              <w:jc w:val="center"/>
              <w:rPr>
                <w:rFonts w:ascii="Times New Roman" w:hAnsi="Times New Roman"/>
                <w:sz w:val="20"/>
                <w:lang w:val="tr-TR"/>
              </w:rPr>
            </w:pPr>
            <w:r>
              <w:rPr>
                <w:rFonts w:ascii="Times New Roman" w:hAnsi="Times New Roman"/>
                <w:sz w:val="20"/>
                <w:lang w:val="tr-TR"/>
              </w:rPr>
              <w:t>2012</w:t>
            </w:r>
          </w:p>
        </w:tc>
        <w:tc>
          <w:tcPr>
            <w:tcW w:w="1875" w:type="dxa"/>
            <w:tcBorders/>
            <w:shd w:fill="auto" w:val="clear"/>
            <w:tcMar>
              <w:left w:w="108" w:type="dxa"/>
            </w:tcMar>
            <w:vAlign w:val="center"/>
          </w:tcPr>
          <w:p>
            <w:pPr>
              <w:pStyle w:val="Normal"/>
              <w:spacing w:before="120" w:after="0"/>
              <w:ind w:right="34" w:hanging="0"/>
              <w:jc w:val="center"/>
              <w:rPr>
                <w:rFonts w:ascii="Times New Roman" w:hAnsi="Times New Roman"/>
                <w:sz w:val="20"/>
                <w:lang w:val="tr-TR"/>
              </w:rPr>
            </w:pPr>
            <w:r>
              <w:rPr>
                <w:rFonts w:ascii="Times New Roman" w:hAnsi="Times New Roman"/>
                <w:sz w:val="20"/>
                <w:lang w:val="tr-TR"/>
              </w:rPr>
              <w:t>3</w:t>
            </w:r>
          </w:p>
        </w:tc>
        <w:tc>
          <w:tcPr>
            <w:tcW w:w="1876" w:type="dxa"/>
            <w:tcBorders/>
            <w:shd w:fill="auto" w:val="clear"/>
            <w:tcMar>
              <w:left w:w="108" w:type="dxa"/>
            </w:tcMar>
            <w:vAlign w:val="center"/>
          </w:tcPr>
          <w:p>
            <w:pPr>
              <w:pStyle w:val="Normal"/>
              <w:spacing w:before="120" w:after="0"/>
              <w:ind w:left="480" w:right="0" w:hanging="0"/>
              <w:jc w:val="center"/>
              <w:rPr>
                <w:rFonts w:ascii="Times New Roman" w:hAnsi="Times New Roman"/>
                <w:sz w:val="20"/>
                <w:lang w:val="tr-TR"/>
              </w:rPr>
            </w:pPr>
            <w:r>
              <w:rPr>
                <w:rFonts w:ascii="Times New Roman" w:hAnsi="Times New Roman"/>
                <w:sz w:val="20"/>
                <w:lang w:val="tr-TR"/>
              </w:rPr>
              <w:t>16</w:t>
            </w:r>
          </w:p>
        </w:tc>
        <w:tc>
          <w:tcPr>
            <w:tcW w:w="1875" w:type="dxa"/>
            <w:tcBorders/>
            <w:shd w:fill="auto" w:val="clear"/>
            <w:tcMar>
              <w:left w:w="108" w:type="dxa"/>
            </w:tcMar>
            <w:vAlign w:val="center"/>
          </w:tcPr>
          <w:p>
            <w:pPr>
              <w:pStyle w:val="Normal"/>
              <w:tabs>
                <w:tab w:val="left" w:pos="0" w:leader="none"/>
              </w:tabs>
              <w:spacing w:before="120" w:after="0"/>
              <w:ind w:left="480" w:right="34" w:hanging="0"/>
              <w:jc w:val="center"/>
              <w:rPr>
                <w:rFonts w:ascii="Times New Roman" w:hAnsi="Times New Roman"/>
                <w:sz w:val="20"/>
                <w:lang w:val="tr-TR"/>
              </w:rPr>
            </w:pPr>
            <w:r>
              <w:rPr>
                <w:rFonts w:ascii="Times New Roman" w:hAnsi="Times New Roman"/>
                <w:sz w:val="20"/>
                <w:lang w:val="tr-TR"/>
              </w:rPr>
              <w:t>29</w:t>
            </w:r>
          </w:p>
        </w:tc>
        <w:tc>
          <w:tcPr>
            <w:tcW w:w="1876" w:type="dxa"/>
            <w:tcBorders/>
            <w:shd w:fill="auto" w:val="clear"/>
            <w:tcMar>
              <w:left w:w="108" w:type="dxa"/>
            </w:tcMar>
            <w:vAlign w:val="center"/>
          </w:tcPr>
          <w:p>
            <w:pPr>
              <w:pStyle w:val="Normal"/>
              <w:tabs>
                <w:tab w:val="left" w:pos="0" w:leader="none"/>
              </w:tabs>
              <w:spacing w:before="120" w:after="0"/>
              <w:ind w:left="0" w:right="0" w:hanging="0"/>
              <w:jc w:val="center"/>
              <w:rPr>
                <w:rFonts w:ascii="Times New Roman" w:hAnsi="Times New Roman"/>
                <w:sz w:val="20"/>
                <w:lang w:val="tr-TR"/>
              </w:rPr>
            </w:pPr>
            <w:r>
              <w:rPr>
                <w:rFonts w:ascii="Times New Roman" w:hAnsi="Times New Roman"/>
                <w:sz w:val="20"/>
                <w:lang w:val="tr-TR"/>
              </w:rPr>
              <w:t>48</w:t>
            </w:r>
          </w:p>
        </w:tc>
      </w:tr>
      <w:tr>
        <w:trPr/>
        <w:tc>
          <w:tcPr>
            <w:tcW w:w="1276" w:type="dxa"/>
            <w:tcBorders/>
            <w:shd w:fill="auto" w:val="clear"/>
            <w:tcMar>
              <w:left w:w="108" w:type="dxa"/>
            </w:tcMar>
            <w:vAlign w:val="center"/>
          </w:tcPr>
          <w:p>
            <w:pPr>
              <w:pStyle w:val="Normal"/>
              <w:tabs>
                <w:tab w:val="left" w:pos="0" w:leader="none"/>
                <w:tab w:val="left" w:pos="900" w:leader="none"/>
              </w:tabs>
              <w:spacing w:before="120" w:after="0"/>
              <w:ind w:right="0" w:hanging="0"/>
              <w:jc w:val="center"/>
              <w:rPr>
                <w:rFonts w:ascii="Times New Roman" w:hAnsi="Times New Roman"/>
                <w:sz w:val="20"/>
                <w:lang w:val="tr-TR"/>
              </w:rPr>
            </w:pPr>
            <w:r>
              <w:rPr>
                <w:rFonts w:ascii="Times New Roman" w:hAnsi="Times New Roman"/>
                <w:sz w:val="20"/>
                <w:lang w:val="tr-TR"/>
              </w:rPr>
              <w:t>2013</w:t>
            </w:r>
          </w:p>
        </w:tc>
        <w:tc>
          <w:tcPr>
            <w:tcW w:w="1875" w:type="dxa"/>
            <w:tcBorders/>
            <w:shd w:fill="auto" w:val="clear"/>
            <w:tcMar>
              <w:left w:w="108" w:type="dxa"/>
            </w:tcMar>
            <w:vAlign w:val="center"/>
          </w:tcPr>
          <w:p>
            <w:pPr>
              <w:pStyle w:val="Normal"/>
              <w:spacing w:before="120" w:after="0"/>
              <w:ind w:right="34" w:hanging="0"/>
              <w:jc w:val="center"/>
              <w:rPr>
                <w:rFonts w:ascii="Times New Roman" w:hAnsi="Times New Roman"/>
                <w:sz w:val="20"/>
                <w:lang w:val="tr-TR"/>
              </w:rPr>
            </w:pPr>
            <w:r>
              <w:rPr>
                <w:rFonts w:ascii="Times New Roman" w:hAnsi="Times New Roman"/>
                <w:sz w:val="20"/>
                <w:lang w:val="tr-TR"/>
              </w:rPr>
              <w:t>3</w:t>
            </w:r>
          </w:p>
        </w:tc>
        <w:tc>
          <w:tcPr>
            <w:tcW w:w="1876" w:type="dxa"/>
            <w:tcBorders/>
            <w:shd w:fill="auto" w:val="clear"/>
            <w:tcMar>
              <w:left w:w="108" w:type="dxa"/>
            </w:tcMar>
            <w:vAlign w:val="center"/>
          </w:tcPr>
          <w:p>
            <w:pPr>
              <w:pStyle w:val="Normal"/>
              <w:spacing w:before="120" w:after="0"/>
              <w:ind w:left="480" w:right="0" w:hanging="0"/>
              <w:jc w:val="center"/>
              <w:rPr>
                <w:rFonts w:ascii="Times New Roman" w:hAnsi="Times New Roman"/>
                <w:sz w:val="20"/>
                <w:lang w:val="tr-TR"/>
              </w:rPr>
            </w:pPr>
            <w:r>
              <w:rPr>
                <w:rFonts w:ascii="Times New Roman" w:hAnsi="Times New Roman"/>
                <w:sz w:val="20"/>
                <w:lang w:val="tr-TR"/>
              </w:rPr>
              <w:t>15</w:t>
            </w:r>
          </w:p>
        </w:tc>
        <w:tc>
          <w:tcPr>
            <w:tcW w:w="1875" w:type="dxa"/>
            <w:tcBorders/>
            <w:shd w:fill="auto" w:val="clear"/>
            <w:tcMar>
              <w:left w:w="108" w:type="dxa"/>
            </w:tcMar>
            <w:vAlign w:val="center"/>
          </w:tcPr>
          <w:p>
            <w:pPr>
              <w:pStyle w:val="Normal"/>
              <w:tabs>
                <w:tab w:val="left" w:pos="0" w:leader="none"/>
              </w:tabs>
              <w:spacing w:before="120" w:after="0"/>
              <w:ind w:left="480" w:right="34" w:hanging="0"/>
              <w:jc w:val="center"/>
              <w:rPr>
                <w:rFonts w:ascii="Times New Roman" w:hAnsi="Times New Roman"/>
                <w:sz w:val="20"/>
                <w:lang w:val="tr-TR"/>
              </w:rPr>
            </w:pPr>
            <w:r>
              <w:rPr>
                <w:rFonts w:ascii="Times New Roman" w:hAnsi="Times New Roman"/>
                <w:sz w:val="20"/>
                <w:lang w:val="tr-TR"/>
              </w:rPr>
              <w:t>27</w:t>
            </w:r>
          </w:p>
        </w:tc>
        <w:tc>
          <w:tcPr>
            <w:tcW w:w="1876" w:type="dxa"/>
            <w:tcBorders/>
            <w:shd w:fill="auto" w:val="clear"/>
            <w:tcMar>
              <w:left w:w="108" w:type="dxa"/>
            </w:tcMar>
            <w:vAlign w:val="center"/>
          </w:tcPr>
          <w:p>
            <w:pPr>
              <w:pStyle w:val="Normal"/>
              <w:tabs>
                <w:tab w:val="left" w:pos="0" w:leader="none"/>
              </w:tabs>
              <w:spacing w:before="120" w:after="0"/>
              <w:ind w:left="0" w:right="0" w:hanging="0"/>
              <w:jc w:val="center"/>
              <w:rPr>
                <w:rFonts w:ascii="Times New Roman" w:hAnsi="Times New Roman"/>
                <w:sz w:val="20"/>
                <w:lang w:val="tr-TR"/>
              </w:rPr>
            </w:pPr>
            <w:r>
              <w:rPr>
                <w:rFonts w:ascii="Times New Roman" w:hAnsi="Times New Roman"/>
                <w:sz w:val="20"/>
                <w:lang w:val="tr-TR"/>
              </w:rPr>
              <w:t>45</w:t>
            </w:r>
          </w:p>
        </w:tc>
      </w:tr>
      <w:tr>
        <w:trPr>
          <w:trHeight w:val="262" w:hRule="atLeast"/>
        </w:trPr>
        <w:tc>
          <w:tcPr>
            <w:tcW w:w="1276" w:type="dxa"/>
            <w:tcBorders/>
            <w:shd w:fill="auto" w:val="clear"/>
            <w:tcMar>
              <w:left w:w="108" w:type="dxa"/>
            </w:tcMar>
            <w:vAlign w:val="center"/>
          </w:tcPr>
          <w:p>
            <w:pPr>
              <w:pStyle w:val="Normal"/>
              <w:tabs>
                <w:tab w:val="left" w:pos="0" w:leader="none"/>
                <w:tab w:val="left" w:pos="900" w:leader="none"/>
              </w:tabs>
              <w:spacing w:before="120" w:after="0"/>
              <w:ind w:right="0" w:hanging="0"/>
              <w:jc w:val="center"/>
              <w:rPr>
                <w:rFonts w:ascii="Times New Roman" w:hAnsi="Times New Roman"/>
                <w:sz w:val="20"/>
                <w:lang w:val="tr-TR"/>
              </w:rPr>
            </w:pPr>
            <w:r>
              <w:rPr>
                <w:rFonts w:ascii="Times New Roman" w:hAnsi="Times New Roman"/>
                <w:sz w:val="20"/>
                <w:lang w:val="tr-TR"/>
              </w:rPr>
              <w:t>2014</w:t>
            </w:r>
          </w:p>
        </w:tc>
        <w:tc>
          <w:tcPr>
            <w:tcW w:w="1875" w:type="dxa"/>
            <w:tcBorders/>
            <w:shd w:color="auto" w:fill="auto" w:val="clear"/>
            <w:tcMar>
              <w:left w:w="108" w:type="dxa"/>
            </w:tcMar>
            <w:vAlign w:val="center"/>
          </w:tcPr>
          <w:p>
            <w:pPr>
              <w:pStyle w:val="Normal"/>
              <w:spacing w:before="120" w:after="0"/>
              <w:ind w:right="34" w:hanging="0"/>
              <w:jc w:val="center"/>
              <w:rPr>
                <w:rFonts w:ascii="Times New Roman" w:hAnsi="Times New Roman" w:eastAsia="Calibri" w:eastAsiaTheme="minorHAnsi"/>
                <w:sz w:val="20"/>
                <w:lang w:val="tr-TR"/>
              </w:rPr>
            </w:pPr>
            <w:r>
              <w:rPr>
                <w:rFonts w:ascii="Times New Roman" w:hAnsi="Times New Roman"/>
                <w:sz w:val="20"/>
                <w:lang w:val="tr-TR"/>
              </w:rPr>
              <w:t>3</w:t>
            </w:r>
          </w:p>
        </w:tc>
        <w:tc>
          <w:tcPr>
            <w:tcW w:w="1876" w:type="dxa"/>
            <w:tcBorders/>
            <w:shd w:color="auto" w:fill="auto" w:val="clear"/>
            <w:tcMar>
              <w:left w:w="108" w:type="dxa"/>
            </w:tcMar>
            <w:vAlign w:val="center"/>
          </w:tcPr>
          <w:p>
            <w:pPr>
              <w:pStyle w:val="Normal"/>
              <w:spacing w:before="120" w:after="0"/>
              <w:ind w:left="480" w:right="0" w:hanging="0"/>
              <w:jc w:val="center"/>
              <w:rPr>
                <w:rFonts w:ascii="Times New Roman" w:hAnsi="Times New Roman" w:eastAsia="Calibri" w:eastAsiaTheme="minorHAnsi"/>
                <w:sz w:val="20"/>
                <w:lang w:val="tr-TR"/>
              </w:rPr>
            </w:pPr>
            <w:r>
              <w:rPr>
                <w:rFonts w:ascii="Times New Roman" w:hAnsi="Times New Roman"/>
                <w:sz w:val="20"/>
                <w:lang w:val="tr-TR"/>
              </w:rPr>
              <w:t>11</w:t>
            </w:r>
          </w:p>
        </w:tc>
        <w:tc>
          <w:tcPr>
            <w:tcW w:w="1875" w:type="dxa"/>
            <w:tcBorders/>
            <w:shd w:color="auto" w:fill="auto" w:val="clear"/>
            <w:tcMar>
              <w:left w:w="108" w:type="dxa"/>
            </w:tcMar>
            <w:vAlign w:val="center"/>
          </w:tcPr>
          <w:p>
            <w:pPr>
              <w:pStyle w:val="Normal"/>
              <w:tabs>
                <w:tab w:val="left" w:pos="0" w:leader="none"/>
              </w:tabs>
              <w:spacing w:before="120" w:after="0"/>
              <w:ind w:left="480" w:right="34" w:hanging="0"/>
              <w:jc w:val="center"/>
              <w:rPr>
                <w:rFonts w:ascii="Times New Roman" w:hAnsi="Times New Roman" w:eastAsia="Calibri" w:eastAsiaTheme="minorHAnsi"/>
                <w:sz w:val="20"/>
                <w:lang w:val="tr-TR"/>
              </w:rPr>
            </w:pPr>
            <w:r>
              <w:rPr>
                <w:rFonts w:ascii="Times New Roman" w:hAnsi="Times New Roman"/>
                <w:sz w:val="20"/>
                <w:lang w:val="tr-TR"/>
              </w:rPr>
              <w:t>25</w:t>
            </w:r>
          </w:p>
        </w:tc>
        <w:tc>
          <w:tcPr>
            <w:tcW w:w="1876" w:type="dxa"/>
            <w:tcBorders/>
            <w:shd w:fill="auto" w:val="clear"/>
            <w:tcMar>
              <w:left w:w="108" w:type="dxa"/>
            </w:tcMar>
            <w:vAlign w:val="center"/>
          </w:tcPr>
          <w:p>
            <w:pPr>
              <w:pStyle w:val="Normal"/>
              <w:tabs>
                <w:tab w:val="left" w:pos="0" w:leader="none"/>
              </w:tabs>
              <w:spacing w:before="120" w:after="0"/>
              <w:ind w:left="0" w:right="0" w:hanging="0"/>
              <w:jc w:val="center"/>
              <w:rPr>
                <w:rFonts w:ascii="Times New Roman" w:hAnsi="Times New Roman"/>
                <w:sz w:val="20"/>
                <w:lang w:val="tr-TR"/>
              </w:rPr>
            </w:pPr>
            <w:r>
              <w:rPr>
                <w:rFonts w:ascii="Times New Roman" w:hAnsi="Times New Roman"/>
                <w:sz w:val="20"/>
                <w:lang w:val="tr-TR"/>
              </w:rPr>
              <w:t>39</w:t>
            </w:r>
          </w:p>
        </w:tc>
      </w:tr>
    </w:tbl>
    <w:p>
      <w:pPr>
        <w:pStyle w:val="Normal"/>
        <w:tabs>
          <w:tab w:val="left" w:pos="0" w:leader="none"/>
          <w:tab w:val="left" w:pos="900"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Şirketin 1 pazarlama personeli Marmara ve Ege bölgelerinin satış ve pazarlama faaliyetlerini yürüttüğünden, diğer 1 pazarlama personeli ise ağırlıklı İç Anadolu bölgesi pazarlama ve satış faaliyetlerini yürütmekte olduğundan Şirket genel merkezi dışında faaliyet göstermektedir. Kalan tüm personel ise Şirket merkezinde faaliyet göstermektedir. </w:t>
      </w:r>
    </w:p>
    <w:p>
      <w:pPr>
        <w:pStyle w:val="Normal"/>
        <w:tabs>
          <w:tab w:val="left" w:pos="720" w:leader="none"/>
          <w:tab w:val="left" w:pos="840"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15.</w:t>
      </w:r>
      <w:r>
        <w:rPr>
          <w:rFonts w:ascii="Times New Roman" w:hAnsi="Times New Roman"/>
          <w:szCs w:val="24"/>
          <w:lang w:val="tr-TR"/>
        </w:rPr>
        <w:t xml:space="preserve"> </w:t>
      </w:r>
      <w:r>
        <w:rPr>
          <w:rFonts w:ascii="Times New Roman" w:hAnsi="Times New Roman"/>
          <w:b/>
          <w:szCs w:val="24"/>
          <w:lang w:val="tr-TR"/>
        </w:rPr>
        <w:t>ANA PAY SAHİPLERİ</w:t>
      </w:r>
    </w:p>
    <w:p>
      <w:pPr>
        <w:pStyle w:val="MetinGvdesi"/>
        <w:tabs>
          <w:tab w:val="left" w:pos="0"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b/>
          <w:b/>
          <w:szCs w:val="24"/>
        </w:rPr>
      </w:pPr>
      <w:r>
        <w:rPr>
          <w:rFonts w:ascii="Times New Roman" w:hAnsi="Times New Roman"/>
          <w:b/>
          <w:szCs w:val="24"/>
        </w:rPr>
        <w:t>15.1. Son genel kurul toplantısı ve son durum itibariyle sermayedeki veya toplam oy hakkı içindeki payları doğrudan veya dolaylı olarak %5 ve fazlası olan gerçek ve tüzel kişiler ayrı olarak gösterilmek kaydıyla ortaklık yapısı:</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Şirket, Ortaş Orman Ürünleri Ticaret ve Sanayi A.Ş.’deki 4.095 TL nominal değerli 409.466 adet Sumaş A.Ş. hissesini 2012 yılında satın alınmıştır.</w:t>
      </w:r>
      <w:r>
        <mc:AlternateContent>
          <mc:Choice Requires="wps">
            <w:drawing>
              <wp:anchor behindDoc="0" distT="0" distB="0" distL="89535" distR="89535" simplePos="0" locked="0" layoutInCell="1" allowOverlap="1" relativeHeight="6">
                <wp:simplePos x="0" y="0"/>
                <wp:positionH relativeFrom="margin">
                  <wp:posOffset>-3175</wp:posOffset>
                </wp:positionH>
                <wp:positionV relativeFrom="paragraph">
                  <wp:posOffset>104140</wp:posOffset>
                </wp:positionV>
                <wp:extent cx="5626100" cy="2137410"/>
                <wp:effectExtent l="0" t="0" r="0" b="0"/>
                <wp:wrapSquare wrapText="bothSides"/>
                <wp:docPr id="5" name="Çerçeve5"/>
                <a:graphic xmlns:a="http://schemas.openxmlformats.org/drawingml/2006/main">
                  <a:graphicData uri="http://schemas.microsoft.com/office/word/2010/wordprocessingShape">
                    <wps:wsp>
                      <wps:cNvSpPr txBox="1"/>
                      <wps:spPr>
                        <a:xfrm>
                          <a:off x="0" y="0"/>
                          <a:ext cx="5626100" cy="2137410"/>
                        </a:xfrm>
                        <a:prstGeom prst="rect"/>
                      </wps:spPr>
                      <wps:txbx>
                        <w:txbxContent>
                          <w:tbl>
                            <w:tblPr>
                              <w:tblpPr w:bottomFromText="0" w:horzAnchor="margin" w:leftFromText="141" w:rightFromText="141" w:tblpX="71" w:tblpXSpec="" w:tblpY="164" w:tblpYSpec="" w:topFromText="0" w:vertAnchor="text"/>
                              <w:tblW w:w="8860" w:type="dxa"/>
                              <w:jc w:val="left"/>
                              <w:tblInd w:w="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6" w:type="dxa"/>
                                <w:bottom w:w="0" w:type="dxa"/>
                                <w:right w:w="71" w:type="dxa"/>
                              </w:tblCellMar>
                              <w:tblLook w:noVBand="0" w:val="0000" w:noHBand="0" w:lastColumn="0" w:firstColumn="0" w:lastRow="0" w:firstRow="0"/>
                            </w:tblPr>
                            <w:tblGrid>
                              <w:gridCol w:w="2479"/>
                              <w:gridCol w:w="1595"/>
                              <w:gridCol w:w="1667"/>
                              <w:gridCol w:w="1524"/>
                              <w:gridCol w:w="1595"/>
                            </w:tblGrid>
                            <w:tr>
                              <w:trPr/>
                              <w:tc>
                                <w:tcPr>
                                  <w:tcW w:w="886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pPr>
                                  <w:r>
                                    <w:rPr>
                                      <w:rFonts w:ascii="Times New Roman" w:hAnsi="Times New Roman"/>
                                      <w:b/>
                                      <w:sz w:val="20"/>
                                      <w:lang w:val="tr-TR"/>
                                    </w:rPr>
                                    <w:t>Doğrudan Pay Sahipliğine İlişkin Bilgi</w:t>
                                  </w:r>
                                </w:p>
                              </w:tc>
                            </w:tr>
                            <w:tr>
                              <w:trPr/>
                              <w:tc>
                                <w:tcPr>
                                  <w:tcW w:w="2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720" w:leader="none"/>
                                      <w:tab w:val="left" w:pos="1134" w:leader="none"/>
                                      <w:tab w:val="left" w:pos="1560" w:leader="none"/>
                                      <w:tab w:val="left" w:pos="2338"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pPr>
                                  <w:r>
                                    <w:rPr>
                                      <w:rFonts w:ascii="Times New Roman" w:hAnsi="Times New Roman"/>
                                      <w:b/>
                                      <w:sz w:val="20"/>
                                      <w:lang w:val="tr-TR"/>
                                    </w:rPr>
                                    <w:t>Ortağın;</w:t>
                                  </w:r>
                                </w:p>
                              </w:tc>
                              <w:tc>
                                <w:tcPr>
                                  <w:tcW w:w="638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pPr>
                                  <w:r>
                                    <w:rPr>
                                      <w:rFonts w:ascii="Times New Roman" w:hAnsi="Times New Roman"/>
                                      <w:b/>
                                      <w:sz w:val="20"/>
                                      <w:lang w:val="tr-TR"/>
                                    </w:rPr>
                                    <w:t>Sermaye Payı / Oy Hakkı</w:t>
                                  </w:r>
                                </w:p>
                              </w:tc>
                            </w:tr>
                            <w:tr>
                              <w:trPr>
                                <w:trHeight w:val="468" w:hRule="exact"/>
                                <w:cantSplit w:val="true"/>
                              </w:trPr>
                              <w:tc>
                                <w:tcPr>
                                  <w:tcW w:w="24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720" w:leader="none"/>
                                      <w:tab w:val="left" w:pos="1134" w:leader="none"/>
                                      <w:tab w:val="left" w:pos="1560" w:leader="none"/>
                                      <w:tab w:val="left" w:pos="2338"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pPr>
                                  <w:r>
                                    <w:rPr>
                                      <w:rFonts w:ascii="Times New Roman" w:hAnsi="Times New Roman"/>
                                      <w:b/>
                                      <w:sz w:val="20"/>
                                      <w:lang w:val="tr-TR"/>
                                    </w:rPr>
                                    <w:t>Ticaret Unvanı/</w:t>
                                  </w:r>
                                </w:p>
                                <w:p>
                                  <w:pPr>
                                    <w:pStyle w:val="Normal"/>
                                    <w:tabs>
                                      <w:tab w:val="left" w:pos="720" w:leader="none"/>
                                      <w:tab w:val="left" w:pos="1134" w:leader="none"/>
                                      <w:tab w:val="left" w:pos="1560" w:leader="none"/>
                                      <w:tab w:val="left" w:pos="2338"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pPr>
                                  <w:r>
                                    <w:rPr>
                                      <w:rFonts w:ascii="Times New Roman" w:hAnsi="Times New Roman"/>
                                      <w:b/>
                                      <w:sz w:val="20"/>
                                      <w:lang w:val="tr-TR"/>
                                    </w:rPr>
                                    <w:t>Adı Soyadı</w:t>
                                  </w:r>
                                </w:p>
                              </w:tc>
                              <w:tc>
                                <w:tcPr>
                                  <w:tcW w:w="32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480" w:right="554" w:hanging="0"/>
                                    <w:jc w:val="center"/>
                                    <w:rPr/>
                                  </w:pPr>
                                  <w:r>
                                    <w:rPr>
                                      <w:rFonts w:ascii="Times New Roman" w:hAnsi="Times New Roman"/>
                                      <w:b/>
                                      <w:sz w:val="20"/>
                                      <w:lang w:val="tr-TR"/>
                                    </w:rPr>
                                    <w:t>30/04/2015</w:t>
                                  </w:r>
                                </w:p>
                              </w:tc>
                              <w:tc>
                                <w:tcPr>
                                  <w:tcW w:w="31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480" w:right="554" w:hanging="0"/>
                                    <w:jc w:val="center"/>
                                    <w:rPr/>
                                  </w:pPr>
                                  <w:r>
                                    <w:rPr>
                                      <w:rFonts w:ascii="Times New Roman" w:hAnsi="Times New Roman"/>
                                      <w:b/>
                                      <w:sz w:val="20"/>
                                      <w:lang w:val="tr-TR"/>
                                    </w:rPr>
                                    <w:t>30/06/2015</w:t>
                                  </w:r>
                                </w:p>
                              </w:tc>
                            </w:tr>
                            <w:tr>
                              <w:trPr>
                                <w:cantSplit w:val="true"/>
                              </w:trPr>
                              <w:tc>
                                <w:tcPr>
                                  <w:tcW w:w="24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338" w:leader="none"/>
                                    </w:tabs>
                                    <w:spacing w:before="120" w:after="0"/>
                                    <w:ind w:right="554" w:hanging="0"/>
                                    <w:rPr>
                                      <w:rFonts w:ascii="Times New Roman" w:hAnsi="Times New Roman"/>
                                      <w:sz w:val="20"/>
                                      <w:lang w:val="tr-TR"/>
                                    </w:rPr>
                                  </w:pPr>
                                  <w:r>
                                    <w:rPr>
                                      <w:rFonts w:ascii="Times New Roman" w:hAnsi="Times New Roman"/>
                                      <w:sz w:val="20"/>
                                      <w:lang w:val="tr-TR"/>
                                    </w:rPr>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480" w:right="0" w:hanging="0"/>
                                    <w:jc w:val="center"/>
                                    <w:rPr/>
                                  </w:pPr>
                                  <w:r>
                                    <w:rPr>
                                      <w:rFonts w:ascii="Times New Roman" w:hAnsi="Times New Roman"/>
                                      <w:b/>
                                      <w:sz w:val="20"/>
                                      <w:lang w:val="tr-TR"/>
                                    </w:rPr>
                                    <w:t>(TL)</w:t>
                                  </w:r>
                                </w:p>
                              </w:tc>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117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36" w:hanging="0"/>
                                    <w:jc w:val="center"/>
                                    <w:rPr/>
                                  </w:pPr>
                                  <w:r>
                                    <w:rPr>
                                      <w:rFonts w:ascii="Times New Roman" w:hAnsi="Times New Roman"/>
                                      <w:b/>
                                      <w:sz w:val="20"/>
                                      <w:lang w:val="tr-TR"/>
                                    </w:rPr>
                                    <w:t>(%)</w:t>
                                  </w:r>
                                </w:p>
                              </w:tc>
                              <w:tc>
                                <w:tcPr>
                                  <w:tcW w:w="1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480" w:right="0" w:hanging="0"/>
                                    <w:jc w:val="center"/>
                                    <w:rPr/>
                                  </w:pPr>
                                  <w:r>
                                    <w:rPr>
                                      <w:rFonts w:ascii="Times New Roman" w:hAnsi="Times New Roman"/>
                                      <w:b/>
                                      <w:sz w:val="20"/>
                                      <w:lang w:val="tr-TR"/>
                                    </w:rPr>
                                    <w:t>(TL)</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70" w:hanging="0"/>
                                    <w:jc w:val="center"/>
                                    <w:rPr/>
                                  </w:pPr>
                                  <w:r>
                                    <w:rPr>
                                      <w:rFonts w:ascii="Times New Roman" w:hAnsi="Times New Roman"/>
                                      <w:b/>
                                      <w:sz w:val="20"/>
                                      <w:lang w:val="tr-TR"/>
                                    </w:rPr>
                                    <w:t>(%)</w:t>
                                  </w:r>
                                </w:p>
                              </w:tc>
                            </w:tr>
                            <w:tr>
                              <w:trPr/>
                              <w:tc>
                                <w:tcPr>
                                  <w:tcW w:w="2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6" w:type="dxa"/>
                                  </w:tcMar>
                                </w:tcPr>
                                <w:p>
                                  <w:pPr>
                                    <w:pStyle w:val="Normal"/>
                                    <w:tabs>
                                      <w:tab w:val="left" w:pos="1560" w:leader="none"/>
                                      <w:tab w:val="left" w:pos="2338"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pPr>
                                  <w:r>
                                    <w:rPr>
                                      <w:rFonts w:ascii="Times New Roman" w:hAnsi="Times New Roman"/>
                                      <w:sz w:val="20"/>
                                      <w:lang w:val="tr-TR"/>
                                    </w:rPr>
                                    <w:t>Hilmi Evin Ertür</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right"/>
                                    <w:rPr/>
                                  </w:pPr>
                                  <w:r>
                                    <w:rPr>
                                      <w:rFonts w:ascii="Times New Roman" w:hAnsi="Times New Roman"/>
                                      <w:sz w:val="20"/>
                                      <w:lang w:val="tr-TR"/>
                                    </w:rPr>
                                    <w:t>3.641.194</w:t>
                                  </w:r>
                                </w:p>
                              </w:tc>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center"/>
                                    <w:rPr/>
                                  </w:pPr>
                                  <w:r>
                                    <w:rPr>
                                      <w:rFonts w:ascii="Times New Roman" w:hAnsi="Times New Roman"/>
                                      <w:sz w:val="20"/>
                                      <w:lang w:val="tr-TR"/>
                                    </w:rPr>
                                    <w:t>58,50</w:t>
                                  </w:r>
                                </w:p>
                              </w:tc>
                              <w:tc>
                                <w:tcPr>
                                  <w:tcW w:w="1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right"/>
                                    <w:rPr/>
                                  </w:pPr>
                                  <w:r>
                                    <w:rPr>
                                      <w:rFonts w:ascii="Times New Roman" w:hAnsi="Times New Roman"/>
                                      <w:sz w:val="20"/>
                                      <w:lang w:val="tr-TR"/>
                                    </w:rPr>
                                    <w:t>3.641.194</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center"/>
                                    <w:rPr/>
                                  </w:pPr>
                                  <w:r>
                                    <w:rPr>
                                      <w:rFonts w:ascii="Times New Roman" w:hAnsi="Times New Roman"/>
                                      <w:sz w:val="20"/>
                                      <w:lang w:val="tr-TR"/>
                                    </w:rPr>
                                    <w:t>58,50</w:t>
                                  </w:r>
                                </w:p>
                              </w:tc>
                            </w:tr>
                            <w:tr>
                              <w:trPr/>
                              <w:tc>
                                <w:tcPr>
                                  <w:tcW w:w="2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1560" w:leader="none"/>
                                      <w:tab w:val="left" w:pos="2338"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pPr>
                                  <w:r>
                                    <w:rPr>
                                      <w:rFonts w:ascii="Times New Roman" w:hAnsi="Times New Roman"/>
                                      <w:sz w:val="20"/>
                                      <w:lang w:val="tr-TR"/>
                                    </w:rPr>
                                    <w:t>Şule Ciğer</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right"/>
                                    <w:rPr/>
                                  </w:pPr>
                                  <w:r>
                                    <w:rPr>
                                      <w:rFonts w:ascii="Times New Roman" w:hAnsi="Times New Roman"/>
                                      <w:sz w:val="20"/>
                                      <w:lang w:val="tr-TR"/>
                                    </w:rPr>
                                    <w:t>373.548</w:t>
                                  </w:r>
                                </w:p>
                              </w:tc>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center"/>
                                    <w:rPr/>
                                  </w:pPr>
                                  <w:r>
                                    <w:rPr>
                                      <w:rFonts w:ascii="Times New Roman" w:hAnsi="Times New Roman"/>
                                      <w:sz w:val="20"/>
                                      <w:lang w:val="tr-TR"/>
                                    </w:rPr>
                                    <w:t>6,00</w:t>
                                  </w:r>
                                </w:p>
                              </w:tc>
                              <w:tc>
                                <w:tcPr>
                                  <w:tcW w:w="1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right"/>
                                    <w:rPr/>
                                  </w:pPr>
                                  <w:r>
                                    <w:rPr>
                                      <w:rFonts w:ascii="Times New Roman" w:hAnsi="Times New Roman"/>
                                      <w:sz w:val="20"/>
                                      <w:lang w:val="tr-TR"/>
                                    </w:rPr>
                                    <w:t>373.548</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center"/>
                                    <w:rPr/>
                                  </w:pPr>
                                  <w:r>
                                    <w:rPr>
                                      <w:rFonts w:ascii="Times New Roman" w:hAnsi="Times New Roman"/>
                                      <w:sz w:val="20"/>
                                      <w:lang w:val="tr-TR"/>
                                    </w:rPr>
                                    <w:t>6,00</w:t>
                                  </w:r>
                                </w:p>
                              </w:tc>
                            </w:tr>
                            <w:tr>
                              <w:trPr/>
                              <w:tc>
                                <w:tcPr>
                                  <w:tcW w:w="2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1560" w:leader="none"/>
                                      <w:tab w:val="left" w:pos="2338"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0" w:hanging="0"/>
                                    <w:rPr/>
                                  </w:pPr>
                                  <w:r>
                                    <w:rPr>
                                      <w:rFonts w:ascii="Times New Roman" w:hAnsi="Times New Roman"/>
                                      <w:sz w:val="20"/>
                                      <w:lang w:val="tr-TR"/>
                                    </w:rPr>
                                    <w:t>Emine Tarakçıoğlu</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right"/>
                                    <w:rPr/>
                                  </w:pPr>
                                  <w:r>
                                    <w:rPr>
                                      <w:rFonts w:ascii="Times New Roman" w:hAnsi="Times New Roman"/>
                                      <w:sz w:val="20"/>
                                      <w:lang w:val="tr-TR"/>
                                    </w:rPr>
                                    <w:t>311.220</w:t>
                                  </w:r>
                                </w:p>
                              </w:tc>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center"/>
                                    <w:rPr/>
                                  </w:pPr>
                                  <w:r>
                                    <w:rPr>
                                      <w:rFonts w:ascii="Times New Roman" w:hAnsi="Times New Roman"/>
                                      <w:sz w:val="20"/>
                                      <w:lang w:val="tr-TR"/>
                                    </w:rPr>
                                    <w:t>5,00</w:t>
                                  </w:r>
                                </w:p>
                              </w:tc>
                              <w:tc>
                                <w:tcPr>
                                  <w:tcW w:w="1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right"/>
                                    <w:rPr/>
                                  </w:pPr>
                                  <w:r>
                                    <w:rPr>
                                      <w:rFonts w:ascii="Times New Roman" w:hAnsi="Times New Roman"/>
                                      <w:sz w:val="20"/>
                                      <w:lang w:val="tr-TR"/>
                                    </w:rPr>
                                    <w:t>311.220</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center"/>
                                    <w:rPr/>
                                  </w:pPr>
                                  <w:r>
                                    <w:rPr>
                                      <w:rFonts w:ascii="Times New Roman" w:hAnsi="Times New Roman"/>
                                      <w:sz w:val="20"/>
                                      <w:lang w:val="tr-TR"/>
                                    </w:rPr>
                                    <w:t>5,00</w:t>
                                  </w:r>
                                </w:p>
                              </w:tc>
                            </w:tr>
                            <w:tr>
                              <w:trPr/>
                              <w:tc>
                                <w:tcPr>
                                  <w:tcW w:w="2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1560" w:leader="none"/>
                                      <w:tab w:val="left" w:pos="2338"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pPr>
                                  <w:r>
                                    <w:rPr>
                                      <w:rFonts w:ascii="Times New Roman" w:hAnsi="Times New Roman"/>
                                      <w:sz w:val="20"/>
                                      <w:lang w:val="tr-TR"/>
                                    </w:rPr>
                                    <w:t>Diğer</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right"/>
                                    <w:rPr/>
                                  </w:pPr>
                                  <w:r>
                                    <w:rPr>
                                      <w:rFonts w:ascii="Times New Roman" w:hAnsi="Times New Roman"/>
                                      <w:sz w:val="20"/>
                                      <w:lang w:val="tr-TR"/>
                                    </w:rPr>
                                    <w:t>1.898.438</w:t>
                                  </w:r>
                                </w:p>
                              </w:tc>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center"/>
                                    <w:rPr/>
                                  </w:pPr>
                                  <w:r>
                                    <w:rPr>
                                      <w:rFonts w:ascii="Times New Roman" w:hAnsi="Times New Roman"/>
                                      <w:sz w:val="20"/>
                                      <w:lang w:val="tr-TR"/>
                                    </w:rPr>
                                    <w:t>30,64</w:t>
                                  </w:r>
                                </w:p>
                              </w:tc>
                              <w:tc>
                                <w:tcPr>
                                  <w:tcW w:w="1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right"/>
                                    <w:rPr/>
                                  </w:pPr>
                                  <w:r>
                                    <w:rPr>
                                      <w:rFonts w:ascii="Times New Roman" w:hAnsi="Times New Roman"/>
                                      <w:sz w:val="20"/>
                                      <w:lang w:val="tr-TR"/>
                                    </w:rPr>
                                    <w:t>1.898.438</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center"/>
                                    <w:rPr/>
                                  </w:pPr>
                                  <w:r>
                                    <w:rPr>
                                      <w:rFonts w:ascii="Times New Roman" w:hAnsi="Times New Roman"/>
                                      <w:sz w:val="20"/>
                                      <w:lang w:val="tr-TR"/>
                                    </w:rPr>
                                    <w:t>30,64</w:t>
                                  </w:r>
                                </w:p>
                              </w:tc>
                            </w:tr>
                            <w:tr>
                              <w:trPr/>
                              <w:tc>
                                <w:tcPr>
                                  <w:tcW w:w="2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720" w:leader="none"/>
                                      <w:tab w:val="left" w:pos="1134" w:leader="none"/>
                                      <w:tab w:val="left" w:pos="1560" w:leader="none"/>
                                      <w:tab w:val="left" w:pos="2338"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pPr>
                                  <w:r>
                                    <w:rPr>
                                      <w:rFonts w:ascii="Times New Roman" w:hAnsi="Times New Roman"/>
                                      <w:b/>
                                      <w:sz w:val="20"/>
                                      <w:lang w:val="tr-TR"/>
                                    </w:rPr>
                                    <w:t>TOPLAM</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0" w:right="105" w:hanging="0"/>
                                    <w:jc w:val="right"/>
                                    <w:rPr/>
                                  </w:pPr>
                                  <w:r>
                                    <w:rPr>
                                      <w:rFonts w:ascii="Times New Roman" w:hAnsi="Times New Roman"/>
                                      <w:b/>
                                      <w:sz w:val="20"/>
                                      <w:lang w:val="tr-TR"/>
                                    </w:rPr>
                                    <w:t>6.224.400</w:t>
                                  </w:r>
                                </w:p>
                              </w:tc>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117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2" w:hanging="0"/>
                                    <w:jc w:val="right"/>
                                    <w:rPr/>
                                  </w:pPr>
                                  <w:r>
                                    <w:rPr>
                                      <w:rFonts w:ascii="Times New Roman" w:hAnsi="Times New Roman"/>
                                      <w:b/>
                                      <w:sz w:val="20"/>
                                      <w:lang w:val="tr-TR"/>
                                    </w:rPr>
                                    <w:t>100,00</w:t>
                                  </w:r>
                                </w:p>
                              </w:tc>
                              <w:tc>
                                <w:tcPr>
                                  <w:tcW w:w="1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right"/>
                                    <w:rPr/>
                                  </w:pPr>
                                  <w:r>
                                    <w:rPr>
                                      <w:rFonts w:ascii="Times New Roman" w:hAnsi="Times New Roman"/>
                                      <w:b/>
                                      <w:sz w:val="20"/>
                                      <w:lang w:val="tr-TR"/>
                                    </w:rPr>
                                    <w:t>6.224.400</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106" w:right="496" w:hanging="0"/>
                                    <w:jc w:val="right"/>
                                    <w:rPr/>
                                  </w:pPr>
                                  <w:r>
                                    <w:rPr>
                                      <w:rFonts w:ascii="Times New Roman" w:hAnsi="Times New Roman"/>
                                      <w:b/>
                                      <w:sz w:val="20"/>
                                      <w:lang w:val="tr-TR"/>
                                    </w:rPr>
                                    <w:t>100,00</w:t>
                                  </w:r>
                                </w:p>
                              </w:tc>
                            </w:tr>
                          </w:tbl>
                        </w:txbxContent>
                      </wps:txbx>
                      <wps:bodyPr anchor="t" lIns="0" tIns="0" rIns="0" bIns="0">
                        <a:spAutoFit/>
                      </wps:bodyPr>
                    </wps:wsp>
                  </a:graphicData>
                </a:graphic>
              </wp:anchor>
            </w:drawing>
          </mc:Choice>
          <mc:Fallback>
            <w:pict>
              <v:rect style="position:absolute;rotation:0;width:443pt;height:168.3pt;mso-wrap-distance-left:7.05pt;mso-wrap-distance-right:7.05pt;mso-wrap-distance-top:0pt;mso-wrap-distance-bottom:0pt;margin-top:8.2pt;mso-position-vertical-relative:text;margin-left:-0.25pt;mso-position-horizontal-relative:margin">
                <v:textbox inset="0in,0in,0in,0in">
                  <w:txbxContent>
                    <w:tbl>
                      <w:tblPr>
                        <w:tblpPr w:bottomFromText="0" w:horzAnchor="margin" w:leftFromText="141" w:rightFromText="141" w:tblpX="71" w:tblpXSpec="" w:tblpY="164" w:tblpYSpec="" w:topFromText="0" w:vertAnchor="text"/>
                        <w:tblW w:w="8860" w:type="dxa"/>
                        <w:jc w:val="left"/>
                        <w:tblInd w:w="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6" w:type="dxa"/>
                          <w:bottom w:w="0" w:type="dxa"/>
                          <w:right w:w="71" w:type="dxa"/>
                        </w:tblCellMar>
                        <w:tblLook w:noVBand="0" w:val="0000" w:noHBand="0" w:lastColumn="0" w:firstColumn="0" w:lastRow="0" w:firstRow="0"/>
                      </w:tblPr>
                      <w:tblGrid>
                        <w:gridCol w:w="2479"/>
                        <w:gridCol w:w="1595"/>
                        <w:gridCol w:w="1667"/>
                        <w:gridCol w:w="1524"/>
                        <w:gridCol w:w="1595"/>
                      </w:tblGrid>
                      <w:tr>
                        <w:trPr/>
                        <w:tc>
                          <w:tcPr>
                            <w:tcW w:w="886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pPr>
                            <w:r>
                              <w:rPr>
                                <w:rFonts w:ascii="Times New Roman" w:hAnsi="Times New Roman"/>
                                <w:b/>
                                <w:sz w:val="20"/>
                                <w:lang w:val="tr-TR"/>
                              </w:rPr>
                              <w:t>Doğrudan Pay Sahipliğine İlişkin Bilgi</w:t>
                            </w:r>
                          </w:p>
                        </w:tc>
                      </w:tr>
                      <w:tr>
                        <w:trPr/>
                        <w:tc>
                          <w:tcPr>
                            <w:tcW w:w="2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720" w:leader="none"/>
                                <w:tab w:val="left" w:pos="1134" w:leader="none"/>
                                <w:tab w:val="left" w:pos="1560" w:leader="none"/>
                                <w:tab w:val="left" w:pos="2338"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pPr>
                            <w:r>
                              <w:rPr>
                                <w:rFonts w:ascii="Times New Roman" w:hAnsi="Times New Roman"/>
                                <w:b/>
                                <w:sz w:val="20"/>
                                <w:lang w:val="tr-TR"/>
                              </w:rPr>
                              <w:t>Ortağın;</w:t>
                            </w:r>
                          </w:p>
                        </w:tc>
                        <w:tc>
                          <w:tcPr>
                            <w:tcW w:w="638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pPr>
                            <w:r>
                              <w:rPr>
                                <w:rFonts w:ascii="Times New Roman" w:hAnsi="Times New Roman"/>
                                <w:b/>
                                <w:sz w:val="20"/>
                                <w:lang w:val="tr-TR"/>
                              </w:rPr>
                              <w:t>Sermaye Payı / Oy Hakkı</w:t>
                            </w:r>
                          </w:p>
                        </w:tc>
                      </w:tr>
                      <w:tr>
                        <w:trPr>
                          <w:trHeight w:val="468" w:hRule="exact"/>
                          <w:cantSplit w:val="true"/>
                        </w:trPr>
                        <w:tc>
                          <w:tcPr>
                            <w:tcW w:w="24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720" w:leader="none"/>
                                <w:tab w:val="left" w:pos="1134" w:leader="none"/>
                                <w:tab w:val="left" w:pos="1560" w:leader="none"/>
                                <w:tab w:val="left" w:pos="2338"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pPr>
                            <w:r>
                              <w:rPr>
                                <w:rFonts w:ascii="Times New Roman" w:hAnsi="Times New Roman"/>
                                <w:b/>
                                <w:sz w:val="20"/>
                                <w:lang w:val="tr-TR"/>
                              </w:rPr>
                              <w:t>Ticaret Unvanı/</w:t>
                            </w:r>
                          </w:p>
                          <w:p>
                            <w:pPr>
                              <w:pStyle w:val="Normal"/>
                              <w:tabs>
                                <w:tab w:val="left" w:pos="720" w:leader="none"/>
                                <w:tab w:val="left" w:pos="1134" w:leader="none"/>
                                <w:tab w:val="left" w:pos="1560" w:leader="none"/>
                                <w:tab w:val="left" w:pos="2338"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jc w:val="center"/>
                              <w:rPr/>
                            </w:pPr>
                            <w:r>
                              <w:rPr>
                                <w:rFonts w:ascii="Times New Roman" w:hAnsi="Times New Roman"/>
                                <w:b/>
                                <w:sz w:val="20"/>
                                <w:lang w:val="tr-TR"/>
                              </w:rPr>
                              <w:t>Adı Soyadı</w:t>
                            </w:r>
                          </w:p>
                        </w:tc>
                        <w:tc>
                          <w:tcPr>
                            <w:tcW w:w="32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480" w:right="554" w:hanging="0"/>
                              <w:jc w:val="center"/>
                              <w:rPr/>
                            </w:pPr>
                            <w:r>
                              <w:rPr>
                                <w:rFonts w:ascii="Times New Roman" w:hAnsi="Times New Roman"/>
                                <w:b/>
                                <w:sz w:val="20"/>
                                <w:lang w:val="tr-TR"/>
                              </w:rPr>
                              <w:t>30/04/2015</w:t>
                            </w:r>
                          </w:p>
                        </w:tc>
                        <w:tc>
                          <w:tcPr>
                            <w:tcW w:w="31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480" w:right="554" w:hanging="0"/>
                              <w:jc w:val="center"/>
                              <w:rPr/>
                            </w:pPr>
                            <w:r>
                              <w:rPr>
                                <w:rFonts w:ascii="Times New Roman" w:hAnsi="Times New Roman"/>
                                <w:b/>
                                <w:sz w:val="20"/>
                                <w:lang w:val="tr-TR"/>
                              </w:rPr>
                              <w:t>30/06/2015</w:t>
                            </w:r>
                          </w:p>
                        </w:tc>
                      </w:tr>
                      <w:tr>
                        <w:trPr>
                          <w:cantSplit w:val="true"/>
                        </w:trPr>
                        <w:tc>
                          <w:tcPr>
                            <w:tcW w:w="24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338" w:leader="none"/>
                              </w:tabs>
                              <w:spacing w:before="120" w:after="0"/>
                              <w:ind w:right="554" w:hanging="0"/>
                              <w:rPr>
                                <w:rFonts w:ascii="Times New Roman" w:hAnsi="Times New Roman"/>
                                <w:sz w:val="20"/>
                                <w:lang w:val="tr-TR"/>
                              </w:rPr>
                            </w:pPr>
                            <w:r>
                              <w:rPr>
                                <w:rFonts w:ascii="Times New Roman" w:hAnsi="Times New Roman"/>
                                <w:sz w:val="20"/>
                                <w:lang w:val="tr-TR"/>
                              </w:rPr>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480" w:right="0" w:hanging="0"/>
                              <w:jc w:val="center"/>
                              <w:rPr/>
                            </w:pPr>
                            <w:r>
                              <w:rPr>
                                <w:rFonts w:ascii="Times New Roman" w:hAnsi="Times New Roman"/>
                                <w:b/>
                                <w:sz w:val="20"/>
                                <w:lang w:val="tr-TR"/>
                              </w:rPr>
                              <w:t>(TL)</w:t>
                            </w:r>
                          </w:p>
                        </w:tc>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117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36" w:hanging="0"/>
                              <w:jc w:val="center"/>
                              <w:rPr/>
                            </w:pPr>
                            <w:r>
                              <w:rPr>
                                <w:rFonts w:ascii="Times New Roman" w:hAnsi="Times New Roman"/>
                                <w:b/>
                                <w:sz w:val="20"/>
                                <w:lang w:val="tr-TR"/>
                              </w:rPr>
                              <w:t>(%)</w:t>
                            </w:r>
                          </w:p>
                        </w:tc>
                        <w:tc>
                          <w:tcPr>
                            <w:tcW w:w="1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480" w:right="0" w:hanging="0"/>
                              <w:jc w:val="center"/>
                              <w:rPr/>
                            </w:pPr>
                            <w:r>
                              <w:rPr>
                                <w:rFonts w:ascii="Times New Roman" w:hAnsi="Times New Roman"/>
                                <w:b/>
                                <w:sz w:val="20"/>
                                <w:lang w:val="tr-TR"/>
                              </w:rPr>
                              <w:t>(TL)</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70" w:hanging="0"/>
                              <w:jc w:val="center"/>
                              <w:rPr/>
                            </w:pPr>
                            <w:r>
                              <w:rPr>
                                <w:rFonts w:ascii="Times New Roman" w:hAnsi="Times New Roman"/>
                                <w:b/>
                                <w:sz w:val="20"/>
                                <w:lang w:val="tr-TR"/>
                              </w:rPr>
                              <w:t>(%)</w:t>
                            </w:r>
                          </w:p>
                        </w:tc>
                      </w:tr>
                      <w:tr>
                        <w:trPr/>
                        <w:tc>
                          <w:tcPr>
                            <w:tcW w:w="2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6" w:type="dxa"/>
                            </w:tcMar>
                          </w:tcPr>
                          <w:p>
                            <w:pPr>
                              <w:pStyle w:val="Normal"/>
                              <w:tabs>
                                <w:tab w:val="left" w:pos="1560" w:leader="none"/>
                                <w:tab w:val="left" w:pos="2338"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pPr>
                            <w:r>
                              <w:rPr>
                                <w:rFonts w:ascii="Times New Roman" w:hAnsi="Times New Roman"/>
                                <w:sz w:val="20"/>
                                <w:lang w:val="tr-TR"/>
                              </w:rPr>
                              <w:t>Hilmi Evin Ertür</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right"/>
                              <w:rPr/>
                            </w:pPr>
                            <w:r>
                              <w:rPr>
                                <w:rFonts w:ascii="Times New Roman" w:hAnsi="Times New Roman"/>
                                <w:sz w:val="20"/>
                                <w:lang w:val="tr-TR"/>
                              </w:rPr>
                              <w:t>3.641.194</w:t>
                            </w:r>
                          </w:p>
                        </w:tc>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center"/>
                              <w:rPr/>
                            </w:pPr>
                            <w:r>
                              <w:rPr>
                                <w:rFonts w:ascii="Times New Roman" w:hAnsi="Times New Roman"/>
                                <w:sz w:val="20"/>
                                <w:lang w:val="tr-TR"/>
                              </w:rPr>
                              <w:t>58,50</w:t>
                            </w:r>
                          </w:p>
                        </w:tc>
                        <w:tc>
                          <w:tcPr>
                            <w:tcW w:w="1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right"/>
                              <w:rPr/>
                            </w:pPr>
                            <w:r>
                              <w:rPr>
                                <w:rFonts w:ascii="Times New Roman" w:hAnsi="Times New Roman"/>
                                <w:sz w:val="20"/>
                                <w:lang w:val="tr-TR"/>
                              </w:rPr>
                              <w:t>3.641.194</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center"/>
                              <w:rPr/>
                            </w:pPr>
                            <w:r>
                              <w:rPr>
                                <w:rFonts w:ascii="Times New Roman" w:hAnsi="Times New Roman"/>
                                <w:sz w:val="20"/>
                                <w:lang w:val="tr-TR"/>
                              </w:rPr>
                              <w:t>58,50</w:t>
                            </w:r>
                          </w:p>
                        </w:tc>
                      </w:tr>
                      <w:tr>
                        <w:trPr/>
                        <w:tc>
                          <w:tcPr>
                            <w:tcW w:w="2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1560" w:leader="none"/>
                                <w:tab w:val="left" w:pos="2338"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pPr>
                            <w:r>
                              <w:rPr>
                                <w:rFonts w:ascii="Times New Roman" w:hAnsi="Times New Roman"/>
                                <w:sz w:val="20"/>
                                <w:lang w:val="tr-TR"/>
                              </w:rPr>
                              <w:t>Şule Ciğer</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right"/>
                              <w:rPr/>
                            </w:pPr>
                            <w:r>
                              <w:rPr>
                                <w:rFonts w:ascii="Times New Roman" w:hAnsi="Times New Roman"/>
                                <w:sz w:val="20"/>
                                <w:lang w:val="tr-TR"/>
                              </w:rPr>
                              <w:t>373.548</w:t>
                            </w:r>
                          </w:p>
                        </w:tc>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center"/>
                              <w:rPr/>
                            </w:pPr>
                            <w:r>
                              <w:rPr>
                                <w:rFonts w:ascii="Times New Roman" w:hAnsi="Times New Roman"/>
                                <w:sz w:val="20"/>
                                <w:lang w:val="tr-TR"/>
                              </w:rPr>
                              <w:t>6,00</w:t>
                            </w:r>
                          </w:p>
                        </w:tc>
                        <w:tc>
                          <w:tcPr>
                            <w:tcW w:w="1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right"/>
                              <w:rPr/>
                            </w:pPr>
                            <w:r>
                              <w:rPr>
                                <w:rFonts w:ascii="Times New Roman" w:hAnsi="Times New Roman"/>
                                <w:sz w:val="20"/>
                                <w:lang w:val="tr-TR"/>
                              </w:rPr>
                              <w:t>373.548</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center"/>
                              <w:rPr/>
                            </w:pPr>
                            <w:r>
                              <w:rPr>
                                <w:rFonts w:ascii="Times New Roman" w:hAnsi="Times New Roman"/>
                                <w:sz w:val="20"/>
                                <w:lang w:val="tr-TR"/>
                              </w:rPr>
                              <w:t>6,00</w:t>
                            </w:r>
                          </w:p>
                        </w:tc>
                      </w:tr>
                      <w:tr>
                        <w:trPr/>
                        <w:tc>
                          <w:tcPr>
                            <w:tcW w:w="2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1560" w:leader="none"/>
                                <w:tab w:val="left" w:pos="2338"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0" w:hanging="0"/>
                              <w:rPr/>
                            </w:pPr>
                            <w:r>
                              <w:rPr>
                                <w:rFonts w:ascii="Times New Roman" w:hAnsi="Times New Roman"/>
                                <w:sz w:val="20"/>
                                <w:lang w:val="tr-TR"/>
                              </w:rPr>
                              <w:t>Emine Tarakçıoğlu</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right"/>
                              <w:rPr/>
                            </w:pPr>
                            <w:r>
                              <w:rPr>
                                <w:rFonts w:ascii="Times New Roman" w:hAnsi="Times New Roman"/>
                                <w:sz w:val="20"/>
                                <w:lang w:val="tr-TR"/>
                              </w:rPr>
                              <w:t>311.220</w:t>
                            </w:r>
                          </w:p>
                        </w:tc>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center"/>
                              <w:rPr/>
                            </w:pPr>
                            <w:r>
                              <w:rPr>
                                <w:rFonts w:ascii="Times New Roman" w:hAnsi="Times New Roman"/>
                                <w:sz w:val="20"/>
                                <w:lang w:val="tr-TR"/>
                              </w:rPr>
                              <w:t>5,00</w:t>
                            </w:r>
                          </w:p>
                        </w:tc>
                        <w:tc>
                          <w:tcPr>
                            <w:tcW w:w="1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right"/>
                              <w:rPr/>
                            </w:pPr>
                            <w:r>
                              <w:rPr>
                                <w:rFonts w:ascii="Times New Roman" w:hAnsi="Times New Roman"/>
                                <w:sz w:val="20"/>
                                <w:lang w:val="tr-TR"/>
                              </w:rPr>
                              <w:t>311.220</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center"/>
                              <w:rPr/>
                            </w:pPr>
                            <w:r>
                              <w:rPr>
                                <w:rFonts w:ascii="Times New Roman" w:hAnsi="Times New Roman"/>
                                <w:sz w:val="20"/>
                                <w:lang w:val="tr-TR"/>
                              </w:rPr>
                              <w:t>5,00</w:t>
                            </w:r>
                          </w:p>
                        </w:tc>
                      </w:tr>
                      <w:tr>
                        <w:trPr/>
                        <w:tc>
                          <w:tcPr>
                            <w:tcW w:w="2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1560" w:leader="none"/>
                                <w:tab w:val="left" w:pos="2338"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pPr>
                            <w:r>
                              <w:rPr>
                                <w:rFonts w:ascii="Times New Roman" w:hAnsi="Times New Roman"/>
                                <w:sz w:val="20"/>
                                <w:lang w:val="tr-TR"/>
                              </w:rPr>
                              <w:t>Diğer</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right"/>
                              <w:rPr/>
                            </w:pPr>
                            <w:r>
                              <w:rPr>
                                <w:rFonts w:ascii="Times New Roman" w:hAnsi="Times New Roman"/>
                                <w:sz w:val="20"/>
                                <w:lang w:val="tr-TR"/>
                              </w:rPr>
                              <w:t>1.898.438</w:t>
                            </w:r>
                          </w:p>
                        </w:tc>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center"/>
                              <w:rPr/>
                            </w:pPr>
                            <w:r>
                              <w:rPr>
                                <w:rFonts w:ascii="Times New Roman" w:hAnsi="Times New Roman"/>
                                <w:sz w:val="20"/>
                                <w:lang w:val="tr-TR"/>
                              </w:rPr>
                              <w:t>30,64</w:t>
                            </w:r>
                          </w:p>
                        </w:tc>
                        <w:tc>
                          <w:tcPr>
                            <w:tcW w:w="1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right"/>
                              <w:rPr/>
                            </w:pPr>
                            <w:r>
                              <w:rPr>
                                <w:rFonts w:ascii="Times New Roman" w:hAnsi="Times New Roman"/>
                                <w:sz w:val="20"/>
                                <w:lang w:val="tr-TR"/>
                              </w:rPr>
                              <w:t>1.898.438</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center"/>
                              <w:rPr/>
                            </w:pPr>
                            <w:r>
                              <w:rPr>
                                <w:rFonts w:ascii="Times New Roman" w:hAnsi="Times New Roman"/>
                                <w:sz w:val="20"/>
                                <w:lang w:val="tr-TR"/>
                              </w:rPr>
                              <w:t>30,64</w:t>
                            </w:r>
                          </w:p>
                        </w:tc>
                      </w:tr>
                      <w:tr>
                        <w:trPr/>
                        <w:tc>
                          <w:tcPr>
                            <w:tcW w:w="2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720" w:leader="none"/>
                                <w:tab w:val="left" w:pos="1134" w:leader="none"/>
                                <w:tab w:val="left" w:pos="1560" w:leader="none"/>
                                <w:tab w:val="left" w:pos="2338"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pPr>
                            <w:r>
                              <w:rPr>
                                <w:rFonts w:ascii="Times New Roman" w:hAnsi="Times New Roman"/>
                                <w:b/>
                                <w:sz w:val="20"/>
                                <w:lang w:val="tr-TR"/>
                              </w:rPr>
                              <w:t>TOPLAM</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0" w:right="105" w:hanging="0"/>
                              <w:jc w:val="right"/>
                              <w:rPr/>
                            </w:pPr>
                            <w:r>
                              <w:rPr>
                                <w:rFonts w:ascii="Times New Roman" w:hAnsi="Times New Roman"/>
                                <w:b/>
                                <w:sz w:val="20"/>
                                <w:lang w:val="tr-TR"/>
                              </w:rPr>
                              <w:t>6.224.400</w:t>
                            </w:r>
                          </w:p>
                        </w:tc>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117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2" w:hanging="0"/>
                              <w:jc w:val="right"/>
                              <w:rPr/>
                            </w:pPr>
                            <w:r>
                              <w:rPr>
                                <w:rFonts w:ascii="Times New Roman" w:hAnsi="Times New Roman"/>
                                <w:b/>
                                <w:sz w:val="20"/>
                                <w:lang w:val="tr-TR"/>
                              </w:rPr>
                              <w:t>100,00</w:t>
                            </w:r>
                          </w:p>
                        </w:tc>
                        <w:tc>
                          <w:tcPr>
                            <w:tcW w:w="1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213" w:hanging="0"/>
                              <w:jc w:val="right"/>
                              <w:rPr/>
                            </w:pPr>
                            <w:r>
                              <w:rPr>
                                <w:rFonts w:ascii="Times New Roman" w:hAnsi="Times New Roman"/>
                                <w:b/>
                                <w:sz w:val="20"/>
                                <w:lang w:val="tr-TR"/>
                              </w:rPr>
                              <w:t>6.224.400</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6" w:type="dxa"/>
                            </w:tcMar>
                          </w:tcPr>
                          <w:p>
                            <w:pPr>
                              <w:pStyle w:val="Normal"/>
                              <w:tabs>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106" w:right="496" w:hanging="0"/>
                              <w:jc w:val="right"/>
                              <w:rPr/>
                            </w:pPr>
                            <w:r>
                              <w:rPr>
                                <w:rFonts w:ascii="Times New Roman" w:hAnsi="Times New Roman"/>
                                <w:b/>
                                <w:sz w:val="20"/>
                                <w:lang w:val="tr-TR"/>
                              </w:rPr>
                              <w:t>100,00</w:t>
                            </w:r>
                          </w:p>
                        </w:tc>
                      </w:tr>
                    </w:tbl>
                  </w:txbxContent>
                </v:textbox>
                <w10:wrap type="square"/>
              </v:rect>
            </w:pict>
          </mc:Fallback>
        </mc:AlternateContent>
      </w:r>
    </w:p>
    <w:p>
      <w:pPr>
        <w:pStyle w:val="Normal"/>
        <w:spacing w:before="120" w:after="0"/>
        <w:ind w:right="554" w:hanging="0"/>
        <w:jc w:val="both"/>
        <w:rPr>
          <w:rFonts w:ascii="Times New Roman" w:hAnsi="Times New Roman"/>
          <w:b/>
          <w:b/>
          <w:szCs w:val="24"/>
        </w:rPr>
      </w:pPr>
      <w:r>
        <w:rPr>
          <w:rFonts w:ascii="Times New Roman" w:hAnsi="Times New Roman"/>
          <w:b/>
          <w:szCs w:val="24"/>
        </w:rPr>
      </w:r>
    </w:p>
    <w:p>
      <w:pPr>
        <w:pStyle w:val="Normal"/>
        <w:spacing w:before="120" w:after="0"/>
        <w:ind w:right="554" w:hanging="0"/>
        <w:jc w:val="both"/>
        <w:rPr>
          <w:rFonts w:ascii="Times New Roman" w:hAnsi="Times New Roman"/>
          <w:szCs w:val="24"/>
          <w:lang w:val="tr-TR"/>
        </w:rPr>
      </w:pPr>
      <w:r>
        <w:rPr>
          <w:rFonts w:ascii="Times New Roman" w:hAnsi="Times New Roman"/>
          <w:b/>
          <w:szCs w:val="24"/>
        </w:rPr>
        <w:t>Dolaylı Pay Sahipliğine İlişkin Bilgi: Yoktur.</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tabs>
          <w:tab w:val="left" w:pos="1134" w:leader="none"/>
          <w:tab w:val="left" w:pos="5039"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15.2. Sermayedeki veya toplam oy hakkı içindeki payları %5 ve fazlası olan gerçek kişi ortakların birbiriyle akrabalık ilişkileri:</w:t>
      </w:r>
    </w:p>
    <w:p>
      <w:pPr>
        <w:pStyle w:val="Normal"/>
        <w:tabs>
          <w:tab w:val="left" w:pos="709" w:leader="none"/>
          <w:tab w:val="left" w:pos="900" w:leader="none"/>
        </w:tabs>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t>Ortaklığın %58,50 oranında hissesine sahip Yönetim Kurulu Başkanı Hilmi Evin Ertür, %3,58 oranında hissesine sahip Evren Ertür’ün ağabeyi, %0,23 oranında hissesine sahip Sabit Ertür’ün amcasıdır. Evren Ertür, Sabit Ertür’ün babasıdır.</w:t>
      </w:r>
    </w:p>
    <w:p>
      <w:pPr>
        <w:pStyle w:val="Normal"/>
        <w:tabs>
          <w:tab w:val="left" w:pos="840" w:leader="none"/>
          <w:tab w:val="left" w:pos="900" w:leader="none"/>
        </w:tabs>
        <w:spacing w:before="120" w:after="0"/>
        <w:ind w:right="554" w:hanging="0"/>
        <w:jc w:val="both"/>
        <w:rPr>
          <w:rFonts w:ascii="Times New Roman" w:hAnsi="Times New Roman"/>
          <w:szCs w:val="24"/>
          <w:lang w:val="tr-TR"/>
        </w:rPr>
      </w:pPr>
      <w:r>
        <w:rPr>
          <w:rFonts w:ascii="Times New Roman" w:hAnsi="Times New Roman"/>
          <w:b/>
          <w:szCs w:val="24"/>
          <w:lang w:val="tr-TR"/>
        </w:rPr>
        <w:t>15.3. Sermayeyi temsil eden paylar hakkında bilgi:</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tbl>
      <w:tblPr>
        <w:tblW w:w="8931" w:type="dxa"/>
        <w:jc w:val="left"/>
        <w:tblInd w:w="142" w:type="dxa"/>
        <w:tblBorders>
          <w:top w:val="single" w:sz="4" w:space="0" w:color="000001"/>
          <w:left w:val="single" w:sz="4" w:space="0" w:color="000001"/>
          <w:bottom w:val="single" w:sz="4" w:space="0" w:color="000001"/>
          <w:insideH w:val="single" w:sz="4" w:space="0" w:color="000001"/>
        </w:tblBorders>
        <w:tblCellMar>
          <w:top w:w="0" w:type="dxa"/>
          <w:left w:w="66" w:type="dxa"/>
          <w:bottom w:w="0" w:type="dxa"/>
          <w:right w:w="71" w:type="dxa"/>
        </w:tblCellMar>
        <w:tblLook w:noVBand="0" w:val="0000" w:noHBand="0" w:lastColumn="0" w:firstColumn="0" w:lastRow="0" w:firstRow="0"/>
      </w:tblPr>
      <w:tblGrid>
        <w:gridCol w:w="779"/>
        <w:gridCol w:w="1134"/>
        <w:gridCol w:w="2271"/>
        <w:gridCol w:w="1770"/>
        <w:gridCol w:w="1559"/>
        <w:gridCol w:w="1417"/>
      </w:tblGrid>
      <w:tr>
        <w:trPr>
          <w:trHeight w:val="486" w:hRule="atLeast"/>
          <w:cantSplit w:val="true"/>
        </w:trPr>
        <w:tc>
          <w:tcPr>
            <w:tcW w:w="779"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Grubu</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Nama/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Hamiline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Olduğu</w:t>
            </w:r>
          </w:p>
        </w:tc>
        <w:tc>
          <w:tcPr>
            <w:tcW w:w="2271" w:type="dxa"/>
            <w:tcBorders>
              <w:top w:val="single" w:sz="4" w:space="0" w:color="000001"/>
              <w:left w:val="single" w:sz="4" w:space="0" w:color="000001"/>
              <w:bottom w:val="single" w:sz="4" w:space="0" w:color="000001"/>
              <w:insideH w:val="single" w:sz="4" w:space="0" w:color="000001"/>
            </w:tcBorders>
            <w:shd w:fill="auto" w:val="clear"/>
            <w:tcMar>
              <w:left w:w="-5" w:type="dxa"/>
              <w:right w:w="0"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shd w:fill="FFFF00" w:val="clear"/>
                <w:lang w:val="tr-TR"/>
              </w:rPr>
            </w:pPr>
            <w:r>
              <w:rPr>
                <w:rFonts w:ascii="Times New Roman" w:hAnsi="Times New Roman"/>
                <w:b/>
                <w:sz w:val="20"/>
                <w:lang w:val="tr-TR"/>
              </w:rPr>
              <w:t>İmtiyazların türü</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 xml:space="preserve">(Kimin sahip olduğu) </w:t>
            </w:r>
          </w:p>
        </w:tc>
        <w:tc>
          <w:tcPr>
            <w:tcW w:w="1770" w:type="dxa"/>
            <w:tcBorders>
              <w:top w:val="single" w:sz="4" w:space="0" w:color="000001"/>
              <w:left w:val="single" w:sz="4" w:space="0" w:color="000001"/>
              <w:bottom w:val="single" w:sz="4" w:space="0" w:color="000001"/>
              <w:insideH w:val="single" w:sz="4" w:space="0" w:color="000001"/>
            </w:tcBorders>
            <w:shd w:fill="auto" w:val="clear"/>
            <w:tcMar>
              <w:left w:w="-5" w:type="dxa"/>
              <w:right w:w="0" w:type="dxa"/>
            </w:tcMar>
          </w:tcPr>
          <w:p>
            <w:pPr>
              <w:pStyle w:val="Normal"/>
              <w:tabs>
                <w:tab w:val="left" w:pos="720" w:leader="none"/>
                <w:tab w:val="left" w:pos="1440" w:leader="none"/>
                <w:tab w:val="left" w:pos="2160" w:leader="none"/>
                <w:tab w:val="left" w:pos="2569"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Bir Payın</w:t>
            </w:r>
          </w:p>
          <w:p>
            <w:pPr>
              <w:pStyle w:val="Normal"/>
              <w:tabs>
                <w:tab w:val="left" w:pos="720" w:leader="none"/>
                <w:tab w:val="left" w:pos="1440" w:leader="none"/>
                <w:tab w:val="left" w:pos="2160" w:leader="none"/>
                <w:tab w:val="left" w:pos="2569"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Nominal</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Değeri (TL)</w:t>
            </w:r>
          </w:p>
        </w:tc>
        <w:tc>
          <w:tcPr>
            <w:tcW w:w="155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5" w:type="dxa"/>
              <w:right w:w="0"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Toplam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(TL)</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Sermayeye Oranı</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b/>
                <w:b/>
                <w:sz w:val="20"/>
                <w:lang w:val="tr-TR"/>
              </w:rPr>
            </w:pPr>
            <w:r>
              <w:rPr>
                <w:rFonts w:ascii="Times New Roman" w:hAnsi="Times New Roman"/>
                <w:b/>
                <w:sz w:val="20"/>
                <w:lang w:val="tr-TR"/>
              </w:rPr>
              <w:t>(%)</w:t>
            </w:r>
          </w:p>
        </w:tc>
      </w:tr>
      <w:tr>
        <w:trPr>
          <w:cantSplit w:val="true"/>
        </w:trPr>
        <w:tc>
          <w:tcPr>
            <w:tcW w:w="779"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w:t>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t>Nama</w:t>
            </w:r>
          </w:p>
        </w:tc>
        <w:tc>
          <w:tcPr>
            <w:tcW w:w="2271" w:type="dxa"/>
            <w:tcBorders>
              <w:top w:val="single" w:sz="4" w:space="0" w:color="000001"/>
              <w:left w:val="single" w:sz="4" w:space="0" w:color="000001"/>
              <w:bottom w:val="single" w:sz="4" w:space="0" w:color="000001"/>
              <w:insideH w:val="single" w:sz="4" w:space="0" w:color="000001"/>
            </w:tcBorders>
            <w:shd w:fill="auto" w:val="clear"/>
            <w:tcMar>
              <w:left w:w="-5" w:type="dxa"/>
              <w:right w:w="0"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1" w:right="1" w:hanging="0"/>
              <w:jc w:val="center"/>
              <w:rPr>
                <w:rFonts w:ascii="Times New Roman" w:hAnsi="Times New Roman"/>
                <w:sz w:val="20"/>
                <w:lang w:val="tr-TR"/>
              </w:rPr>
            </w:pPr>
            <w:r>
              <w:rPr>
                <w:rFonts w:ascii="Times New Roman" w:hAnsi="Times New Roman"/>
                <w:sz w:val="20"/>
                <w:lang w:val="tr-TR"/>
              </w:rPr>
              <w:t>Yok</w:t>
            </w:r>
          </w:p>
        </w:tc>
        <w:tc>
          <w:tcPr>
            <w:tcW w:w="1770" w:type="dxa"/>
            <w:tcBorders>
              <w:top w:val="single" w:sz="4" w:space="0" w:color="000001"/>
              <w:left w:val="single" w:sz="4" w:space="0" w:color="000001"/>
              <w:bottom w:val="single" w:sz="4" w:space="0" w:color="000001"/>
              <w:insideH w:val="single" w:sz="4" w:space="0" w:color="000001"/>
            </w:tcBorders>
            <w:shd w:fill="auto" w:val="clear"/>
            <w:tcMar>
              <w:left w:w="-5" w:type="dxa"/>
              <w:right w:w="0"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69" w:right="1" w:hanging="0"/>
              <w:jc w:val="center"/>
              <w:rPr>
                <w:rFonts w:ascii="Times New Roman" w:hAnsi="Times New Roman"/>
                <w:sz w:val="20"/>
                <w:lang w:val="tr-TR"/>
              </w:rPr>
            </w:pPr>
            <w:r>
              <w:rPr>
                <w:rFonts w:ascii="Times New Roman" w:hAnsi="Times New Roman"/>
                <w:sz w:val="20"/>
                <w:lang w:val="tr-TR"/>
              </w:rPr>
              <w:t xml:space="preserve">0,01 </w:t>
            </w:r>
          </w:p>
        </w:tc>
        <w:tc>
          <w:tcPr>
            <w:tcW w:w="155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5" w:type="dxa"/>
              <w:right w:w="0"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1" w:right="1" w:hanging="0"/>
              <w:jc w:val="center"/>
              <w:rPr>
                <w:rFonts w:ascii="Times New Roman" w:hAnsi="Times New Roman"/>
                <w:sz w:val="20"/>
                <w:lang w:val="tr-TR"/>
              </w:rPr>
            </w:pPr>
            <w:r>
              <w:rPr>
                <w:rFonts w:ascii="Times New Roman" w:hAnsi="Times New Roman"/>
                <w:sz w:val="20"/>
                <w:lang w:val="tr-TR"/>
              </w:rPr>
              <w:t>6.224.400,00</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1" w:right="1" w:hanging="0"/>
              <w:jc w:val="center"/>
              <w:rPr>
                <w:rFonts w:ascii="Times New Roman" w:hAnsi="Times New Roman"/>
                <w:sz w:val="20"/>
                <w:lang w:val="tr-TR"/>
              </w:rPr>
            </w:pPr>
            <w:r>
              <w:rPr>
                <w:rFonts w:ascii="Times New Roman" w:hAnsi="Times New Roman"/>
                <w:sz w:val="20"/>
                <w:lang w:val="tr-TR"/>
              </w:rPr>
              <w:t>100</w:t>
            </w:r>
          </w:p>
        </w:tc>
      </w:tr>
      <w:tr>
        <w:trPr>
          <w:cantSplit w:val="true"/>
        </w:trPr>
        <w:tc>
          <w:tcPr>
            <w:tcW w:w="779"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r>
          </w:p>
        </w:tc>
        <w:tc>
          <w:tcPr>
            <w:tcW w:w="1134" w:type="dxa"/>
            <w:tcBorders>
              <w:top w:val="single" w:sz="4" w:space="0" w:color="000001"/>
              <w:left w:val="single" w:sz="4" w:space="0" w:color="000001"/>
              <w:bottom w:val="single" w:sz="4" w:space="0" w:color="000001"/>
              <w:insideH w:val="single" w:sz="4" w:space="0" w:color="000001"/>
            </w:tcBorders>
            <w:shd w:fill="auto" w:val="clear"/>
            <w:tcMar>
              <w:left w:w="66"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r>
          </w:p>
        </w:tc>
        <w:tc>
          <w:tcPr>
            <w:tcW w:w="2271" w:type="dxa"/>
            <w:tcBorders>
              <w:top w:val="single" w:sz="4" w:space="0" w:color="000001"/>
              <w:left w:val="single" w:sz="4" w:space="0" w:color="000001"/>
              <w:bottom w:val="single" w:sz="4" w:space="0" w:color="000001"/>
              <w:insideH w:val="single" w:sz="4" w:space="0" w:color="000001"/>
            </w:tcBorders>
            <w:shd w:fill="auto" w:val="clear"/>
            <w:tcMar>
              <w:left w:w="-5" w:type="dxa"/>
              <w:right w:w="0"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1" w:hanging="0"/>
              <w:jc w:val="center"/>
              <w:rPr>
                <w:rFonts w:ascii="Times New Roman" w:hAnsi="Times New Roman"/>
                <w:sz w:val="20"/>
                <w:lang w:val="tr-TR"/>
              </w:rPr>
            </w:pPr>
            <w:r>
              <w:rPr>
                <w:rFonts w:ascii="Times New Roman" w:hAnsi="Times New Roman"/>
                <w:sz w:val="20"/>
                <w:lang w:val="tr-TR"/>
              </w:rPr>
            </w:r>
          </w:p>
        </w:tc>
        <w:tc>
          <w:tcPr>
            <w:tcW w:w="1770" w:type="dxa"/>
            <w:tcBorders>
              <w:top w:val="single" w:sz="4" w:space="0" w:color="000001"/>
              <w:left w:val="single" w:sz="4" w:space="0" w:color="000001"/>
              <w:bottom w:val="single" w:sz="4" w:space="0" w:color="000001"/>
              <w:insideH w:val="single" w:sz="4" w:space="0" w:color="000001"/>
            </w:tcBorders>
            <w:shd w:fill="auto" w:val="clear"/>
            <w:tcMar>
              <w:left w:w="-5" w:type="dxa"/>
              <w:right w:w="0"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69" w:right="1" w:hanging="0"/>
              <w:jc w:val="center"/>
              <w:rPr>
                <w:rFonts w:ascii="Times New Roman" w:hAnsi="Times New Roman"/>
                <w:b/>
                <w:b/>
                <w:sz w:val="20"/>
                <w:lang w:val="tr-TR"/>
              </w:rPr>
            </w:pPr>
            <w:r>
              <w:rPr>
                <w:rFonts w:ascii="Times New Roman" w:hAnsi="Times New Roman"/>
                <w:b/>
                <w:sz w:val="20"/>
                <w:lang w:val="tr-TR"/>
              </w:rPr>
              <w:t>TOPLAM</w:t>
            </w:r>
          </w:p>
        </w:tc>
        <w:tc>
          <w:tcPr>
            <w:tcW w:w="155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5" w:type="dxa"/>
              <w:right w:w="0"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1" w:right="1" w:hanging="0"/>
              <w:jc w:val="center"/>
              <w:rPr>
                <w:rFonts w:ascii="Times New Roman" w:hAnsi="Times New Roman"/>
                <w:b/>
                <w:b/>
                <w:sz w:val="20"/>
                <w:lang w:val="tr-TR"/>
              </w:rPr>
            </w:pPr>
            <w:r>
              <w:rPr>
                <w:rFonts w:ascii="Times New Roman" w:hAnsi="Times New Roman"/>
                <w:b/>
                <w:sz w:val="20"/>
                <w:lang w:val="tr-TR"/>
              </w:rPr>
              <w:t>6.224.400,00</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left="71" w:right="1" w:hanging="0"/>
              <w:jc w:val="center"/>
              <w:rPr>
                <w:rFonts w:ascii="Times New Roman" w:hAnsi="Times New Roman"/>
                <w:b/>
                <w:b/>
                <w:sz w:val="20"/>
                <w:lang w:val="tr-TR"/>
              </w:rPr>
            </w:pPr>
            <w:r>
              <w:rPr>
                <w:rFonts w:ascii="Times New Roman" w:hAnsi="Times New Roman"/>
                <w:b/>
                <w:sz w:val="20"/>
                <w:lang w:val="tr-TR"/>
              </w:rPr>
              <w:t>100</w:t>
            </w:r>
          </w:p>
        </w:tc>
      </w:tr>
    </w:tbl>
    <w:p>
      <w:pPr>
        <w:pStyle w:val="Normal"/>
        <w:tabs>
          <w:tab w:val="left" w:pos="0"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0"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15.4. Ortaklığın yönetim hakimiyetine sahip olanların adı, soyadı, ticaret unvanı, yönetim hakimiyetinin kaynağı ve bu gücün kötüye kullanılmasını engellemek için alınan tedbirler:</w:t>
      </w:r>
    </w:p>
    <w:p>
      <w:pPr>
        <w:pStyle w:val="Normal"/>
        <w:tabs>
          <w:tab w:val="left" w:pos="0" w:leader="none"/>
          <w:tab w:val="left" w:pos="900" w:leader="none"/>
        </w:tabs>
        <w:ind w:right="554" w:hanging="0"/>
        <w:jc w:val="both"/>
        <w:rPr>
          <w:rFonts w:ascii="Times New Roman" w:hAnsi="Times New Roman"/>
          <w:szCs w:val="24"/>
          <w:lang w:val="tr-TR"/>
        </w:rPr>
      </w:pPr>
      <w:r>
        <w:rPr>
          <w:rFonts w:ascii="Times New Roman" w:hAnsi="Times New Roman"/>
          <w:szCs w:val="24"/>
          <w:lang w:val="tr-TR"/>
        </w:rPr>
        <w:t xml:space="preserve">Ortaklığın Yönetim Kurulu Başkanı ve Genel Müdürü Hilmi Evin Ertür, aynı zamanda %58,50’lik hissedarlık oranı ile ortaklığın yönetim hakimiyetine sahiptir. Yönetim hakimiyetinin kaynağı paysahipliğidir. </w:t>
      </w:r>
    </w:p>
    <w:p>
      <w:pPr>
        <w:pStyle w:val="Normal"/>
        <w:tabs>
          <w:tab w:val="left" w:pos="0" w:leader="none"/>
          <w:tab w:val="left" w:pos="900" w:leader="none"/>
        </w:tabs>
        <w:ind w:right="554" w:hanging="0"/>
        <w:jc w:val="both"/>
        <w:rPr>
          <w:rFonts w:ascii="Times New Roman" w:hAnsi="Times New Roman"/>
          <w:szCs w:val="24"/>
          <w:lang w:val="tr-TR"/>
        </w:rPr>
      </w:pPr>
      <w:r>
        <w:rPr>
          <w:rFonts w:ascii="Times New Roman" w:hAnsi="Times New Roman"/>
          <w:szCs w:val="24"/>
          <w:lang w:val="tr-TR"/>
        </w:rPr>
      </w:r>
    </w:p>
    <w:p>
      <w:pPr>
        <w:pStyle w:val="Normal"/>
        <w:tabs>
          <w:tab w:val="left" w:pos="0" w:leader="none"/>
          <w:tab w:val="left" w:pos="900" w:leader="none"/>
        </w:tabs>
        <w:ind w:right="554" w:hanging="0"/>
        <w:jc w:val="both"/>
        <w:rPr>
          <w:rFonts w:ascii="Times New Roman" w:hAnsi="Times New Roman"/>
          <w:szCs w:val="24"/>
          <w:lang w:val="tr-TR"/>
        </w:rPr>
      </w:pPr>
      <w:r>
        <w:rPr>
          <w:rFonts w:ascii="Times New Roman" w:hAnsi="Times New Roman"/>
          <w:szCs w:val="24"/>
          <w:lang w:val="tr-TR"/>
        </w:rPr>
        <w:t xml:space="preserve">Yönetim hakimiyetinin kötüye kullanılmasının engellenmesine dair alınmış bir tedbir yoktur. </w:t>
      </w:r>
    </w:p>
    <w:p>
      <w:pPr>
        <w:pStyle w:val="Normal"/>
        <w:tabs>
          <w:tab w:val="left" w:pos="0" w:leader="none"/>
          <w:tab w:val="left" w:pos="900" w:leader="none"/>
        </w:tabs>
        <w:spacing w:before="120" w:after="0"/>
        <w:ind w:right="554" w:hanging="0"/>
        <w:jc w:val="both"/>
        <w:rPr>
          <w:rFonts w:ascii="Times New Roman" w:hAnsi="Times New Roman"/>
          <w:szCs w:val="24"/>
          <w:lang w:val="tr-TR"/>
        </w:rPr>
      </w:pPr>
      <w:r>
        <w:rPr>
          <w:rFonts w:ascii="Times New Roman" w:hAnsi="Times New Roman"/>
          <w:szCs w:val="24"/>
          <w:lang w:val="tr-TR"/>
        </w:rPr>
        <w:t>Cenap Özgel, Sermaye Piyasası Kurulu’nun II. 17-1 no.lu Kurumsal Yönetim Tebliği doğrultusunda 30.04.2015 tarihli Genel Kurul’da Bağımsız Yönetim Kurulu Üyesi olarak  atanmıştır.</w:t>
      </w:r>
    </w:p>
    <w:p>
      <w:pPr>
        <w:pStyle w:val="Normal"/>
        <w:tabs>
          <w:tab w:val="left" w:pos="0" w:leader="none"/>
          <w:tab w:val="left" w:pos="567"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15.5. Ortaklığın yönetim hakimiyetinde değişikliğe yol açabilecek anlaşmalar/düzenlemeler hakkında bilgi:</w:t>
      </w:r>
    </w:p>
    <w:p>
      <w:pPr>
        <w:pStyle w:val="Normal"/>
        <w:tabs>
          <w:tab w:val="left" w:pos="709" w:leader="none"/>
          <w:tab w:val="left" w:pos="900" w:leader="none"/>
        </w:tabs>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t>YOKTUR</w:t>
      </w:r>
    </w:p>
    <w:p>
      <w:pPr>
        <w:pStyle w:val="Normal"/>
        <w:tabs>
          <w:tab w:val="left" w:pos="720"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16. İLİŞKİLİ TARAFLAR VE İLİŞKİLİ TARAFLARLA YAPILAN İŞLEMLER HAKKINDA BİLGİLER</w:t>
      </w:r>
    </w:p>
    <w:p>
      <w:pPr>
        <w:pStyle w:val="Normal"/>
        <w:tabs>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16.1. İzahnamede yer alan hesap dönemleri ve son durum itibariyle ilişkili taraflarla yapılan işlemler hakkında UMS 24 çerçevesinde ayrıntılı açıklama:</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Ortaklığın ortaklar, iştirakler, bağlı ortaklıklar ve diğer grup şirketleri ile olan borç-alacak ilişkisi ile söz konusu borç-alacağın kaynağı ve niteliği;</w:t>
      </w:r>
    </w:p>
    <w:p>
      <w:pPr>
        <w:pStyle w:val="Normal"/>
        <w:tabs>
          <w:tab w:val="left" w:pos="567" w:leader="none"/>
        </w:tabs>
        <w:spacing w:before="120" w:after="0"/>
        <w:ind w:right="554" w:hanging="0"/>
        <w:jc w:val="both"/>
        <w:rPr>
          <w:rFonts w:ascii="Times New Roman" w:hAnsi="Times New Roman"/>
          <w:szCs w:val="24"/>
          <w:lang w:val="tr-TR"/>
        </w:rPr>
      </w:pPr>
      <w:r>
        <w:rPr>
          <w:rFonts w:ascii="Times New Roman" w:hAnsi="Times New Roman"/>
          <w:szCs w:val="24"/>
          <w:lang w:val="tr-TR"/>
        </w:rPr>
        <w:t>Şirket ile ilişkili taraf konumundaki Ortaş Orman Ürünleri A.Ş., Şirket ortakları ve personeli ile gerçekleştirdiği borç – alacak ilişkisine ilişkin 2014 yılına ilişkin bağımsız denetim raporu verileri ekte yer almaktadır.</w:t>
      </w:r>
    </w:p>
    <w:p>
      <w:pPr>
        <w:pStyle w:val="Normal"/>
        <w:tabs>
          <w:tab w:val="left" w:pos="567"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Şirketin ilişkili taraf konumunda Ortaş Orman Ürünleri A.Ş. ile olan ilişkisi ticari olup, Ortaş Orman Ürünleri A.Ş., Şirkete tutkal imalatını gerçekleştirmek üzere fason işçi tedariki sağlamaktadır. </w:t>
      </w:r>
    </w:p>
    <w:p>
      <w:pPr>
        <w:pStyle w:val="Normal"/>
        <w:tabs>
          <w:tab w:val="left" w:pos="567"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31.12.2014 tarihi itibariyle 447.924 TL tutarındaki Ortaklara Borçlar kalemi ticari faaliyetten kaynaklanan borç olmayıp, Şirket ortağı ve Yönetim Kurulu Başkanı Dr. Hilmi Evin Ertür’ün ortaklığın finansman ihtiyacından dolayı vermiş olduğu kaynakları ihtiva etmektedir.  </w:t>
      </w:r>
    </w:p>
    <w:p>
      <w:pPr>
        <w:pStyle w:val="Normal"/>
        <w:tabs>
          <w:tab w:val="left" w:pos="567"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  </w:t>
      </w:r>
    </w:p>
    <w:tbl>
      <w:tblPr>
        <w:tblW w:w="5000" w:type="pct"/>
        <w:jc w:val="left"/>
        <w:tblInd w:w="0" w:type="dxa"/>
        <w:tblBorders>
          <w:bottom w:val="single" w:sz="4" w:space="0" w:color="00000A"/>
          <w:insideH w:val="single" w:sz="4" w:space="0" w:color="00000A"/>
        </w:tblBorders>
        <w:tblCellMar>
          <w:top w:w="0" w:type="dxa"/>
          <w:left w:w="70" w:type="dxa"/>
          <w:bottom w:w="0" w:type="dxa"/>
          <w:right w:w="70" w:type="dxa"/>
        </w:tblCellMar>
        <w:tblLook w:noVBand="0" w:val="0000" w:noHBand="0" w:lastColumn="0" w:firstColumn="0" w:lastRow="0" w:firstRow="0"/>
      </w:tblPr>
      <w:tblGrid>
        <w:gridCol w:w="6049"/>
        <w:gridCol w:w="1419"/>
        <w:gridCol w:w="1080"/>
        <w:gridCol w:w="1078"/>
      </w:tblGrid>
      <w:tr>
        <w:trPr>
          <w:trHeight w:val="272" w:hRule="atLeast"/>
        </w:trPr>
        <w:tc>
          <w:tcPr>
            <w:tcW w:w="6049" w:type="dxa"/>
            <w:tcBorders>
              <w:bottom w:val="single" w:sz="4" w:space="0" w:color="00000A"/>
              <w:insideH w:val="single" w:sz="4" w:space="0" w:color="00000A"/>
            </w:tcBorders>
            <w:shd w:fill="auto" w:val="clear"/>
            <w:vAlign w:val="bottom"/>
          </w:tcPr>
          <w:p>
            <w:pPr>
              <w:pStyle w:val="Normal"/>
              <w:rPr>
                <w:rFonts w:ascii="Times New Roman" w:hAnsi="Times New Roman"/>
                <w:b/>
                <w:b/>
                <w:bCs/>
                <w:sz w:val="20"/>
                <w:szCs w:val="22"/>
              </w:rPr>
            </w:pPr>
            <w:r>
              <w:rPr>
                <w:rFonts w:ascii="Times New Roman" w:hAnsi="Times New Roman"/>
                <w:b/>
                <w:bCs/>
                <w:sz w:val="20"/>
                <w:szCs w:val="24"/>
                <w:lang w:val="tr-TR"/>
              </w:rPr>
              <w:t>(TL)</w:t>
            </w:r>
          </w:p>
        </w:tc>
        <w:tc>
          <w:tcPr>
            <w:tcW w:w="1419" w:type="dxa"/>
            <w:tcBorders>
              <w:bottom w:val="single" w:sz="4" w:space="0" w:color="00000A"/>
              <w:insideH w:val="single" w:sz="4" w:space="0" w:color="00000A"/>
            </w:tcBorders>
            <w:shd w:fill="auto" w:val="clear"/>
          </w:tcPr>
          <w:p>
            <w:pPr>
              <w:pStyle w:val="Normal"/>
              <w:jc w:val="right"/>
              <w:rPr>
                <w:rFonts w:ascii="Times New Roman" w:hAnsi="Times New Roman"/>
                <w:b/>
                <w:b/>
                <w:bCs/>
                <w:sz w:val="20"/>
                <w:szCs w:val="22"/>
              </w:rPr>
            </w:pPr>
            <w:r>
              <w:rPr>
                <w:rFonts w:ascii="Times New Roman" w:hAnsi="Times New Roman"/>
                <w:b/>
                <w:bCs/>
                <w:sz w:val="20"/>
                <w:szCs w:val="22"/>
              </w:rPr>
              <w:t>31/12/2012</w:t>
            </w:r>
          </w:p>
        </w:tc>
        <w:tc>
          <w:tcPr>
            <w:tcW w:w="1080" w:type="dxa"/>
            <w:tcBorders>
              <w:bottom w:val="single" w:sz="4" w:space="0" w:color="00000A"/>
              <w:insideH w:val="single" w:sz="4" w:space="0" w:color="00000A"/>
            </w:tcBorders>
            <w:shd w:fill="auto" w:val="clear"/>
          </w:tcPr>
          <w:p>
            <w:pPr>
              <w:pStyle w:val="Normal"/>
              <w:jc w:val="right"/>
              <w:rPr>
                <w:rFonts w:ascii="Times New Roman" w:hAnsi="Times New Roman"/>
                <w:b/>
                <w:b/>
                <w:bCs/>
                <w:sz w:val="20"/>
                <w:szCs w:val="22"/>
              </w:rPr>
            </w:pPr>
            <w:r>
              <w:rPr>
                <w:rFonts w:ascii="Times New Roman" w:hAnsi="Times New Roman"/>
                <w:b/>
                <w:bCs/>
                <w:sz w:val="20"/>
                <w:szCs w:val="22"/>
              </w:rPr>
              <w:t>31/12/2013</w:t>
            </w:r>
          </w:p>
        </w:tc>
        <w:tc>
          <w:tcPr>
            <w:tcW w:w="1078" w:type="dxa"/>
            <w:tcBorders>
              <w:bottom w:val="single" w:sz="4" w:space="0" w:color="00000A"/>
              <w:insideH w:val="single" w:sz="4" w:space="0" w:color="00000A"/>
            </w:tcBorders>
            <w:shd w:fill="auto" w:val="clear"/>
          </w:tcPr>
          <w:p>
            <w:pPr>
              <w:pStyle w:val="Normal"/>
              <w:jc w:val="right"/>
              <w:rPr>
                <w:rFonts w:ascii="Times New Roman" w:hAnsi="Times New Roman"/>
                <w:b/>
                <w:b/>
                <w:bCs/>
                <w:sz w:val="20"/>
                <w:szCs w:val="22"/>
              </w:rPr>
            </w:pPr>
            <w:r>
              <w:rPr>
                <w:rFonts w:ascii="Times New Roman" w:hAnsi="Times New Roman"/>
                <w:b/>
                <w:bCs/>
                <w:sz w:val="20"/>
                <w:szCs w:val="22"/>
              </w:rPr>
              <w:t>31/12/2014</w:t>
            </w:r>
          </w:p>
        </w:tc>
      </w:tr>
      <w:tr>
        <w:trPr>
          <w:trHeight w:val="272" w:hRule="atLeast"/>
        </w:trPr>
        <w:tc>
          <w:tcPr>
            <w:tcW w:w="6049" w:type="dxa"/>
            <w:tcBorders/>
            <w:shd w:fill="auto" w:val="clear"/>
          </w:tcPr>
          <w:p>
            <w:pPr>
              <w:pStyle w:val="Normal"/>
              <w:jc w:val="both"/>
              <w:rPr>
                <w:rFonts w:ascii="Times New Roman" w:hAnsi="Times New Roman"/>
                <w:sz w:val="20"/>
                <w:szCs w:val="22"/>
              </w:rPr>
            </w:pPr>
            <w:r>
              <w:rPr>
                <w:rFonts w:ascii="Times New Roman" w:hAnsi="Times New Roman"/>
                <w:sz w:val="20"/>
                <w:szCs w:val="22"/>
              </w:rPr>
              <w:t>Ortaş Orman Ürünleri A.Ş. (İştirak)</w:t>
            </w:r>
          </w:p>
        </w:tc>
        <w:tc>
          <w:tcPr>
            <w:tcW w:w="1419" w:type="dxa"/>
            <w:tcBorders/>
            <w:shd w:fill="auto" w:val="clear"/>
            <w:vAlign w:val="center"/>
          </w:tcPr>
          <w:p>
            <w:pPr>
              <w:pStyle w:val="Normal"/>
              <w:jc w:val="right"/>
              <w:rPr>
                <w:rFonts w:ascii="Times New Roman" w:hAnsi="Times New Roman"/>
                <w:sz w:val="20"/>
              </w:rPr>
            </w:pPr>
            <w:r>
              <w:rPr>
                <w:rFonts w:ascii="Times New Roman" w:hAnsi="Times New Roman"/>
                <w:sz w:val="20"/>
              </w:rPr>
              <w:t>1.062.511</w:t>
            </w:r>
          </w:p>
        </w:tc>
        <w:tc>
          <w:tcPr>
            <w:tcW w:w="1080" w:type="dxa"/>
            <w:tcBorders/>
            <w:shd w:fill="auto" w:val="clear"/>
            <w:vAlign w:val="center"/>
          </w:tcPr>
          <w:p>
            <w:pPr>
              <w:pStyle w:val="Normal"/>
              <w:jc w:val="right"/>
              <w:rPr>
                <w:rFonts w:ascii="Times New Roman" w:hAnsi="Times New Roman"/>
                <w:sz w:val="20"/>
              </w:rPr>
            </w:pPr>
            <w:r>
              <w:rPr>
                <w:rFonts w:ascii="Times New Roman" w:hAnsi="Times New Roman"/>
                <w:sz w:val="20"/>
              </w:rPr>
              <w:t>1.134.642</w:t>
            </w:r>
          </w:p>
        </w:tc>
        <w:tc>
          <w:tcPr>
            <w:tcW w:w="1078" w:type="dxa"/>
            <w:tcBorders/>
            <w:shd w:fill="auto" w:val="clear"/>
            <w:vAlign w:val="center"/>
          </w:tcPr>
          <w:p>
            <w:pPr>
              <w:pStyle w:val="Normal"/>
              <w:jc w:val="right"/>
              <w:rPr>
                <w:rFonts w:ascii="Times New Roman" w:hAnsi="Times New Roman"/>
                <w:sz w:val="20"/>
              </w:rPr>
            </w:pPr>
            <w:r>
              <w:rPr>
                <w:rFonts w:ascii="Times New Roman" w:hAnsi="Times New Roman"/>
                <w:sz w:val="20"/>
              </w:rPr>
              <w:t>1.481.544</w:t>
            </w:r>
          </w:p>
        </w:tc>
      </w:tr>
      <w:tr>
        <w:trPr>
          <w:trHeight w:val="272" w:hRule="atLeast"/>
        </w:trPr>
        <w:tc>
          <w:tcPr>
            <w:tcW w:w="6049" w:type="dxa"/>
            <w:tcBorders>
              <w:top w:val="single" w:sz="4" w:space="0" w:color="00000A"/>
              <w:bottom w:val="single" w:sz="4" w:space="0" w:color="00000A"/>
              <w:insideH w:val="single" w:sz="4" w:space="0" w:color="00000A"/>
            </w:tcBorders>
            <w:shd w:fill="auto" w:val="clear"/>
            <w:vAlign w:val="bottom"/>
          </w:tcPr>
          <w:p>
            <w:pPr>
              <w:pStyle w:val="Normal"/>
              <w:rPr>
                <w:rFonts w:ascii="Times New Roman" w:hAnsi="Times New Roman"/>
                <w:b/>
                <w:b/>
                <w:bCs/>
                <w:sz w:val="20"/>
                <w:szCs w:val="22"/>
              </w:rPr>
            </w:pPr>
            <w:r>
              <w:rPr>
                <w:rFonts w:ascii="Times New Roman" w:hAnsi="Times New Roman"/>
                <w:b/>
                <w:bCs/>
                <w:sz w:val="20"/>
                <w:szCs w:val="22"/>
              </w:rPr>
              <w:t>İlişkili Taraflara Verilen Sipariş  Avansları (Peşin Ödenmiş Giderler) Toplamı</w:t>
            </w:r>
          </w:p>
        </w:tc>
        <w:tc>
          <w:tcPr>
            <w:tcW w:w="1419" w:type="dxa"/>
            <w:tcBorders>
              <w:top w:val="single" w:sz="4" w:space="0" w:color="00000A"/>
              <w:bottom w:val="single" w:sz="4" w:space="0" w:color="00000A"/>
              <w:insideH w:val="single" w:sz="4" w:space="0" w:color="00000A"/>
            </w:tcBorders>
            <w:shd w:fill="auto" w:val="clear"/>
            <w:vAlign w:val="center"/>
          </w:tcPr>
          <w:p>
            <w:pPr>
              <w:pStyle w:val="Normal"/>
              <w:jc w:val="right"/>
              <w:rPr>
                <w:rFonts w:ascii="Times New Roman" w:hAnsi="Times New Roman"/>
                <w:b/>
                <w:b/>
                <w:sz w:val="20"/>
              </w:rPr>
            </w:pPr>
            <w:r>
              <w:rPr>
                <w:rFonts w:ascii="Times New Roman" w:hAnsi="Times New Roman"/>
                <w:b/>
                <w:sz w:val="20"/>
              </w:rPr>
              <w:t>1.062.511</w:t>
            </w:r>
          </w:p>
        </w:tc>
        <w:tc>
          <w:tcPr>
            <w:tcW w:w="1080" w:type="dxa"/>
            <w:tcBorders>
              <w:top w:val="single" w:sz="4" w:space="0" w:color="00000A"/>
              <w:bottom w:val="single" w:sz="4" w:space="0" w:color="00000A"/>
              <w:insideH w:val="single" w:sz="4" w:space="0" w:color="00000A"/>
            </w:tcBorders>
            <w:shd w:fill="auto" w:val="clear"/>
            <w:vAlign w:val="center"/>
          </w:tcPr>
          <w:p>
            <w:pPr>
              <w:pStyle w:val="Normal"/>
              <w:jc w:val="right"/>
              <w:rPr>
                <w:rFonts w:ascii="Times New Roman" w:hAnsi="Times New Roman"/>
                <w:b/>
                <w:b/>
                <w:sz w:val="20"/>
              </w:rPr>
            </w:pPr>
            <w:r>
              <w:rPr>
                <w:rFonts w:ascii="Times New Roman" w:hAnsi="Times New Roman"/>
                <w:b/>
                <w:sz w:val="20"/>
              </w:rPr>
              <w:t>1.134.642</w:t>
            </w:r>
          </w:p>
        </w:tc>
        <w:tc>
          <w:tcPr>
            <w:tcW w:w="1078" w:type="dxa"/>
            <w:tcBorders>
              <w:top w:val="single" w:sz="4" w:space="0" w:color="00000A"/>
              <w:bottom w:val="single" w:sz="4" w:space="0" w:color="00000A"/>
              <w:insideH w:val="single" w:sz="4" w:space="0" w:color="00000A"/>
            </w:tcBorders>
            <w:shd w:fill="auto" w:val="clear"/>
            <w:vAlign w:val="center"/>
          </w:tcPr>
          <w:p>
            <w:pPr>
              <w:pStyle w:val="Normal"/>
              <w:jc w:val="right"/>
              <w:rPr>
                <w:rFonts w:ascii="Times New Roman" w:hAnsi="Times New Roman"/>
                <w:b/>
                <w:b/>
                <w:sz w:val="20"/>
              </w:rPr>
            </w:pPr>
            <w:r>
              <w:rPr>
                <w:rFonts w:ascii="Times New Roman" w:hAnsi="Times New Roman"/>
                <w:b/>
                <w:sz w:val="20"/>
              </w:rPr>
              <w:t>1.481.544</w:t>
            </w:r>
          </w:p>
        </w:tc>
      </w:tr>
    </w:tbl>
    <w:p>
      <w:pPr>
        <w:pStyle w:val="Normal"/>
        <w:jc w:val="both"/>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sz w:val="22"/>
          <w:szCs w:val="22"/>
        </w:rPr>
      </w:pPr>
      <w:r>
        <w:rPr>
          <w:rFonts w:ascii="Times New Roman" w:hAnsi="Times New Roman"/>
          <w:sz w:val="22"/>
          <w:szCs w:val="22"/>
        </w:rPr>
      </w:r>
    </w:p>
    <w:tbl>
      <w:tblPr>
        <w:tblW w:w="5000" w:type="pct"/>
        <w:jc w:val="left"/>
        <w:tblInd w:w="0" w:type="dxa"/>
        <w:tblBorders>
          <w:bottom w:val="single" w:sz="4" w:space="0" w:color="00000A"/>
          <w:insideH w:val="single" w:sz="4" w:space="0" w:color="00000A"/>
        </w:tblBorders>
        <w:tblCellMar>
          <w:top w:w="0" w:type="dxa"/>
          <w:left w:w="75" w:type="dxa"/>
          <w:bottom w:w="0" w:type="dxa"/>
          <w:right w:w="70" w:type="dxa"/>
        </w:tblCellMar>
        <w:tblLook w:noVBand="0" w:val="0000" w:noHBand="0" w:lastColumn="0" w:firstColumn="0" w:lastRow="0" w:firstRow="0"/>
      </w:tblPr>
      <w:tblGrid>
        <w:gridCol w:w="5852"/>
        <w:gridCol w:w="1336"/>
        <w:gridCol w:w="1219"/>
        <w:gridCol w:w="1219"/>
      </w:tblGrid>
      <w:tr>
        <w:trPr>
          <w:trHeight w:val="270" w:hRule="atLeast"/>
        </w:trPr>
        <w:tc>
          <w:tcPr>
            <w:tcW w:w="5852" w:type="dxa"/>
            <w:tcBorders>
              <w:bottom w:val="single" w:sz="4" w:space="0" w:color="00000A"/>
              <w:insideH w:val="single" w:sz="4" w:space="0" w:color="00000A"/>
            </w:tcBorders>
            <w:shd w:fill="auto" w:val="clear"/>
          </w:tcPr>
          <w:p>
            <w:pPr>
              <w:pStyle w:val="Normal"/>
              <w:jc w:val="both"/>
              <w:rPr>
                <w:rFonts w:ascii="Times New Roman" w:hAnsi="Times New Roman"/>
                <w:b/>
                <w:b/>
                <w:bCs/>
                <w:sz w:val="20"/>
              </w:rPr>
            </w:pPr>
            <w:r>
              <w:rPr>
                <w:rFonts w:ascii="Times New Roman" w:hAnsi="Times New Roman"/>
                <w:b/>
                <w:bCs/>
                <w:sz w:val="20"/>
                <w:lang w:val="tr-TR"/>
              </w:rPr>
              <w:t>(TL)</w:t>
            </w:r>
          </w:p>
        </w:tc>
        <w:tc>
          <w:tcPr>
            <w:tcW w:w="1336" w:type="dxa"/>
            <w:tcBorders>
              <w:bottom w:val="single" w:sz="4" w:space="0" w:color="00000A"/>
              <w:insideH w:val="single" w:sz="4" w:space="0" w:color="00000A"/>
            </w:tcBorders>
            <w:shd w:fill="auto" w:val="clear"/>
          </w:tcPr>
          <w:p>
            <w:pPr>
              <w:pStyle w:val="Normal"/>
              <w:jc w:val="right"/>
              <w:rPr>
                <w:rFonts w:ascii="Times New Roman" w:hAnsi="Times New Roman"/>
                <w:b/>
                <w:b/>
                <w:bCs/>
                <w:sz w:val="20"/>
              </w:rPr>
            </w:pPr>
            <w:r>
              <w:rPr>
                <w:rFonts w:ascii="Times New Roman" w:hAnsi="Times New Roman"/>
                <w:b/>
                <w:bCs/>
                <w:sz w:val="20"/>
              </w:rPr>
              <w:t>31/12/2012</w:t>
            </w:r>
          </w:p>
        </w:tc>
        <w:tc>
          <w:tcPr>
            <w:tcW w:w="1219" w:type="dxa"/>
            <w:tcBorders>
              <w:bottom w:val="single" w:sz="4" w:space="0" w:color="00000A"/>
              <w:insideH w:val="single" w:sz="4" w:space="0" w:color="00000A"/>
            </w:tcBorders>
            <w:shd w:fill="auto" w:val="clear"/>
          </w:tcPr>
          <w:p>
            <w:pPr>
              <w:pStyle w:val="Normal"/>
              <w:jc w:val="right"/>
              <w:rPr>
                <w:rFonts w:ascii="Times New Roman" w:hAnsi="Times New Roman"/>
                <w:b/>
                <w:b/>
                <w:bCs/>
                <w:sz w:val="20"/>
              </w:rPr>
            </w:pPr>
            <w:r>
              <w:rPr>
                <w:rFonts w:ascii="Times New Roman" w:hAnsi="Times New Roman"/>
                <w:b/>
                <w:bCs/>
                <w:sz w:val="20"/>
              </w:rPr>
              <w:t>31/12/2013</w:t>
            </w:r>
          </w:p>
        </w:tc>
        <w:tc>
          <w:tcPr>
            <w:tcW w:w="1219" w:type="dxa"/>
            <w:tcBorders>
              <w:bottom w:val="single" w:sz="4" w:space="0" w:color="00000A"/>
              <w:insideH w:val="single" w:sz="4" w:space="0" w:color="00000A"/>
            </w:tcBorders>
            <w:shd w:fill="auto" w:val="clear"/>
          </w:tcPr>
          <w:p>
            <w:pPr>
              <w:pStyle w:val="Normal"/>
              <w:jc w:val="right"/>
              <w:rPr>
                <w:rFonts w:ascii="Times New Roman" w:hAnsi="Times New Roman"/>
                <w:b/>
                <w:b/>
                <w:bCs/>
                <w:sz w:val="20"/>
              </w:rPr>
            </w:pPr>
            <w:r>
              <w:rPr>
                <w:rFonts w:ascii="Times New Roman" w:hAnsi="Times New Roman"/>
                <w:b/>
                <w:bCs/>
                <w:sz w:val="20"/>
              </w:rPr>
              <w:t>31/12/2014</w:t>
            </w:r>
          </w:p>
        </w:tc>
      </w:tr>
      <w:tr>
        <w:trPr>
          <w:trHeight w:val="270" w:hRule="atLeast"/>
        </w:trPr>
        <w:tc>
          <w:tcPr>
            <w:tcW w:w="5852" w:type="dxa"/>
            <w:tcBorders>
              <w:top w:val="single" w:sz="4" w:space="0" w:color="00000A"/>
            </w:tcBorders>
            <w:shd w:fill="auto" w:val="clear"/>
          </w:tcPr>
          <w:p>
            <w:pPr>
              <w:pStyle w:val="Normal"/>
              <w:jc w:val="both"/>
              <w:rPr>
                <w:rFonts w:ascii="Times New Roman" w:hAnsi="Times New Roman"/>
                <w:sz w:val="20"/>
              </w:rPr>
            </w:pPr>
            <w:r>
              <w:rPr>
                <w:rFonts w:ascii="Times New Roman" w:hAnsi="Times New Roman"/>
                <w:sz w:val="20"/>
              </w:rPr>
              <w:t>Ortaklara Borçlar</w:t>
            </w:r>
          </w:p>
        </w:tc>
        <w:tc>
          <w:tcPr>
            <w:tcW w:w="1336" w:type="dxa"/>
            <w:tcBorders>
              <w:top w:val="single" w:sz="4" w:space="0" w:color="00000A"/>
            </w:tcBorders>
            <w:shd w:fill="auto" w:val="clear"/>
          </w:tcPr>
          <w:p>
            <w:pPr>
              <w:pStyle w:val="Normal"/>
              <w:jc w:val="right"/>
              <w:rPr>
                <w:rFonts w:ascii="Times New Roman" w:hAnsi="Times New Roman"/>
                <w:sz w:val="20"/>
              </w:rPr>
            </w:pPr>
            <w:r>
              <w:rPr>
                <w:rFonts w:ascii="Times New Roman" w:hAnsi="Times New Roman"/>
                <w:sz w:val="20"/>
              </w:rPr>
              <w:t>1.058.939</w:t>
            </w:r>
          </w:p>
        </w:tc>
        <w:tc>
          <w:tcPr>
            <w:tcW w:w="1219" w:type="dxa"/>
            <w:tcBorders>
              <w:top w:val="single" w:sz="4" w:space="0" w:color="00000A"/>
            </w:tcBorders>
            <w:shd w:fill="auto" w:val="clear"/>
          </w:tcPr>
          <w:p>
            <w:pPr>
              <w:pStyle w:val="Normal"/>
              <w:jc w:val="right"/>
              <w:rPr>
                <w:rFonts w:ascii="Times New Roman" w:hAnsi="Times New Roman"/>
                <w:sz w:val="20"/>
              </w:rPr>
            </w:pPr>
            <w:r>
              <w:rPr>
                <w:rFonts w:ascii="Times New Roman" w:hAnsi="Times New Roman"/>
                <w:sz w:val="20"/>
              </w:rPr>
              <w:t>726.590</w:t>
            </w:r>
          </w:p>
        </w:tc>
        <w:tc>
          <w:tcPr>
            <w:tcW w:w="1219" w:type="dxa"/>
            <w:tcBorders>
              <w:top w:val="single" w:sz="4" w:space="0" w:color="00000A"/>
            </w:tcBorders>
            <w:shd w:fill="auto" w:val="clear"/>
          </w:tcPr>
          <w:p>
            <w:pPr>
              <w:pStyle w:val="Normal"/>
              <w:jc w:val="right"/>
              <w:rPr>
                <w:rFonts w:ascii="Times New Roman" w:hAnsi="Times New Roman"/>
                <w:sz w:val="20"/>
              </w:rPr>
            </w:pPr>
            <w:r>
              <w:rPr>
                <w:rFonts w:ascii="Times New Roman" w:hAnsi="Times New Roman"/>
                <w:sz w:val="20"/>
              </w:rPr>
              <w:t>447.924</w:t>
            </w:r>
          </w:p>
        </w:tc>
      </w:tr>
      <w:tr>
        <w:trPr>
          <w:trHeight w:val="270" w:hRule="atLeast"/>
        </w:trPr>
        <w:tc>
          <w:tcPr>
            <w:tcW w:w="5852" w:type="dxa"/>
            <w:tcBorders/>
            <w:shd w:fill="auto" w:val="clear"/>
          </w:tcPr>
          <w:p>
            <w:pPr>
              <w:pStyle w:val="Normal"/>
              <w:jc w:val="both"/>
              <w:rPr>
                <w:rFonts w:ascii="Times New Roman" w:hAnsi="Times New Roman"/>
                <w:sz w:val="20"/>
              </w:rPr>
            </w:pPr>
            <w:r>
              <w:rPr>
                <w:rFonts w:ascii="Times New Roman" w:hAnsi="Times New Roman"/>
                <w:sz w:val="20"/>
              </w:rPr>
              <w:t xml:space="preserve">Personele Borçlar                                                                                       </w:t>
            </w:r>
          </w:p>
        </w:tc>
        <w:tc>
          <w:tcPr>
            <w:tcW w:w="1336" w:type="dxa"/>
            <w:tcBorders/>
            <w:shd w:fill="auto" w:val="clear"/>
          </w:tcPr>
          <w:p>
            <w:pPr>
              <w:pStyle w:val="Normal"/>
              <w:jc w:val="right"/>
              <w:rPr>
                <w:rFonts w:ascii="Times New Roman" w:hAnsi="Times New Roman"/>
                <w:sz w:val="20"/>
              </w:rPr>
            </w:pPr>
            <w:r>
              <w:rPr>
                <w:rFonts w:ascii="Times New Roman" w:hAnsi="Times New Roman"/>
                <w:sz w:val="20"/>
              </w:rPr>
              <w:t>387.588</w:t>
            </w:r>
          </w:p>
        </w:tc>
        <w:tc>
          <w:tcPr>
            <w:tcW w:w="1219" w:type="dxa"/>
            <w:tcBorders/>
            <w:shd w:fill="auto" w:val="clear"/>
          </w:tcPr>
          <w:p>
            <w:pPr>
              <w:pStyle w:val="Normal"/>
              <w:jc w:val="right"/>
              <w:rPr>
                <w:rFonts w:ascii="Times New Roman" w:hAnsi="Times New Roman"/>
                <w:sz w:val="20"/>
              </w:rPr>
            </w:pPr>
            <w:r>
              <w:rPr>
                <w:rFonts w:ascii="Times New Roman" w:hAnsi="Times New Roman"/>
                <w:sz w:val="20"/>
              </w:rPr>
              <w:t>427.932</w:t>
            </w:r>
          </w:p>
        </w:tc>
        <w:tc>
          <w:tcPr>
            <w:tcW w:w="1219" w:type="dxa"/>
            <w:tcBorders/>
            <w:shd w:fill="auto" w:val="clear"/>
          </w:tcPr>
          <w:p>
            <w:pPr>
              <w:pStyle w:val="Normal"/>
              <w:jc w:val="right"/>
              <w:rPr>
                <w:rFonts w:ascii="Times New Roman" w:hAnsi="Times New Roman"/>
                <w:sz w:val="20"/>
              </w:rPr>
            </w:pPr>
            <w:r>
              <w:rPr>
                <w:rFonts w:ascii="Times New Roman" w:hAnsi="Times New Roman"/>
                <w:sz w:val="20"/>
              </w:rPr>
              <w:t>373.195</w:t>
            </w:r>
          </w:p>
        </w:tc>
      </w:tr>
      <w:tr>
        <w:trPr>
          <w:trHeight w:val="270" w:hRule="atLeast"/>
        </w:trPr>
        <w:tc>
          <w:tcPr>
            <w:tcW w:w="5852" w:type="dxa"/>
            <w:tcBorders>
              <w:top w:val="single" w:sz="4" w:space="0" w:color="00000A"/>
              <w:bottom w:val="single" w:sz="4" w:space="0" w:color="00000A"/>
              <w:insideH w:val="single" w:sz="4" w:space="0" w:color="00000A"/>
            </w:tcBorders>
            <w:shd w:fill="auto" w:val="clear"/>
          </w:tcPr>
          <w:p>
            <w:pPr>
              <w:pStyle w:val="Normal"/>
              <w:jc w:val="both"/>
              <w:rPr>
                <w:rFonts w:ascii="Times New Roman" w:hAnsi="Times New Roman"/>
                <w:sz w:val="20"/>
              </w:rPr>
            </w:pPr>
            <w:r>
              <w:rPr>
                <w:rFonts w:ascii="Times New Roman" w:hAnsi="Times New Roman"/>
                <w:b/>
                <w:bCs/>
                <w:sz w:val="20"/>
              </w:rPr>
              <w:t>İlişkili Taraflara Kısa Vadeli Diğer Borçlar Toplamı</w:t>
            </w:r>
          </w:p>
        </w:tc>
        <w:tc>
          <w:tcPr>
            <w:tcW w:w="1336" w:type="dxa"/>
            <w:tcBorders>
              <w:top w:val="single" w:sz="4" w:space="0" w:color="00000A"/>
              <w:bottom w:val="single" w:sz="4" w:space="0" w:color="00000A"/>
              <w:insideH w:val="single" w:sz="4" w:space="0" w:color="00000A"/>
            </w:tcBorders>
            <w:shd w:fill="auto" w:val="clear"/>
          </w:tcPr>
          <w:p>
            <w:pPr>
              <w:pStyle w:val="Normal"/>
              <w:jc w:val="right"/>
              <w:rPr>
                <w:rFonts w:ascii="Times New Roman" w:hAnsi="Times New Roman"/>
                <w:b/>
                <w:b/>
                <w:bCs/>
                <w:sz w:val="20"/>
              </w:rPr>
            </w:pPr>
            <w:r>
              <w:rPr>
                <w:rFonts w:ascii="Times New Roman" w:hAnsi="Times New Roman"/>
                <w:b/>
                <w:bCs/>
                <w:sz w:val="20"/>
              </w:rPr>
              <w:t>1.446.527</w:t>
            </w:r>
          </w:p>
        </w:tc>
        <w:tc>
          <w:tcPr>
            <w:tcW w:w="1219" w:type="dxa"/>
            <w:tcBorders>
              <w:top w:val="single" w:sz="4" w:space="0" w:color="00000A"/>
              <w:bottom w:val="single" w:sz="4" w:space="0" w:color="00000A"/>
              <w:insideH w:val="single" w:sz="4" w:space="0" w:color="00000A"/>
            </w:tcBorders>
            <w:shd w:fill="auto" w:val="clear"/>
          </w:tcPr>
          <w:p>
            <w:pPr>
              <w:pStyle w:val="Normal"/>
              <w:jc w:val="right"/>
              <w:rPr>
                <w:rFonts w:ascii="Times New Roman" w:hAnsi="Times New Roman"/>
                <w:b/>
                <w:b/>
                <w:bCs/>
                <w:sz w:val="20"/>
              </w:rPr>
            </w:pPr>
            <w:r>
              <w:rPr>
                <w:rFonts w:ascii="Times New Roman" w:hAnsi="Times New Roman"/>
                <w:b/>
                <w:bCs/>
                <w:sz w:val="20"/>
              </w:rPr>
              <w:t>1.154.522</w:t>
            </w:r>
          </w:p>
        </w:tc>
        <w:tc>
          <w:tcPr>
            <w:tcW w:w="1219" w:type="dxa"/>
            <w:tcBorders>
              <w:top w:val="single" w:sz="4" w:space="0" w:color="00000A"/>
              <w:bottom w:val="single" w:sz="4" w:space="0" w:color="00000A"/>
              <w:insideH w:val="single" w:sz="4" w:space="0" w:color="00000A"/>
            </w:tcBorders>
            <w:shd w:fill="auto" w:val="clear"/>
          </w:tcPr>
          <w:p>
            <w:pPr>
              <w:pStyle w:val="Normal"/>
              <w:jc w:val="right"/>
              <w:rPr>
                <w:rFonts w:ascii="Times New Roman" w:hAnsi="Times New Roman"/>
                <w:b/>
                <w:b/>
                <w:bCs/>
                <w:sz w:val="20"/>
              </w:rPr>
            </w:pPr>
            <w:r>
              <w:rPr>
                <w:rFonts w:ascii="Times New Roman" w:hAnsi="Times New Roman"/>
                <w:b/>
                <w:bCs/>
                <w:sz w:val="20"/>
              </w:rPr>
              <w:t>821.119</w:t>
            </w:r>
          </w:p>
        </w:tc>
      </w:tr>
    </w:tbl>
    <w:p>
      <w:pPr>
        <w:pStyle w:val="Normal"/>
        <w:tabs>
          <w:tab w:val="left" w:pos="0" w:leader="none"/>
          <w:tab w:val="left" w:pos="72" w:leader="none"/>
          <w:tab w:val="left" w:pos="254" w:leader="none"/>
          <w:tab w:val="left" w:pos="382" w:leader="none"/>
          <w:tab w:val="decimal" w:pos="5940" w:leader="none"/>
          <w:tab w:val="right" w:pos="6804" w:leader="none"/>
          <w:tab w:val="decimal" w:pos="8208" w:leader="none"/>
        </w:tabs>
        <w:ind w:right="71" w:hanging="0"/>
        <w:jc w:val="both"/>
        <w:rPr>
          <w:rFonts w:ascii="Times New Roman" w:hAnsi="Times New Roman"/>
          <w:bCs/>
          <w:sz w:val="22"/>
          <w:szCs w:val="22"/>
        </w:rPr>
      </w:pPr>
      <w:r>
        <w:rPr>
          <w:rFonts w:ascii="Times New Roman" w:hAnsi="Times New Roman"/>
          <w:bCs/>
          <w:sz w:val="22"/>
          <w:szCs w:val="22"/>
        </w:rPr>
      </w:r>
    </w:p>
    <w:tbl>
      <w:tblPr>
        <w:tblW w:w="5000" w:type="pct"/>
        <w:jc w:val="left"/>
        <w:tblInd w:w="0" w:type="dxa"/>
        <w:tblBorders>
          <w:bottom w:val="single" w:sz="4" w:space="0" w:color="00000A"/>
          <w:insideH w:val="single" w:sz="4" w:space="0" w:color="00000A"/>
        </w:tblBorders>
        <w:tblCellMar>
          <w:top w:w="0" w:type="dxa"/>
          <w:left w:w="70" w:type="dxa"/>
          <w:bottom w:w="0" w:type="dxa"/>
          <w:right w:w="70" w:type="dxa"/>
        </w:tblCellMar>
        <w:tblLook w:noVBand="0" w:val="0000" w:noHBand="0" w:lastColumn="0" w:firstColumn="0" w:lastRow="0" w:firstRow="0"/>
      </w:tblPr>
      <w:tblGrid>
        <w:gridCol w:w="5858"/>
        <w:gridCol w:w="1350"/>
        <w:gridCol w:w="1209"/>
        <w:gridCol w:w="1209"/>
      </w:tblGrid>
      <w:tr>
        <w:trPr>
          <w:trHeight w:val="283" w:hRule="atLeast"/>
        </w:trPr>
        <w:tc>
          <w:tcPr>
            <w:tcW w:w="5858" w:type="dxa"/>
            <w:tcBorders>
              <w:bottom w:val="single" w:sz="4" w:space="0" w:color="00000A"/>
              <w:insideH w:val="single" w:sz="4" w:space="0" w:color="00000A"/>
            </w:tcBorders>
            <w:shd w:fill="auto" w:val="clear"/>
          </w:tcPr>
          <w:p>
            <w:pPr>
              <w:pStyle w:val="Normal"/>
              <w:jc w:val="both"/>
              <w:rPr>
                <w:rFonts w:ascii="Times New Roman" w:hAnsi="Times New Roman"/>
                <w:b/>
                <w:b/>
                <w:sz w:val="20"/>
              </w:rPr>
            </w:pPr>
            <w:r>
              <w:rPr>
                <w:rFonts w:ascii="Times New Roman" w:hAnsi="Times New Roman"/>
                <w:b/>
                <w:bCs/>
                <w:sz w:val="20"/>
                <w:lang w:val="tr-TR"/>
              </w:rPr>
              <w:t>(TL)</w:t>
            </w:r>
          </w:p>
        </w:tc>
        <w:tc>
          <w:tcPr>
            <w:tcW w:w="1350" w:type="dxa"/>
            <w:tcBorders>
              <w:bottom w:val="single" w:sz="4" w:space="0" w:color="00000A"/>
              <w:insideH w:val="single" w:sz="4" w:space="0" w:color="00000A"/>
            </w:tcBorders>
            <w:shd w:fill="auto" w:val="clear"/>
          </w:tcPr>
          <w:p>
            <w:pPr>
              <w:pStyle w:val="Normal"/>
              <w:jc w:val="right"/>
              <w:rPr>
                <w:rFonts w:ascii="Times New Roman" w:hAnsi="Times New Roman"/>
                <w:b/>
                <w:b/>
                <w:bCs/>
                <w:sz w:val="20"/>
              </w:rPr>
            </w:pPr>
            <w:r>
              <w:rPr>
                <w:rFonts w:ascii="Times New Roman" w:hAnsi="Times New Roman"/>
                <w:b/>
                <w:bCs/>
                <w:sz w:val="20"/>
              </w:rPr>
              <w:t>31/12/2012</w:t>
            </w:r>
          </w:p>
        </w:tc>
        <w:tc>
          <w:tcPr>
            <w:tcW w:w="1209" w:type="dxa"/>
            <w:tcBorders>
              <w:bottom w:val="single" w:sz="4" w:space="0" w:color="00000A"/>
              <w:insideH w:val="single" w:sz="4" w:space="0" w:color="00000A"/>
            </w:tcBorders>
            <w:shd w:fill="auto" w:val="clear"/>
          </w:tcPr>
          <w:p>
            <w:pPr>
              <w:pStyle w:val="Normal"/>
              <w:jc w:val="right"/>
              <w:rPr>
                <w:rFonts w:ascii="Times New Roman" w:hAnsi="Times New Roman"/>
                <w:b/>
                <w:b/>
                <w:bCs/>
                <w:sz w:val="20"/>
              </w:rPr>
            </w:pPr>
            <w:r>
              <w:rPr>
                <w:rFonts w:ascii="Times New Roman" w:hAnsi="Times New Roman"/>
                <w:b/>
                <w:bCs/>
                <w:sz w:val="20"/>
              </w:rPr>
              <w:t>31/12/2013</w:t>
            </w:r>
          </w:p>
        </w:tc>
        <w:tc>
          <w:tcPr>
            <w:tcW w:w="1209" w:type="dxa"/>
            <w:tcBorders>
              <w:bottom w:val="single" w:sz="4" w:space="0" w:color="00000A"/>
              <w:insideH w:val="single" w:sz="4" w:space="0" w:color="00000A"/>
            </w:tcBorders>
            <w:shd w:fill="auto" w:val="clear"/>
          </w:tcPr>
          <w:p>
            <w:pPr>
              <w:pStyle w:val="Normal"/>
              <w:jc w:val="right"/>
              <w:rPr>
                <w:rFonts w:ascii="Times New Roman" w:hAnsi="Times New Roman"/>
                <w:b/>
                <w:b/>
                <w:bCs/>
                <w:sz w:val="20"/>
              </w:rPr>
            </w:pPr>
            <w:r>
              <w:rPr>
                <w:rFonts w:ascii="Times New Roman" w:hAnsi="Times New Roman"/>
                <w:b/>
                <w:bCs/>
                <w:sz w:val="20"/>
              </w:rPr>
              <w:t>31/12/2014</w:t>
            </w:r>
          </w:p>
        </w:tc>
      </w:tr>
      <w:tr>
        <w:trPr>
          <w:trHeight w:val="283" w:hRule="atLeast"/>
        </w:trPr>
        <w:tc>
          <w:tcPr>
            <w:tcW w:w="5858" w:type="dxa"/>
            <w:tcBorders>
              <w:bottom w:val="single" w:sz="4" w:space="0" w:color="00000A"/>
              <w:insideH w:val="single" w:sz="4" w:space="0" w:color="00000A"/>
            </w:tcBorders>
            <w:shd w:fill="auto" w:val="clear"/>
          </w:tcPr>
          <w:p>
            <w:pPr>
              <w:pStyle w:val="Normal"/>
              <w:jc w:val="both"/>
              <w:rPr>
                <w:rFonts w:ascii="Times New Roman" w:hAnsi="Times New Roman"/>
                <w:sz w:val="20"/>
              </w:rPr>
            </w:pPr>
            <w:r>
              <w:rPr>
                <w:rFonts w:ascii="Times New Roman" w:hAnsi="Times New Roman"/>
                <w:sz w:val="20"/>
              </w:rPr>
              <w:t>Ortaş Orman Ürünleri A.Ş. (İştirak)</w:t>
            </w:r>
          </w:p>
        </w:tc>
        <w:tc>
          <w:tcPr>
            <w:tcW w:w="1350" w:type="dxa"/>
            <w:tcBorders>
              <w:bottom w:val="single" w:sz="4" w:space="0" w:color="00000A"/>
              <w:insideH w:val="single" w:sz="4" w:space="0" w:color="00000A"/>
            </w:tcBorders>
            <w:shd w:fill="auto" w:val="clear"/>
            <w:vAlign w:val="center"/>
          </w:tcPr>
          <w:p>
            <w:pPr>
              <w:pStyle w:val="Normal"/>
              <w:jc w:val="right"/>
              <w:rPr>
                <w:rFonts w:ascii="Times New Roman" w:hAnsi="Times New Roman"/>
                <w:bCs/>
                <w:sz w:val="20"/>
              </w:rPr>
            </w:pPr>
            <w:r>
              <w:rPr>
                <w:rFonts w:ascii="Times New Roman" w:hAnsi="Times New Roman"/>
                <w:bCs/>
                <w:sz w:val="20"/>
              </w:rPr>
              <w:t>757.433</w:t>
            </w:r>
          </w:p>
        </w:tc>
        <w:tc>
          <w:tcPr>
            <w:tcW w:w="1209" w:type="dxa"/>
            <w:tcBorders>
              <w:bottom w:val="single" w:sz="4" w:space="0" w:color="00000A"/>
              <w:insideH w:val="single" w:sz="4" w:space="0" w:color="00000A"/>
            </w:tcBorders>
            <w:shd w:fill="auto" w:val="clear"/>
            <w:vAlign w:val="center"/>
          </w:tcPr>
          <w:p>
            <w:pPr>
              <w:pStyle w:val="Normal"/>
              <w:jc w:val="right"/>
              <w:rPr>
                <w:rFonts w:ascii="Times New Roman" w:hAnsi="Times New Roman"/>
                <w:b/>
                <w:b/>
                <w:bCs/>
                <w:sz w:val="20"/>
              </w:rPr>
            </w:pPr>
            <w:r>
              <w:rPr>
                <w:rFonts w:ascii="Times New Roman" w:hAnsi="Times New Roman"/>
                <w:bCs/>
                <w:sz w:val="20"/>
              </w:rPr>
              <w:t>922.379</w:t>
            </w:r>
          </w:p>
        </w:tc>
        <w:tc>
          <w:tcPr>
            <w:tcW w:w="1209" w:type="dxa"/>
            <w:tcBorders>
              <w:bottom w:val="single" w:sz="4" w:space="0" w:color="00000A"/>
              <w:insideH w:val="single" w:sz="4" w:space="0" w:color="00000A"/>
            </w:tcBorders>
            <w:shd w:fill="auto" w:val="clear"/>
            <w:vAlign w:val="center"/>
          </w:tcPr>
          <w:p>
            <w:pPr>
              <w:pStyle w:val="Normal"/>
              <w:jc w:val="right"/>
              <w:rPr>
                <w:rFonts w:ascii="Times New Roman" w:hAnsi="Times New Roman"/>
                <w:bCs/>
                <w:sz w:val="20"/>
              </w:rPr>
            </w:pPr>
            <w:r>
              <w:rPr>
                <w:rFonts w:ascii="Times New Roman" w:hAnsi="Times New Roman"/>
                <w:bCs/>
                <w:sz w:val="20"/>
              </w:rPr>
              <w:t>1.096.055</w:t>
            </w:r>
          </w:p>
        </w:tc>
      </w:tr>
      <w:tr>
        <w:trPr>
          <w:trHeight w:val="283" w:hRule="atLeast"/>
        </w:trPr>
        <w:tc>
          <w:tcPr>
            <w:tcW w:w="5858" w:type="dxa"/>
            <w:tcBorders>
              <w:top w:val="single" w:sz="4" w:space="0" w:color="00000A"/>
              <w:bottom w:val="single" w:sz="4" w:space="0" w:color="00000A"/>
              <w:insideH w:val="single" w:sz="4" w:space="0" w:color="00000A"/>
            </w:tcBorders>
            <w:shd w:fill="auto" w:val="clear"/>
          </w:tcPr>
          <w:p>
            <w:pPr>
              <w:pStyle w:val="Normal"/>
              <w:jc w:val="both"/>
              <w:rPr>
                <w:rFonts w:ascii="Times New Roman" w:hAnsi="Times New Roman"/>
                <w:sz w:val="20"/>
              </w:rPr>
            </w:pPr>
            <w:r>
              <w:rPr>
                <w:rFonts w:ascii="Times New Roman" w:hAnsi="Times New Roman"/>
                <w:b/>
                <w:bCs/>
                <w:sz w:val="20"/>
              </w:rPr>
              <w:t>İlişkili Taraflardan Alışlar</w:t>
            </w:r>
          </w:p>
        </w:tc>
        <w:tc>
          <w:tcPr>
            <w:tcW w:w="1350" w:type="dxa"/>
            <w:tcBorders>
              <w:top w:val="single" w:sz="4" w:space="0" w:color="00000A"/>
              <w:bottom w:val="single" w:sz="4" w:space="0" w:color="00000A"/>
              <w:insideH w:val="single" w:sz="4" w:space="0" w:color="00000A"/>
            </w:tcBorders>
            <w:shd w:fill="auto" w:val="clear"/>
            <w:vAlign w:val="center"/>
          </w:tcPr>
          <w:p>
            <w:pPr>
              <w:pStyle w:val="Normal"/>
              <w:jc w:val="right"/>
              <w:rPr>
                <w:rFonts w:ascii="Times New Roman" w:hAnsi="Times New Roman"/>
                <w:b/>
                <w:b/>
                <w:bCs/>
                <w:sz w:val="20"/>
              </w:rPr>
            </w:pPr>
            <w:r>
              <w:rPr>
                <w:rFonts w:ascii="Times New Roman" w:hAnsi="Times New Roman"/>
                <w:b/>
                <w:bCs/>
                <w:sz w:val="20"/>
              </w:rPr>
              <w:t>757.433</w:t>
            </w:r>
          </w:p>
        </w:tc>
        <w:tc>
          <w:tcPr>
            <w:tcW w:w="1209" w:type="dxa"/>
            <w:tcBorders>
              <w:top w:val="single" w:sz="4" w:space="0" w:color="00000A"/>
              <w:bottom w:val="single" w:sz="4" w:space="0" w:color="00000A"/>
              <w:insideH w:val="single" w:sz="4" w:space="0" w:color="00000A"/>
            </w:tcBorders>
            <w:shd w:fill="auto" w:val="clear"/>
            <w:vAlign w:val="center"/>
          </w:tcPr>
          <w:p>
            <w:pPr>
              <w:pStyle w:val="Normal"/>
              <w:jc w:val="right"/>
              <w:rPr>
                <w:rFonts w:ascii="Times New Roman" w:hAnsi="Times New Roman"/>
                <w:b/>
                <w:b/>
                <w:bCs/>
                <w:sz w:val="20"/>
              </w:rPr>
            </w:pPr>
            <w:r>
              <w:rPr>
                <w:rFonts w:ascii="Times New Roman" w:hAnsi="Times New Roman"/>
                <w:b/>
                <w:bCs/>
                <w:sz w:val="20"/>
              </w:rPr>
              <w:t>922.379</w:t>
            </w:r>
          </w:p>
        </w:tc>
        <w:tc>
          <w:tcPr>
            <w:tcW w:w="1209" w:type="dxa"/>
            <w:tcBorders>
              <w:top w:val="single" w:sz="4" w:space="0" w:color="00000A"/>
              <w:bottom w:val="single" w:sz="4" w:space="0" w:color="00000A"/>
              <w:insideH w:val="single" w:sz="4" w:space="0" w:color="00000A"/>
            </w:tcBorders>
            <w:shd w:fill="auto" w:val="clear"/>
            <w:vAlign w:val="center"/>
          </w:tcPr>
          <w:p>
            <w:pPr>
              <w:pStyle w:val="Normal"/>
              <w:jc w:val="right"/>
              <w:rPr>
                <w:rFonts w:ascii="Times New Roman" w:hAnsi="Times New Roman"/>
                <w:b/>
                <w:b/>
                <w:bCs/>
                <w:sz w:val="20"/>
              </w:rPr>
            </w:pPr>
            <w:r>
              <w:rPr>
                <w:rFonts w:ascii="Times New Roman" w:hAnsi="Times New Roman"/>
                <w:b/>
                <w:bCs/>
                <w:sz w:val="20"/>
              </w:rPr>
              <w:t>1.096.055</w:t>
            </w:r>
          </w:p>
        </w:tc>
      </w:tr>
    </w:tbl>
    <w:p>
      <w:pPr>
        <w:pStyle w:val="Normal"/>
        <w:tabs>
          <w:tab w:val="left" w:pos="567" w:leader="none"/>
        </w:tabs>
        <w:spacing w:before="120" w:after="0"/>
        <w:ind w:left="567" w:right="554" w:hanging="0"/>
        <w:jc w:val="both"/>
        <w:rPr>
          <w:rFonts w:ascii="Times New Roman" w:hAnsi="Times New Roman"/>
          <w:szCs w:val="24"/>
          <w:lang w:val="tr-TR"/>
        </w:rPr>
      </w:pPr>
      <w:r>
        <w:rPr>
          <w:rFonts w:ascii="Times New Roman" w:hAnsi="Times New Roman"/>
          <w:szCs w:val="24"/>
          <w:lang w:val="tr-TR"/>
        </w:rPr>
      </w:r>
    </w:p>
    <w:tbl>
      <w:tblPr>
        <w:tblW w:w="5000" w:type="pct"/>
        <w:jc w:val="left"/>
        <w:tblInd w:w="0" w:type="dxa"/>
        <w:tblBorders>
          <w:bottom w:val="single" w:sz="4" w:space="0" w:color="00000A"/>
          <w:insideH w:val="single" w:sz="4" w:space="0" w:color="00000A"/>
        </w:tblBorders>
        <w:tblCellMar>
          <w:top w:w="0" w:type="dxa"/>
          <w:left w:w="70" w:type="dxa"/>
          <w:bottom w:w="0" w:type="dxa"/>
          <w:right w:w="70" w:type="dxa"/>
        </w:tblCellMar>
        <w:tblLook w:noVBand="0" w:val="0000" w:noHBand="0" w:lastColumn="0" w:firstColumn="0" w:lastRow="0" w:firstRow="0"/>
      </w:tblPr>
      <w:tblGrid>
        <w:gridCol w:w="5858"/>
        <w:gridCol w:w="1350"/>
        <w:gridCol w:w="1209"/>
        <w:gridCol w:w="1209"/>
      </w:tblGrid>
      <w:tr>
        <w:trPr>
          <w:trHeight w:val="283" w:hRule="atLeast"/>
        </w:trPr>
        <w:tc>
          <w:tcPr>
            <w:tcW w:w="5858" w:type="dxa"/>
            <w:tcBorders>
              <w:bottom w:val="single" w:sz="4" w:space="0" w:color="00000A"/>
              <w:insideH w:val="single" w:sz="4" w:space="0" w:color="00000A"/>
            </w:tcBorders>
            <w:shd w:fill="auto" w:val="clear"/>
          </w:tcPr>
          <w:p>
            <w:pPr>
              <w:pStyle w:val="Normal"/>
              <w:jc w:val="both"/>
              <w:rPr>
                <w:rFonts w:ascii="Times New Roman" w:hAnsi="Times New Roman"/>
                <w:b/>
                <w:b/>
                <w:sz w:val="20"/>
              </w:rPr>
            </w:pPr>
            <w:r>
              <w:rPr>
                <w:rFonts w:ascii="Times New Roman" w:hAnsi="Times New Roman"/>
                <w:b/>
                <w:bCs/>
                <w:sz w:val="20"/>
                <w:lang w:val="tr-TR"/>
              </w:rPr>
              <w:t>(TL)</w:t>
            </w:r>
          </w:p>
        </w:tc>
        <w:tc>
          <w:tcPr>
            <w:tcW w:w="1350" w:type="dxa"/>
            <w:tcBorders>
              <w:bottom w:val="single" w:sz="4" w:space="0" w:color="00000A"/>
              <w:insideH w:val="single" w:sz="4" w:space="0" w:color="00000A"/>
            </w:tcBorders>
            <w:shd w:fill="auto" w:val="clear"/>
          </w:tcPr>
          <w:p>
            <w:pPr>
              <w:pStyle w:val="Normal"/>
              <w:jc w:val="right"/>
              <w:rPr>
                <w:rFonts w:ascii="Times New Roman" w:hAnsi="Times New Roman"/>
                <w:b/>
                <w:b/>
                <w:bCs/>
                <w:sz w:val="20"/>
              </w:rPr>
            </w:pPr>
            <w:r>
              <w:rPr>
                <w:rFonts w:ascii="Times New Roman" w:hAnsi="Times New Roman"/>
                <w:b/>
                <w:bCs/>
                <w:sz w:val="20"/>
              </w:rPr>
              <w:t>31/12/2012</w:t>
            </w:r>
          </w:p>
        </w:tc>
        <w:tc>
          <w:tcPr>
            <w:tcW w:w="1209" w:type="dxa"/>
            <w:tcBorders>
              <w:bottom w:val="single" w:sz="4" w:space="0" w:color="00000A"/>
              <w:insideH w:val="single" w:sz="4" w:space="0" w:color="00000A"/>
            </w:tcBorders>
            <w:shd w:fill="auto" w:val="clear"/>
          </w:tcPr>
          <w:p>
            <w:pPr>
              <w:pStyle w:val="Normal"/>
              <w:jc w:val="right"/>
              <w:rPr>
                <w:rFonts w:ascii="Times New Roman" w:hAnsi="Times New Roman"/>
                <w:b/>
                <w:b/>
                <w:bCs/>
                <w:sz w:val="20"/>
              </w:rPr>
            </w:pPr>
            <w:r>
              <w:rPr>
                <w:rFonts w:ascii="Times New Roman" w:hAnsi="Times New Roman"/>
                <w:b/>
                <w:bCs/>
                <w:sz w:val="20"/>
              </w:rPr>
              <w:t>31/12/2013</w:t>
            </w:r>
          </w:p>
        </w:tc>
        <w:tc>
          <w:tcPr>
            <w:tcW w:w="1209" w:type="dxa"/>
            <w:tcBorders>
              <w:bottom w:val="single" w:sz="4" w:space="0" w:color="00000A"/>
              <w:insideH w:val="single" w:sz="4" w:space="0" w:color="00000A"/>
            </w:tcBorders>
            <w:shd w:fill="auto" w:val="clear"/>
          </w:tcPr>
          <w:p>
            <w:pPr>
              <w:pStyle w:val="Normal"/>
              <w:jc w:val="right"/>
              <w:rPr>
                <w:rFonts w:ascii="Times New Roman" w:hAnsi="Times New Roman"/>
                <w:b/>
                <w:b/>
                <w:bCs/>
                <w:sz w:val="20"/>
              </w:rPr>
            </w:pPr>
            <w:r>
              <w:rPr>
                <w:rFonts w:ascii="Times New Roman" w:hAnsi="Times New Roman"/>
                <w:b/>
                <w:bCs/>
                <w:sz w:val="20"/>
              </w:rPr>
              <w:t>31/12/2014</w:t>
            </w:r>
          </w:p>
        </w:tc>
      </w:tr>
      <w:tr>
        <w:trPr>
          <w:trHeight w:val="283" w:hRule="atLeast"/>
        </w:trPr>
        <w:tc>
          <w:tcPr>
            <w:tcW w:w="5858" w:type="dxa"/>
            <w:tcBorders>
              <w:top w:val="single" w:sz="4" w:space="0" w:color="00000A"/>
              <w:bottom w:val="single" w:sz="4" w:space="0" w:color="00000A"/>
              <w:insideH w:val="single" w:sz="4" w:space="0" w:color="00000A"/>
            </w:tcBorders>
            <w:shd w:fill="auto" w:val="clear"/>
            <w:vAlign w:val="bottom"/>
          </w:tcPr>
          <w:p>
            <w:pPr>
              <w:pStyle w:val="Normal"/>
              <w:rPr>
                <w:rFonts w:ascii="Times New Roman" w:hAnsi="Times New Roman"/>
                <w:bCs/>
                <w:sz w:val="20"/>
              </w:rPr>
            </w:pPr>
            <w:r>
              <w:rPr>
                <w:rFonts w:ascii="Times New Roman" w:hAnsi="Times New Roman"/>
                <w:bCs/>
                <w:sz w:val="20"/>
              </w:rPr>
              <w:t xml:space="preserve">Yönetim Kuruluna Ödenen Ücretler                                                                                    </w:t>
            </w:r>
          </w:p>
        </w:tc>
        <w:tc>
          <w:tcPr>
            <w:tcW w:w="1350" w:type="dxa"/>
            <w:tcBorders>
              <w:top w:val="single" w:sz="4" w:space="0" w:color="00000A"/>
              <w:bottom w:val="single" w:sz="4" w:space="0" w:color="00000A"/>
              <w:insideH w:val="single" w:sz="4" w:space="0" w:color="00000A"/>
            </w:tcBorders>
            <w:shd w:fill="auto" w:val="clear"/>
            <w:vAlign w:val="center"/>
          </w:tcPr>
          <w:p>
            <w:pPr>
              <w:pStyle w:val="Normal"/>
              <w:jc w:val="right"/>
              <w:rPr>
                <w:rFonts w:ascii="Times New Roman" w:hAnsi="Times New Roman"/>
                <w:bCs/>
                <w:sz w:val="20"/>
              </w:rPr>
            </w:pPr>
            <w:r>
              <w:rPr>
                <w:rFonts w:ascii="Times New Roman" w:hAnsi="Times New Roman"/>
                <w:bCs/>
                <w:sz w:val="20"/>
              </w:rPr>
              <w:t>521.384</w:t>
            </w:r>
          </w:p>
        </w:tc>
        <w:tc>
          <w:tcPr>
            <w:tcW w:w="1209" w:type="dxa"/>
            <w:tcBorders>
              <w:top w:val="single" w:sz="4" w:space="0" w:color="00000A"/>
              <w:bottom w:val="single" w:sz="4" w:space="0" w:color="00000A"/>
              <w:insideH w:val="single" w:sz="4" w:space="0" w:color="00000A"/>
            </w:tcBorders>
            <w:shd w:fill="auto" w:val="clear"/>
            <w:vAlign w:val="center"/>
          </w:tcPr>
          <w:p>
            <w:pPr>
              <w:pStyle w:val="Normal"/>
              <w:jc w:val="right"/>
              <w:rPr>
                <w:rFonts w:ascii="Times New Roman" w:hAnsi="Times New Roman"/>
                <w:sz w:val="20"/>
              </w:rPr>
            </w:pPr>
            <w:r>
              <w:rPr>
                <w:rFonts w:ascii="Times New Roman" w:hAnsi="Times New Roman"/>
                <w:sz w:val="20"/>
              </w:rPr>
              <w:t>188.752</w:t>
            </w:r>
          </w:p>
        </w:tc>
        <w:tc>
          <w:tcPr>
            <w:tcW w:w="1209" w:type="dxa"/>
            <w:tcBorders>
              <w:top w:val="single" w:sz="4" w:space="0" w:color="00000A"/>
              <w:bottom w:val="single" w:sz="4" w:space="0" w:color="00000A"/>
              <w:insideH w:val="single" w:sz="4" w:space="0" w:color="00000A"/>
            </w:tcBorders>
            <w:shd w:fill="auto" w:val="clear"/>
            <w:vAlign w:val="center"/>
          </w:tcPr>
          <w:p>
            <w:pPr>
              <w:pStyle w:val="Normal"/>
              <w:jc w:val="right"/>
              <w:rPr>
                <w:rFonts w:ascii="Times New Roman" w:hAnsi="Times New Roman"/>
                <w:bCs/>
                <w:sz w:val="20"/>
              </w:rPr>
            </w:pPr>
            <w:r>
              <w:rPr>
                <w:rFonts w:ascii="Times New Roman" w:hAnsi="Times New Roman"/>
                <w:bCs/>
                <w:sz w:val="20"/>
              </w:rPr>
              <w:t>201.038</w:t>
            </w:r>
          </w:p>
        </w:tc>
      </w:tr>
    </w:tbl>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numPr>
          <w:ilvl w:val="0"/>
          <w:numId w:val="4"/>
        </w:numPr>
        <w:tabs>
          <w:tab w:val="left" w:pos="567" w:leader="none"/>
        </w:tabs>
        <w:spacing w:before="120" w:after="0"/>
        <w:ind w:left="1429" w:right="554" w:firstLine="567"/>
        <w:jc w:val="both"/>
        <w:rPr>
          <w:rFonts w:ascii="Times New Roman" w:hAnsi="Times New Roman"/>
          <w:szCs w:val="24"/>
          <w:lang w:val="tr-TR"/>
        </w:rPr>
      </w:pPr>
      <w:r>
        <w:rPr>
          <w:rFonts w:ascii="Times New Roman" w:hAnsi="Times New Roman"/>
          <w:szCs w:val="24"/>
          <w:lang w:val="tr-TR"/>
        </w:rPr>
        <w:t xml:space="preserve"> </w:t>
      </w:r>
      <w:r>
        <w:rPr>
          <w:rFonts w:ascii="Times New Roman" w:hAnsi="Times New Roman"/>
          <w:szCs w:val="24"/>
          <w:lang w:val="tr-TR"/>
        </w:rPr>
        <w:t>Ortaklar, iştirakler, bağlı ortaklıklar ve diğer grup şirketleri lehine verilen garanti, taahhüt, kefalet, avans, ciro gibi yükümlülüklerin tutarı,</w:t>
      </w:r>
    </w:p>
    <w:p>
      <w:pPr>
        <w:pStyle w:val="Normal"/>
        <w:tabs>
          <w:tab w:val="left" w:pos="567" w:leader="none"/>
        </w:tabs>
        <w:spacing w:before="120" w:after="0"/>
        <w:ind w:left="567" w:right="554" w:hanging="0"/>
        <w:jc w:val="both"/>
        <w:rPr>
          <w:rFonts w:ascii="Times New Roman" w:hAnsi="Times New Roman"/>
          <w:szCs w:val="24"/>
          <w:lang w:val="tr-TR"/>
        </w:rPr>
      </w:pPr>
      <w:r>
        <w:rPr>
          <w:rFonts w:ascii="Times New Roman" w:hAnsi="Times New Roman"/>
          <w:szCs w:val="24"/>
          <w:lang w:val="tr-TR"/>
        </w:rPr>
        <w:tab/>
        <w:t>YOKTUR</w:t>
      </w:r>
    </w:p>
    <w:p>
      <w:pPr>
        <w:pStyle w:val="Normal"/>
        <w:numPr>
          <w:ilvl w:val="0"/>
          <w:numId w:val="4"/>
        </w:numPr>
        <w:tabs>
          <w:tab w:val="left" w:pos="567" w:leader="none"/>
        </w:tabs>
        <w:spacing w:before="120" w:after="0"/>
        <w:ind w:left="1429" w:right="554" w:firstLine="567"/>
        <w:jc w:val="both"/>
        <w:rPr>
          <w:rFonts w:ascii="Times New Roman" w:hAnsi="Times New Roman"/>
          <w:szCs w:val="24"/>
          <w:lang w:val="tr-TR"/>
        </w:rPr>
      </w:pPr>
      <w:r>
        <w:rPr>
          <w:rFonts w:ascii="Times New Roman" w:hAnsi="Times New Roman"/>
          <w:szCs w:val="24"/>
          <w:lang w:val="tr-TR"/>
        </w:rPr>
        <w:t xml:space="preserve"> </w:t>
      </w:r>
      <w:r>
        <w:rPr>
          <w:rFonts w:ascii="Times New Roman" w:hAnsi="Times New Roman"/>
          <w:szCs w:val="24"/>
          <w:lang w:val="tr-TR"/>
        </w:rPr>
        <w:t>Ortaklık tarafından iştirak, bağlı ortaklık ve diğer grup içi ortaklıklara ödenen ve alınan, danışmanlık, yönetim vb. hizmet ücretleri hakkında bilgi ve ödenen /alınan tutarlar,</w:t>
      </w:r>
    </w:p>
    <w:p>
      <w:pPr>
        <w:pStyle w:val="Normal"/>
        <w:tabs>
          <w:tab w:val="left" w:pos="567" w:leader="none"/>
        </w:tabs>
        <w:spacing w:before="120" w:after="0"/>
        <w:ind w:right="554" w:hanging="0"/>
        <w:jc w:val="both"/>
        <w:rPr>
          <w:rFonts w:ascii="Times New Roman" w:hAnsi="Times New Roman"/>
          <w:b/>
          <w:b/>
          <w:color w:val="FF0000"/>
          <w:szCs w:val="24"/>
          <w:lang w:val="tr-TR"/>
        </w:rPr>
      </w:pPr>
      <w:r>
        <w:rPr>
          <w:rFonts w:ascii="Times New Roman" w:hAnsi="Times New Roman"/>
          <w:szCs w:val="24"/>
          <w:lang w:val="tr-TR"/>
        </w:rPr>
        <w:tab/>
        <w:t>YOKTUR</w:t>
      </w:r>
    </w:p>
    <w:p>
      <w:pPr>
        <w:pStyle w:val="Normal"/>
        <w:numPr>
          <w:ilvl w:val="0"/>
          <w:numId w:val="4"/>
        </w:numPr>
        <w:spacing w:before="120" w:after="0"/>
        <w:ind w:left="1429" w:right="554" w:firstLine="567"/>
        <w:jc w:val="both"/>
        <w:rPr>
          <w:rFonts w:ascii="Times New Roman" w:hAnsi="Times New Roman"/>
          <w:szCs w:val="24"/>
          <w:lang w:val="tr-TR"/>
        </w:rPr>
      </w:pPr>
      <w:r>
        <w:rPr>
          <w:rFonts w:ascii="Times New Roman" w:hAnsi="Times New Roman"/>
          <w:szCs w:val="24"/>
          <w:lang w:val="tr-TR"/>
        </w:rPr>
        <w:t xml:space="preserve"> </w:t>
      </w:r>
      <w:r>
        <w:rPr>
          <w:rFonts w:ascii="Times New Roman" w:hAnsi="Times New Roman"/>
          <w:szCs w:val="24"/>
          <w:lang w:val="tr-TR"/>
        </w:rPr>
        <w:t>Ortaklığın yöneticilerine, ortaklık ve grup içi diğer ortaklıklar tarafından verilen kredilerin tutarı, uygulanan faiz oranı ve yöneticiler adına verilen, faaliyet konusu ile ilgili olan ve olmayan garantiler,</w:t>
      </w:r>
    </w:p>
    <w:p>
      <w:pPr>
        <w:pStyle w:val="Normal"/>
        <w:tabs>
          <w:tab w:val="left" w:pos="567" w:leader="none"/>
        </w:tabs>
        <w:spacing w:before="120" w:after="0"/>
        <w:ind w:left="567" w:right="554" w:hanging="0"/>
        <w:jc w:val="both"/>
        <w:rPr>
          <w:rFonts w:ascii="Times New Roman" w:hAnsi="Times New Roman"/>
          <w:szCs w:val="24"/>
          <w:lang w:val="tr-TR"/>
        </w:rPr>
      </w:pPr>
      <w:r>
        <w:rPr>
          <w:rFonts w:ascii="Times New Roman" w:hAnsi="Times New Roman"/>
          <w:szCs w:val="24"/>
          <w:lang w:val="tr-TR"/>
        </w:rPr>
        <w:t>YOKTUR</w:t>
      </w:r>
    </w:p>
    <w:p>
      <w:pPr>
        <w:pStyle w:val="Normal"/>
        <w:numPr>
          <w:ilvl w:val="0"/>
          <w:numId w:val="4"/>
        </w:numPr>
        <w:tabs>
          <w:tab w:val="left" w:pos="567" w:leader="none"/>
        </w:tabs>
        <w:spacing w:before="120" w:after="0"/>
        <w:ind w:left="1429" w:right="554" w:firstLine="567"/>
        <w:jc w:val="both"/>
        <w:rPr>
          <w:rFonts w:ascii="Times New Roman" w:hAnsi="Times New Roman"/>
          <w:szCs w:val="24"/>
          <w:lang w:val="tr-TR"/>
        </w:rPr>
      </w:pPr>
      <w:r>
        <w:rPr>
          <w:rFonts w:ascii="Times New Roman" w:hAnsi="Times New Roman"/>
          <w:szCs w:val="24"/>
          <w:lang w:val="tr-TR"/>
        </w:rPr>
        <w:t>Ortaklığın iştirak, bağlı ortaklık ve diğer grup ortaklıklarıyla yaptığı, iştirak hissesi ve/veya gayrimenkul alım satımına ilişkin bilgi,</w:t>
      </w:r>
    </w:p>
    <w:p>
      <w:pPr>
        <w:pStyle w:val="Normal"/>
        <w:tabs>
          <w:tab w:val="left" w:pos="567" w:leader="none"/>
        </w:tabs>
        <w:spacing w:before="120" w:after="0"/>
        <w:ind w:left="567" w:right="554" w:hanging="0"/>
        <w:jc w:val="both"/>
        <w:rPr>
          <w:rFonts w:ascii="Times New Roman" w:hAnsi="Times New Roman"/>
          <w:szCs w:val="24"/>
          <w:lang w:val="tr-TR"/>
        </w:rPr>
      </w:pPr>
      <w:r>
        <w:rPr>
          <w:rFonts w:ascii="Times New Roman" w:hAnsi="Times New Roman"/>
          <w:szCs w:val="24"/>
          <w:lang w:val="tr-TR"/>
        </w:rPr>
        <w:t>Şirketin sermayesine iştirak ettiği Ortaş Orman Ürünleri Ticaret ve Sanayi A.Ş.’nin Sumaş A.Ş.’nin kuruluşundan bu yana sahip olduğu 4.095 TL nominal değerli 409.466 adet Şirket hissesi, 2012 yılında geri satın alınmıştır.  Sumaş A.Ş.’nce bu amaçla 2012 yılında RSM Kapital Karden A.Ş.’ne hisse değeri tespiti yaptırılmış ve söz konusu  Kuruluş tarafından yapılan değerleme sonucunda düzenlenen Raporda Şirketin beher hissesinin değeri 3,30 TL olarak belirlenmiştir. Şirket Yönetim Kurulu 26.06.2012 tarihli ve 2012/6 sayılı kararı ile iştiraki ve aynı zamanda ortağı olan Ortaş Orman Ürünleri Ticaret ve Sanayi A.Ş.’nin Şirketin 54.600 TL tutarındaki sermayesinde sahip bulunduğu 4.095 TL tutarındaki 409.466 adet hissesinin anılan ortağının borcuna mahsup edilmek suretiyle Sermaye Piyasası Kurulu Bağımsız Denetim tarafından yetkililendirilmiş RSM Kapital Karden A.Ş.’nce tespit edilen değerle geri satın alınmasına karar vermiş ve söz konusu paylar Ortaş Orman Ürünleri Ticaret ve Sanayi A.Ş.’nden (409.466 X3,30)= 1.351.238 TL bedelle geri alınmıştır.</w:t>
      </w:r>
    </w:p>
    <w:p>
      <w:pPr>
        <w:pStyle w:val="Normal"/>
        <w:tabs>
          <w:tab w:val="left" w:pos="567" w:leader="none"/>
        </w:tabs>
        <w:spacing w:before="120" w:after="0"/>
        <w:ind w:left="567" w:right="554" w:hanging="0"/>
        <w:jc w:val="both"/>
        <w:rPr>
          <w:rFonts w:ascii="Times New Roman" w:hAnsi="Times New Roman"/>
          <w:szCs w:val="24"/>
          <w:lang w:val="tr-TR"/>
        </w:rPr>
      </w:pPr>
      <w:r>
        <w:rPr>
          <w:rFonts w:ascii="Times New Roman" w:hAnsi="Times New Roman"/>
          <w:szCs w:val="24"/>
          <w:lang w:val="tr-TR"/>
        </w:rPr>
        <w:t xml:space="preserve">6102 sayılı Türk Ticaret Kanunu’nun 520. maddesi uyarınca geri alınan paylar için iktisap değerlerini karşılayan tutarda yedek akçe ayrılması gerekmektedir. Gerçekleştirilen bağımsız denetim tarihi itibariyle bu tutarda yedek akçe ayrılmamıştır. Geri satın alınan bu hisselerden bağımsız denetim tarihine kadar satış olmamış olup, 2015 mali takvim yılı içerisinde yedek akçe ayrılacaktır </w:t>
      </w:r>
    </w:p>
    <w:p>
      <w:pPr>
        <w:pStyle w:val="Normal"/>
        <w:numPr>
          <w:ilvl w:val="0"/>
          <w:numId w:val="4"/>
        </w:numPr>
        <w:tabs>
          <w:tab w:val="left" w:pos="567" w:leader="none"/>
        </w:tabs>
        <w:spacing w:before="120" w:after="0"/>
        <w:ind w:left="1429" w:right="554" w:firstLine="567"/>
        <w:jc w:val="both"/>
        <w:rPr>
          <w:rFonts w:ascii="Times New Roman" w:hAnsi="Times New Roman"/>
          <w:szCs w:val="24"/>
          <w:lang w:val="tr-TR"/>
        </w:rPr>
      </w:pPr>
      <w:r>
        <w:rPr>
          <w:rFonts w:ascii="Times New Roman" w:hAnsi="Times New Roman"/>
          <w:szCs w:val="24"/>
          <w:lang w:val="tr-TR"/>
        </w:rPr>
        <w:t xml:space="preserve"> </w:t>
      </w:r>
      <w:r>
        <w:rPr>
          <w:rFonts w:ascii="Times New Roman" w:hAnsi="Times New Roman"/>
          <w:szCs w:val="24"/>
          <w:lang w:val="tr-TR"/>
        </w:rPr>
        <w:t xml:space="preserve">Ortaklığın tutkal üretmek amacıyla, 2011 – 2014 döneminde ilişkin Ortaş Orman Ürünleri A.Ş.’den temin etmiş olduğu işçilik hizmetlerine ilişkin detaylar  aşağıda yer almaktadır. </w:t>
      </w:r>
    </w:p>
    <w:p>
      <w:pPr>
        <w:pStyle w:val="Normal"/>
        <w:tabs>
          <w:tab w:val="left" w:pos="567" w:leader="none"/>
        </w:tabs>
        <w:spacing w:before="120" w:after="0"/>
        <w:ind w:right="554" w:hanging="0"/>
        <w:jc w:val="both"/>
        <w:rPr>
          <w:rFonts w:ascii="Times New Roman" w:hAnsi="Times New Roman"/>
          <w:szCs w:val="24"/>
          <w:lang w:val="tr-TR"/>
        </w:rPr>
      </w:pPr>
      <w:r>
        <w:rPr>
          <w:rFonts w:ascii="Times New Roman" w:hAnsi="Times New Roman"/>
          <w:szCs w:val="24"/>
          <w:lang w:val="tr-TR"/>
        </w:rPr>
      </w:r>
    </w:p>
    <w:tbl>
      <w:tblPr>
        <w:tblStyle w:val="TabloKlavuzu"/>
        <w:tblW w:w="8088" w:type="dxa"/>
        <w:jc w:val="left"/>
        <w:tblInd w:w="525" w:type="dxa"/>
        <w:tblCellMar>
          <w:top w:w="0" w:type="dxa"/>
          <w:left w:w="108" w:type="dxa"/>
          <w:bottom w:w="0" w:type="dxa"/>
          <w:right w:w="108" w:type="dxa"/>
        </w:tblCellMar>
        <w:tblLook w:noVBand="1" w:val="04a0" w:noHBand="0" w:lastColumn="0" w:firstColumn="1" w:lastRow="0" w:firstRow="1"/>
      </w:tblPr>
      <w:tblGrid>
        <w:gridCol w:w="1953"/>
        <w:gridCol w:w="2592"/>
        <w:gridCol w:w="3543"/>
      </w:tblGrid>
      <w:tr>
        <w:trPr/>
        <w:tc>
          <w:tcPr>
            <w:tcW w:w="1953" w:type="dxa"/>
            <w:tcBorders/>
            <w:shd w:fill="auto" w:val="clear"/>
            <w:tcMar>
              <w:left w:w="108" w:type="dxa"/>
            </w:tcMar>
            <w:vAlign w:val="center"/>
          </w:tcPr>
          <w:p>
            <w:pPr>
              <w:pStyle w:val="Normal"/>
              <w:tabs>
                <w:tab w:val="left" w:pos="567" w:leader="none"/>
              </w:tabs>
              <w:spacing w:before="120" w:after="0"/>
              <w:ind w:right="0" w:hanging="0"/>
              <w:jc w:val="center"/>
              <w:rPr>
                <w:rFonts w:ascii="Times New Roman" w:hAnsi="Times New Roman"/>
                <w:b/>
                <w:b/>
                <w:sz w:val="20"/>
                <w:lang w:val="tr-TR"/>
              </w:rPr>
            </w:pPr>
            <w:r>
              <w:rPr>
                <w:rFonts w:ascii="Times New Roman" w:hAnsi="Times New Roman"/>
                <w:b/>
                <w:sz w:val="20"/>
                <w:lang w:val="tr-TR"/>
              </w:rPr>
              <w:t>Yıl</w:t>
            </w:r>
          </w:p>
        </w:tc>
        <w:tc>
          <w:tcPr>
            <w:tcW w:w="2592" w:type="dxa"/>
            <w:tcBorders/>
            <w:shd w:fill="auto" w:val="clear"/>
            <w:tcMar>
              <w:left w:w="108" w:type="dxa"/>
            </w:tcMar>
            <w:vAlign w:val="center"/>
          </w:tcPr>
          <w:p>
            <w:pPr>
              <w:pStyle w:val="Normal"/>
              <w:tabs>
                <w:tab w:val="left" w:pos="567" w:leader="none"/>
              </w:tabs>
              <w:spacing w:before="120" w:after="0"/>
              <w:ind w:right="554" w:hanging="0"/>
              <w:jc w:val="center"/>
              <w:rPr>
                <w:rFonts w:ascii="Times New Roman" w:hAnsi="Times New Roman"/>
                <w:b/>
                <w:b/>
                <w:sz w:val="20"/>
                <w:lang w:val="tr-TR"/>
              </w:rPr>
            </w:pPr>
            <w:r>
              <w:rPr>
                <w:rFonts w:ascii="Times New Roman" w:hAnsi="Times New Roman"/>
                <w:b/>
                <w:sz w:val="20"/>
                <w:lang w:val="tr-TR"/>
              </w:rPr>
              <w:t>Tutar</w:t>
            </w:r>
          </w:p>
        </w:tc>
        <w:tc>
          <w:tcPr>
            <w:tcW w:w="3543" w:type="dxa"/>
            <w:tcBorders/>
            <w:shd w:fill="auto" w:val="clear"/>
            <w:tcMar>
              <w:left w:w="108" w:type="dxa"/>
            </w:tcMar>
            <w:vAlign w:val="center"/>
          </w:tcPr>
          <w:p>
            <w:pPr>
              <w:pStyle w:val="Normal"/>
              <w:tabs>
                <w:tab w:val="left" w:pos="567" w:leader="none"/>
              </w:tabs>
              <w:spacing w:before="120" w:after="0"/>
              <w:ind w:right="554" w:hanging="0"/>
              <w:jc w:val="center"/>
              <w:rPr>
                <w:rFonts w:ascii="Times New Roman" w:hAnsi="Times New Roman"/>
                <w:b/>
                <w:b/>
                <w:sz w:val="20"/>
                <w:lang w:val="tr-TR"/>
              </w:rPr>
            </w:pPr>
            <w:r>
              <w:rPr>
                <w:rFonts w:ascii="Times New Roman" w:hAnsi="Times New Roman"/>
                <w:b/>
                <w:sz w:val="20"/>
                <w:lang w:val="tr-TR"/>
              </w:rPr>
              <w:t>İşlemin Niteliği</w:t>
            </w:r>
          </w:p>
        </w:tc>
      </w:tr>
      <w:tr>
        <w:trPr>
          <w:trHeight w:val="70" w:hRule="atLeast"/>
        </w:trPr>
        <w:tc>
          <w:tcPr>
            <w:tcW w:w="1953" w:type="dxa"/>
            <w:tcBorders/>
            <w:shd w:fill="auto" w:val="clear"/>
            <w:tcMar>
              <w:left w:w="108" w:type="dxa"/>
            </w:tcMar>
            <w:vAlign w:val="center"/>
          </w:tcPr>
          <w:p>
            <w:pPr>
              <w:pStyle w:val="Normal"/>
              <w:ind w:right="0" w:hanging="0"/>
              <w:jc w:val="center"/>
              <w:rPr>
                <w:rFonts w:ascii="Times New Roman" w:hAnsi="Times New Roman"/>
                <w:sz w:val="20"/>
              </w:rPr>
            </w:pPr>
            <w:r>
              <w:rPr>
                <w:rFonts w:ascii="Times New Roman" w:hAnsi="Times New Roman"/>
                <w:sz w:val="20"/>
              </w:rPr>
              <w:t>2012</w:t>
            </w:r>
          </w:p>
        </w:tc>
        <w:tc>
          <w:tcPr>
            <w:tcW w:w="2592" w:type="dxa"/>
            <w:tcBorders/>
            <w:shd w:fill="auto" w:val="clear"/>
            <w:tcMar>
              <w:left w:w="108" w:type="dxa"/>
            </w:tcMar>
            <w:vAlign w:val="center"/>
          </w:tcPr>
          <w:p>
            <w:pPr>
              <w:pStyle w:val="Normal"/>
              <w:tabs>
                <w:tab w:val="left" w:pos="567" w:leader="none"/>
              </w:tabs>
              <w:spacing w:before="120" w:after="0"/>
              <w:ind w:right="554" w:hanging="0"/>
              <w:jc w:val="center"/>
              <w:rPr>
                <w:rFonts w:ascii="Times New Roman" w:hAnsi="Times New Roman"/>
                <w:sz w:val="20"/>
                <w:lang w:val="tr-TR"/>
              </w:rPr>
            </w:pPr>
            <w:r>
              <w:rPr>
                <w:rFonts w:ascii="Times New Roman" w:hAnsi="Times New Roman"/>
                <w:sz w:val="20"/>
                <w:lang w:val="tr-TR"/>
              </w:rPr>
              <w:t>757.433</w:t>
            </w:r>
          </w:p>
        </w:tc>
        <w:tc>
          <w:tcPr>
            <w:tcW w:w="3543" w:type="dxa"/>
            <w:tcBorders/>
            <w:shd w:fill="auto" w:val="clear"/>
            <w:tcMar>
              <w:left w:w="108" w:type="dxa"/>
            </w:tcMar>
            <w:vAlign w:val="center"/>
          </w:tcPr>
          <w:p>
            <w:pPr>
              <w:pStyle w:val="Normal"/>
              <w:ind w:right="554" w:hanging="0"/>
              <w:jc w:val="center"/>
              <w:rPr>
                <w:sz w:val="20"/>
              </w:rPr>
            </w:pPr>
            <w:r>
              <w:rPr>
                <w:rFonts w:ascii="Times New Roman" w:hAnsi="Times New Roman"/>
                <w:sz w:val="20"/>
                <w:lang w:val="tr-TR"/>
              </w:rPr>
              <w:t>Fason İşçilik</w:t>
            </w:r>
          </w:p>
        </w:tc>
      </w:tr>
      <w:tr>
        <w:trPr/>
        <w:tc>
          <w:tcPr>
            <w:tcW w:w="1953" w:type="dxa"/>
            <w:tcBorders/>
            <w:shd w:fill="auto" w:val="clear"/>
            <w:tcMar>
              <w:left w:w="108" w:type="dxa"/>
            </w:tcMar>
            <w:vAlign w:val="center"/>
          </w:tcPr>
          <w:p>
            <w:pPr>
              <w:pStyle w:val="Normal"/>
              <w:ind w:right="0" w:hanging="0"/>
              <w:jc w:val="center"/>
              <w:rPr>
                <w:rFonts w:ascii="Times New Roman" w:hAnsi="Times New Roman"/>
                <w:sz w:val="20"/>
              </w:rPr>
            </w:pPr>
            <w:r>
              <w:rPr>
                <w:rFonts w:ascii="Times New Roman" w:hAnsi="Times New Roman"/>
                <w:sz w:val="20"/>
              </w:rPr>
              <w:t>2013</w:t>
            </w:r>
          </w:p>
        </w:tc>
        <w:tc>
          <w:tcPr>
            <w:tcW w:w="2592" w:type="dxa"/>
            <w:tcBorders/>
            <w:shd w:fill="auto" w:val="clear"/>
            <w:tcMar>
              <w:left w:w="108" w:type="dxa"/>
            </w:tcMar>
            <w:vAlign w:val="center"/>
          </w:tcPr>
          <w:p>
            <w:pPr>
              <w:pStyle w:val="Normal"/>
              <w:tabs>
                <w:tab w:val="left" w:pos="567" w:leader="none"/>
              </w:tabs>
              <w:spacing w:before="120" w:after="0"/>
              <w:ind w:right="554" w:hanging="0"/>
              <w:jc w:val="center"/>
              <w:rPr>
                <w:rFonts w:ascii="Times New Roman" w:hAnsi="Times New Roman"/>
                <w:sz w:val="20"/>
                <w:lang w:val="tr-TR"/>
              </w:rPr>
            </w:pPr>
            <w:r>
              <w:rPr>
                <w:rFonts w:ascii="Times New Roman" w:hAnsi="Times New Roman"/>
                <w:sz w:val="20"/>
                <w:lang w:val="tr-TR"/>
              </w:rPr>
              <w:t>922.379</w:t>
            </w:r>
          </w:p>
        </w:tc>
        <w:tc>
          <w:tcPr>
            <w:tcW w:w="3543" w:type="dxa"/>
            <w:tcBorders/>
            <w:shd w:fill="auto" w:val="clear"/>
            <w:tcMar>
              <w:left w:w="108" w:type="dxa"/>
            </w:tcMar>
            <w:vAlign w:val="center"/>
          </w:tcPr>
          <w:p>
            <w:pPr>
              <w:pStyle w:val="Normal"/>
              <w:ind w:right="554" w:hanging="0"/>
              <w:jc w:val="center"/>
              <w:rPr>
                <w:sz w:val="20"/>
              </w:rPr>
            </w:pPr>
            <w:r>
              <w:rPr>
                <w:rFonts w:ascii="Times New Roman" w:hAnsi="Times New Roman"/>
                <w:sz w:val="20"/>
                <w:lang w:val="tr-TR"/>
              </w:rPr>
              <w:t>Fason İşçilik</w:t>
            </w:r>
          </w:p>
        </w:tc>
      </w:tr>
      <w:tr>
        <w:trPr>
          <w:trHeight w:val="124" w:hRule="atLeast"/>
        </w:trPr>
        <w:tc>
          <w:tcPr>
            <w:tcW w:w="1953" w:type="dxa"/>
            <w:tcBorders/>
            <w:shd w:fill="auto" w:val="clear"/>
            <w:tcMar>
              <w:left w:w="108" w:type="dxa"/>
            </w:tcMar>
            <w:vAlign w:val="center"/>
          </w:tcPr>
          <w:p>
            <w:pPr>
              <w:pStyle w:val="Normal"/>
              <w:ind w:right="0" w:hanging="0"/>
              <w:jc w:val="center"/>
              <w:rPr>
                <w:rFonts w:ascii="Times New Roman" w:hAnsi="Times New Roman"/>
                <w:sz w:val="20"/>
              </w:rPr>
            </w:pPr>
            <w:r>
              <w:rPr>
                <w:rFonts w:ascii="Times New Roman" w:hAnsi="Times New Roman"/>
                <w:sz w:val="20"/>
              </w:rPr>
              <w:t>2014</w:t>
            </w:r>
          </w:p>
        </w:tc>
        <w:tc>
          <w:tcPr>
            <w:tcW w:w="2592" w:type="dxa"/>
            <w:tcBorders/>
            <w:shd w:fill="auto" w:val="clear"/>
            <w:tcMar>
              <w:left w:w="108" w:type="dxa"/>
            </w:tcMar>
            <w:vAlign w:val="center"/>
          </w:tcPr>
          <w:p>
            <w:pPr>
              <w:pStyle w:val="Normal"/>
              <w:tabs>
                <w:tab w:val="left" w:pos="567" w:leader="none"/>
              </w:tabs>
              <w:spacing w:before="120" w:after="0"/>
              <w:ind w:right="554" w:hanging="0"/>
              <w:jc w:val="center"/>
              <w:rPr>
                <w:rFonts w:ascii="Times New Roman" w:hAnsi="Times New Roman"/>
                <w:sz w:val="20"/>
                <w:lang w:val="tr-TR"/>
              </w:rPr>
            </w:pPr>
            <w:r>
              <w:rPr>
                <w:rFonts w:ascii="Times New Roman" w:hAnsi="Times New Roman"/>
                <w:bCs/>
                <w:sz w:val="20"/>
              </w:rPr>
              <w:t>1.096.055</w:t>
            </w:r>
          </w:p>
        </w:tc>
        <w:tc>
          <w:tcPr>
            <w:tcW w:w="3543" w:type="dxa"/>
            <w:tcBorders/>
            <w:shd w:fill="auto" w:val="clear"/>
            <w:tcMar>
              <w:left w:w="108" w:type="dxa"/>
            </w:tcMar>
            <w:vAlign w:val="center"/>
          </w:tcPr>
          <w:p>
            <w:pPr>
              <w:pStyle w:val="Normal"/>
              <w:ind w:right="554" w:hanging="0"/>
              <w:jc w:val="center"/>
              <w:rPr>
                <w:sz w:val="20"/>
              </w:rPr>
            </w:pPr>
            <w:r>
              <w:rPr>
                <w:rFonts w:ascii="Times New Roman" w:hAnsi="Times New Roman"/>
                <w:sz w:val="20"/>
                <w:lang w:val="tr-TR"/>
              </w:rPr>
              <w:t>Fason İşçilik</w:t>
            </w:r>
          </w:p>
        </w:tc>
      </w:tr>
    </w:tbl>
    <w:p>
      <w:pPr>
        <w:pStyle w:val="Normal"/>
        <w:tabs>
          <w:tab w:val="left" w:pos="567" w:leader="none"/>
        </w:tabs>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tabs>
          <w:tab w:val="left" w:pos="567" w:leader="none"/>
        </w:tabs>
        <w:spacing w:before="120" w:after="0"/>
        <w:ind w:right="554" w:hanging="0"/>
        <w:jc w:val="both"/>
        <w:rPr>
          <w:rFonts w:ascii="Times New Roman" w:hAnsi="Times New Roman"/>
          <w:szCs w:val="24"/>
          <w:lang w:val="tr-TR"/>
        </w:rPr>
      </w:pPr>
      <w:r>
        <w:rPr>
          <w:rFonts w:ascii="Times New Roman" w:hAnsi="Times New Roman"/>
          <w:szCs w:val="24"/>
          <w:lang w:val="tr-TR"/>
        </w:rPr>
        <w:tab/>
        <w:t>Ortaklar, bağlı ortaklık, iştirakler ve diğer grup şirketlerinden alınan ve bunlara ödenen faiz, kira ve benzerleri,</w:t>
      </w:r>
    </w:p>
    <w:p>
      <w:pPr>
        <w:pStyle w:val="Normal"/>
        <w:tabs>
          <w:tab w:val="left" w:pos="567" w:leader="none"/>
        </w:tabs>
        <w:spacing w:before="120" w:after="0"/>
        <w:ind w:left="567" w:right="554" w:hanging="0"/>
        <w:jc w:val="both"/>
        <w:rPr>
          <w:rFonts w:ascii="Times New Roman" w:hAnsi="Times New Roman"/>
          <w:szCs w:val="24"/>
          <w:lang w:val="tr-TR"/>
        </w:rPr>
      </w:pPr>
      <w:r>
        <w:rPr>
          <w:rFonts w:ascii="Times New Roman" w:hAnsi="Times New Roman"/>
          <w:szCs w:val="24"/>
          <w:lang w:val="tr-TR"/>
        </w:rPr>
        <w:t xml:space="preserve">Ortaklık, Ortaş Orman Ürünleri AŞ’ye verilen borç neticesinde şirketten temin etrmiş olduğu faizler aşağıda yer almaktadır. Söz konusu faiz tahhakkukları T. İş Bankası A.Ş.’nin aynı dönemlere ilişkin uygulamış olduğu cari kredi faiz oranları uygulanarak hesaplanmıştır.  </w:t>
      </w:r>
    </w:p>
    <w:p>
      <w:pPr>
        <w:pStyle w:val="Normal"/>
        <w:tabs>
          <w:tab w:val="left" w:pos="567" w:leader="none"/>
        </w:tabs>
        <w:spacing w:before="120" w:after="0"/>
        <w:ind w:left="567" w:right="554" w:hanging="0"/>
        <w:jc w:val="both"/>
        <w:rPr>
          <w:rFonts w:ascii="Times New Roman" w:hAnsi="Times New Roman"/>
          <w:szCs w:val="24"/>
          <w:lang w:val="tr-TR"/>
        </w:rPr>
      </w:pPr>
      <w:r>
        <w:rPr>
          <w:rFonts w:ascii="Times New Roman" w:hAnsi="Times New Roman"/>
          <w:szCs w:val="24"/>
          <w:lang w:val="tr-TR"/>
        </w:rPr>
      </w:r>
    </w:p>
    <w:tbl>
      <w:tblPr>
        <w:tblW w:w="5000" w:type="pct"/>
        <w:jc w:val="left"/>
        <w:tblInd w:w="0" w:type="dxa"/>
        <w:tblBorders>
          <w:bottom w:val="single" w:sz="4" w:space="0" w:color="00000A"/>
          <w:insideH w:val="single" w:sz="4" w:space="0" w:color="00000A"/>
        </w:tblBorders>
        <w:tblCellMar>
          <w:top w:w="0" w:type="dxa"/>
          <w:left w:w="70" w:type="dxa"/>
          <w:bottom w:w="0" w:type="dxa"/>
          <w:right w:w="70" w:type="dxa"/>
        </w:tblCellMar>
        <w:tblLook w:noVBand="0" w:val="0000" w:noHBand="0" w:lastColumn="0" w:firstColumn="0" w:lastRow="0" w:firstRow="0"/>
      </w:tblPr>
      <w:tblGrid>
        <w:gridCol w:w="5858"/>
        <w:gridCol w:w="1350"/>
        <w:gridCol w:w="1209"/>
        <w:gridCol w:w="1209"/>
      </w:tblGrid>
      <w:tr>
        <w:trPr>
          <w:trHeight w:val="283" w:hRule="atLeast"/>
        </w:trPr>
        <w:tc>
          <w:tcPr>
            <w:tcW w:w="5858" w:type="dxa"/>
            <w:tcBorders>
              <w:bottom w:val="single" w:sz="4" w:space="0" w:color="00000A"/>
              <w:insideH w:val="single" w:sz="4" w:space="0" w:color="00000A"/>
            </w:tcBorders>
            <w:shd w:fill="auto" w:val="clear"/>
          </w:tcPr>
          <w:p>
            <w:pPr>
              <w:pStyle w:val="Normal"/>
              <w:jc w:val="both"/>
              <w:rPr>
                <w:rFonts w:ascii="Times New Roman" w:hAnsi="Times New Roman"/>
                <w:b/>
                <w:b/>
                <w:sz w:val="20"/>
              </w:rPr>
            </w:pPr>
            <w:r>
              <w:rPr>
                <w:rFonts w:ascii="Times New Roman" w:hAnsi="Times New Roman"/>
                <w:b/>
                <w:bCs/>
                <w:sz w:val="20"/>
                <w:lang w:val="tr-TR"/>
              </w:rPr>
              <w:t>(TL)</w:t>
            </w:r>
          </w:p>
        </w:tc>
        <w:tc>
          <w:tcPr>
            <w:tcW w:w="1350" w:type="dxa"/>
            <w:tcBorders>
              <w:bottom w:val="single" w:sz="4" w:space="0" w:color="00000A"/>
              <w:insideH w:val="single" w:sz="4" w:space="0" w:color="00000A"/>
            </w:tcBorders>
            <w:shd w:fill="auto" w:val="clear"/>
          </w:tcPr>
          <w:p>
            <w:pPr>
              <w:pStyle w:val="Normal"/>
              <w:jc w:val="right"/>
              <w:rPr>
                <w:rFonts w:ascii="Times New Roman" w:hAnsi="Times New Roman"/>
                <w:b/>
                <w:b/>
                <w:bCs/>
                <w:sz w:val="20"/>
              </w:rPr>
            </w:pPr>
            <w:r>
              <w:rPr>
                <w:rFonts w:ascii="Times New Roman" w:hAnsi="Times New Roman"/>
                <w:b/>
                <w:bCs/>
                <w:sz w:val="20"/>
              </w:rPr>
              <w:t>31/12/2012</w:t>
            </w:r>
          </w:p>
        </w:tc>
        <w:tc>
          <w:tcPr>
            <w:tcW w:w="1209" w:type="dxa"/>
            <w:tcBorders>
              <w:bottom w:val="single" w:sz="4" w:space="0" w:color="00000A"/>
              <w:insideH w:val="single" w:sz="4" w:space="0" w:color="00000A"/>
            </w:tcBorders>
            <w:shd w:fill="auto" w:val="clear"/>
          </w:tcPr>
          <w:p>
            <w:pPr>
              <w:pStyle w:val="Normal"/>
              <w:jc w:val="right"/>
              <w:rPr>
                <w:rFonts w:ascii="Times New Roman" w:hAnsi="Times New Roman"/>
                <w:b/>
                <w:b/>
                <w:bCs/>
                <w:sz w:val="20"/>
              </w:rPr>
            </w:pPr>
            <w:r>
              <w:rPr>
                <w:rFonts w:ascii="Times New Roman" w:hAnsi="Times New Roman"/>
                <w:b/>
                <w:bCs/>
                <w:sz w:val="20"/>
              </w:rPr>
              <w:t>31/12/2013</w:t>
            </w:r>
          </w:p>
        </w:tc>
        <w:tc>
          <w:tcPr>
            <w:tcW w:w="1209" w:type="dxa"/>
            <w:tcBorders>
              <w:bottom w:val="single" w:sz="4" w:space="0" w:color="00000A"/>
              <w:insideH w:val="single" w:sz="4" w:space="0" w:color="00000A"/>
            </w:tcBorders>
            <w:shd w:fill="auto" w:val="clear"/>
          </w:tcPr>
          <w:p>
            <w:pPr>
              <w:pStyle w:val="Normal"/>
              <w:jc w:val="right"/>
              <w:rPr>
                <w:rFonts w:ascii="Times New Roman" w:hAnsi="Times New Roman"/>
                <w:b/>
                <w:b/>
                <w:bCs/>
                <w:sz w:val="20"/>
              </w:rPr>
            </w:pPr>
            <w:r>
              <w:rPr>
                <w:rFonts w:ascii="Times New Roman" w:hAnsi="Times New Roman"/>
                <w:b/>
                <w:bCs/>
                <w:sz w:val="20"/>
              </w:rPr>
              <w:t>31/12/2014</w:t>
            </w:r>
          </w:p>
        </w:tc>
      </w:tr>
      <w:tr>
        <w:trPr>
          <w:trHeight w:val="283" w:hRule="atLeast"/>
        </w:trPr>
        <w:tc>
          <w:tcPr>
            <w:tcW w:w="5858" w:type="dxa"/>
            <w:tcBorders>
              <w:bottom w:val="single" w:sz="4" w:space="0" w:color="00000A"/>
              <w:insideH w:val="single" w:sz="4" w:space="0" w:color="00000A"/>
            </w:tcBorders>
            <w:shd w:fill="auto" w:val="clear"/>
          </w:tcPr>
          <w:p>
            <w:pPr>
              <w:pStyle w:val="Normal"/>
              <w:jc w:val="both"/>
              <w:rPr>
                <w:rFonts w:ascii="Times New Roman" w:hAnsi="Times New Roman"/>
                <w:sz w:val="20"/>
              </w:rPr>
            </w:pPr>
            <w:r>
              <w:rPr>
                <w:rFonts w:ascii="Times New Roman" w:hAnsi="Times New Roman"/>
                <w:sz w:val="20"/>
              </w:rPr>
              <w:t>Ortaş Orman Ürünleri A.Ş. (İştirak)</w:t>
            </w:r>
          </w:p>
        </w:tc>
        <w:tc>
          <w:tcPr>
            <w:tcW w:w="1350" w:type="dxa"/>
            <w:tcBorders>
              <w:bottom w:val="single" w:sz="4" w:space="0" w:color="00000A"/>
              <w:insideH w:val="single" w:sz="4" w:space="0" w:color="00000A"/>
            </w:tcBorders>
            <w:shd w:fill="auto" w:val="clear"/>
            <w:vAlign w:val="center"/>
          </w:tcPr>
          <w:p>
            <w:pPr>
              <w:pStyle w:val="Normal"/>
              <w:jc w:val="right"/>
              <w:rPr>
                <w:rFonts w:ascii="Times New Roman" w:hAnsi="Times New Roman"/>
                <w:bCs/>
                <w:sz w:val="20"/>
              </w:rPr>
            </w:pPr>
            <w:r>
              <w:rPr>
                <w:rFonts w:ascii="Times New Roman" w:hAnsi="Times New Roman"/>
                <w:bCs/>
                <w:sz w:val="20"/>
              </w:rPr>
              <w:t>217.413</w:t>
            </w:r>
          </w:p>
        </w:tc>
        <w:tc>
          <w:tcPr>
            <w:tcW w:w="1209" w:type="dxa"/>
            <w:tcBorders>
              <w:bottom w:val="single" w:sz="4" w:space="0" w:color="00000A"/>
              <w:insideH w:val="single" w:sz="4" w:space="0" w:color="00000A"/>
            </w:tcBorders>
            <w:shd w:fill="auto" w:val="clear"/>
            <w:vAlign w:val="center"/>
          </w:tcPr>
          <w:p>
            <w:pPr>
              <w:pStyle w:val="Normal"/>
              <w:jc w:val="right"/>
              <w:rPr>
                <w:rFonts w:ascii="Times New Roman" w:hAnsi="Times New Roman"/>
                <w:sz w:val="20"/>
              </w:rPr>
            </w:pPr>
            <w:r>
              <w:rPr>
                <w:rFonts w:ascii="Times New Roman" w:hAnsi="Times New Roman"/>
                <w:sz w:val="20"/>
              </w:rPr>
              <w:t>88.678</w:t>
            </w:r>
          </w:p>
        </w:tc>
        <w:tc>
          <w:tcPr>
            <w:tcW w:w="1209" w:type="dxa"/>
            <w:tcBorders>
              <w:bottom w:val="single" w:sz="4" w:space="0" w:color="00000A"/>
              <w:insideH w:val="single" w:sz="4" w:space="0" w:color="00000A"/>
            </w:tcBorders>
            <w:shd w:fill="auto" w:val="clear"/>
            <w:vAlign w:val="center"/>
          </w:tcPr>
          <w:p>
            <w:pPr>
              <w:pStyle w:val="Normal"/>
              <w:jc w:val="right"/>
              <w:rPr>
                <w:rFonts w:ascii="Times New Roman" w:hAnsi="Times New Roman"/>
                <w:bCs/>
                <w:sz w:val="20"/>
              </w:rPr>
            </w:pPr>
            <w:r>
              <w:rPr>
                <w:rFonts w:ascii="Times New Roman" w:hAnsi="Times New Roman"/>
                <w:bCs/>
                <w:sz w:val="20"/>
              </w:rPr>
              <w:t>154.402</w:t>
            </w:r>
          </w:p>
        </w:tc>
      </w:tr>
      <w:tr>
        <w:trPr>
          <w:trHeight w:val="283" w:hRule="atLeast"/>
        </w:trPr>
        <w:tc>
          <w:tcPr>
            <w:tcW w:w="5858" w:type="dxa"/>
            <w:tcBorders>
              <w:top w:val="single" w:sz="4" w:space="0" w:color="00000A"/>
              <w:bottom w:val="single" w:sz="4" w:space="0" w:color="00000A"/>
              <w:insideH w:val="single" w:sz="4" w:space="0" w:color="00000A"/>
            </w:tcBorders>
            <w:shd w:fill="auto" w:val="clear"/>
            <w:vAlign w:val="bottom"/>
          </w:tcPr>
          <w:p>
            <w:pPr>
              <w:pStyle w:val="Normal"/>
              <w:rPr>
                <w:rFonts w:ascii="Times New Roman" w:hAnsi="Times New Roman"/>
                <w:b/>
                <w:b/>
                <w:bCs/>
                <w:sz w:val="20"/>
              </w:rPr>
            </w:pPr>
            <w:r>
              <w:rPr>
                <w:rFonts w:ascii="Times New Roman" w:hAnsi="Times New Roman"/>
                <w:b/>
                <w:bCs/>
                <w:sz w:val="20"/>
              </w:rPr>
              <w:t xml:space="preserve">İlişkili Taraflardan Alınan Faiz                                                                                    </w:t>
            </w:r>
          </w:p>
        </w:tc>
        <w:tc>
          <w:tcPr>
            <w:tcW w:w="1350" w:type="dxa"/>
            <w:tcBorders>
              <w:top w:val="single" w:sz="4" w:space="0" w:color="00000A"/>
              <w:bottom w:val="single" w:sz="4" w:space="0" w:color="00000A"/>
              <w:insideH w:val="single" w:sz="4" w:space="0" w:color="00000A"/>
            </w:tcBorders>
            <w:shd w:fill="auto" w:val="clear"/>
            <w:vAlign w:val="center"/>
          </w:tcPr>
          <w:p>
            <w:pPr>
              <w:pStyle w:val="Normal"/>
              <w:jc w:val="right"/>
              <w:rPr>
                <w:rFonts w:ascii="Times New Roman" w:hAnsi="Times New Roman"/>
                <w:b/>
                <w:b/>
                <w:bCs/>
                <w:sz w:val="20"/>
              </w:rPr>
            </w:pPr>
            <w:r>
              <w:rPr>
                <w:rFonts w:ascii="Times New Roman" w:hAnsi="Times New Roman"/>
                <w:b/>
                <w:bCs/>
                <w:sz w:val="20"/>
              </w:rPr>
              <w:t>217.413</w:t>
            </w:r>
          </w:p>
        </w:tc>
        <w:tc>
          <w:tcPr>
            <w:tcW w:w="1209" w:type="dxa"/>
            <w:tcBorders>
              <w:top w:val="single" w:sz="4" w:space="0" w:color="00000A"/>
              <w:bottom w:val="single" w:sz="4" w:space="0" w:color="00000A"/>
              <w:insideH w:val="single" w:sz="4" w:space="0" w:color="00000A"/>
            </w:tcBorders>
            <w:shd w:fill="auto" w:val="clear"/>
            <w:vAlign w:val="center"/>
          </w:tcPr>
          <w:p>
            <w:pPr>
              <w:pStyle w:val="Normal"/>
              <w:jc w:val="right"/>
              <w:rPr>
                <w:rFonts w:ascii="Times New Roman" w:hAnsi="Times New Roman"/>
                <w:b/>
                <w:b/>
                <w:sz w:val="20"/>
              </w:rPr>
            </w:pPr>
            <w:r>
              <w:rPr>
                <w:rFonts w:ascii="Times New Roman" w:hAnsi="Times New Roman"/>
                <w:b/>
                <w:sz w:val="20"/>
              </w:rPr>
              <w:t>88.678</w:t>
            </w:r>
          </w:p>
        </w:tc>
        <w:tc>
          <w:tcPr>
            <w:tcW w:w="1209" w:type="dxa"/>
            <w:tcBorders>
              <w:top w:val="single" w:sz="4" w:space="0" w:color="00000A"/>
              <w:bottom w:val="single" w:sz="4" w:space="0" w:color="00000A"/>
              <w:insideH w:val="single" w:sz="4" w:space="0" w:color="00000A"/>
            </w:tcBorders>
            <w:shd w:fill="auto" w:val="clear"/>
            <w:vAlign w:val="center"/>
          </w:tcPr>
          <w:p>
            <w:pPr>
              <w:pStyle w:val="Normal"/>
              <w:jc w:val="right"/>
              <w:rPr>
                <w:rFonts w:ascii="Times New Roman" w:hAnsi="Times New Roman"/>
                <w:b/>
                <w:b/>
                <w:bCs/>
                <w:sz w:val="20"/>
              </w:rPr>
            </w:pPr>
            <w:r>
              <w:rPr>
                <w:rFonts w:ascii="Times New Roman" w:hAnsi="Times New Roman"/>
                <w:b/>
                <w:bCs/>
                <w:sz w:val="20"/>
              </w:rPr>
              <w:t>154.402</w:t>
            </w:r>
          </w:p>
        </w:tc>
      </w:tr>
    </w:tbl>
    <w:p>
      <w:pPr>
        <w:pStyle w:val="Normal"/>
        <w:tabs>
          <w:tab w:val="left" w:pos="567" w:leader="none"/>
        </w:tabs>
        <w:spacing w:before="120" w:after="0"/>
        <w:ind w:left="567" w:right="554" w:hanging="0"/>
        <w:jc w:val="both"/>
        <w:rPr>
          <w:rFonts w:ascii="Times New Roman" w:hAnsi="Times New Roman"/>
          <w:szCs w:val="24"/>
          <w:lang w:val="tr-TR"/>
        </w:rPr>
      </w:pPr>
      <w:r>
        <w:rPr>
          <w:rFonts w:ascii="Times New Roman" w:hAnsi="Times New Roman"/>
          <w:szCs w:val="24"/>
          <w:lang w:val="tr-TR"/>
        </w:rPr>
      </w:r>
    </w:p>
    <w:p>
      <w:pPr>
        <w:pStyle w:val="Normal"/>
        <w:numPr>
          <w:ilvl w:val="0"/>
          <w:numId w:val="4"/>
        </w:numPr>
        <w:tabs>
          <w:tab w:val="left" w:pos="567" w:leader="none"/>
        </w:tabs>
        <w:spacing w:before="120" w:after="0"/>
        <w:ind w:left="1429" w:right="554" w:firstLine="567"/>
        <w:jc w:val="both"/>
        <w:rPr>
          <w:rFonts w:ascii="Times New Roman" w:hAnsi="Times New Roman"/>
          <w:szCs w:val="24"/>
          <w:lang w:val="tr-TR"/>
        </w:rPr>
      </w:pPr>
      <w:r>
        <w:rPr>
          <w:rFonts w:ascii="Times New Roman" w:hAnsi="Times New Roman"/>
          <w:szCs w:val="24"/>
          <w:lang w:val="tr-TR"/>
        </w:rPr>
        <w:t xml:space="preserve"> </w:t>
      </w:r>
      <w:r>
        <w:rPr>
          <w:rFonts w:ascii="Times New Roman" w:hAnsi="Times New Roman"/>
          <w:szCs w:val="24"/>
          <w:lang w:val="tr-TR"/>
        </w:rPr>
        <w:t>Eğer ilişkili taraflarla olan bu tür işlemler piyasa koşullarında yapılmamışsa, nedenlerine ilişkin açıklama,</w:t>
      </w:r>
    </w:p>
    <w:p>
      <w:pPr>
        <w:pStyle w:val="Normal"/>
        <w:tabs>
          <w:tab w:val="left" w:pos="567" w:leader="none"/>
        </w:tabs>
        <w:spacing w:before="120" w:after="0"/>
        <w:ind w:left="567" w:right="554" w:hanging="0"/>
        <w:jc w:val="both"/>
        <w:rPr>
          <w:rFonts w:ascii="Times New Roman" w:hAnsi="Times New Roman"/>
          <w:szCs w:val="24"/>
          <w:lang w:val="tr-TR"/>
        </w:rPr>
      </w:pPr>
      <w:r>
        <w:rPr>
          <w:rFonts w:ascii="Times New Roman" w:hAnsi="Times New Roman"/>
          <w:szCs w:val="24"/>
          <w:lang w:val="tr-TR"/>
        </w:rPr>
        <w:t>Ortaklık ile iştiraki Ortaş Orman Ürünleri Ticaret A.Ş. arasında gerçekleştirilen işlemler piyasa koşullarına uygun yapılmıştır.</w:t>
      </w:r>
    </w:p>
    <w:p>
      <w:pPr>
        <w:pStyle w:val="Normal"/>
        <w:tabs>
          <w:tab w:val="left" w:pos="567" w:leader="none"/>
        </w:tabs>
        <w:spacing w:before="120" w:after="0"/>
        <w:ind w:left="567" w:right="554" w:hanging="0"/>
        <w:jc w:val="both"/>
        <w:rPr>
          <w:rFonts w:ascii="Times New Roman" w:hAnsi="Times New Roman"/>
          <w:szCs w:val="24"/>
          <w:lang w:val="tr-TR"/>
        </w:rPr>
      </w:pPr>
      <w:r>
        <w:rPr>
          <w:rFonts w:ascii="Times New Roman" w:hAnsi="Times New Roman"/>
          <w:szCs w:val="24"/>
          <w:lang w:val="tr-TR"/>
        </w:rPr>
      </w:r>
    </w:p>
    <w:p>
      <w:pPr>
        <w:pStyle w:val="Normal"/>
        <w:tabs>
          <w:tab w:val="left" w:pos="142"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16.2. İlişkili taraflarla yapılan işlerin ortaklığın net satış hasılatı içindeki payı hakkında bilgi:</w:t>
      </w:r>
    </w:p>
    <w:p>
      <w:pPr>
        <w:pStyle w:val="Normal"/>
        <w:tabs>
          <w:tab w:val="left" w:pos="900" w:leader="none"/>
        </w:tabs>
        <w:spacing w:before="120" w:after="0"/>
        <w:ind w:right="554" w:hanging="0"/>
        <w:jc w:val="both"/>
        <w:rPr>
          <w:rFonts w:ascii="Times New Roman" w:hAnsi="Times New Roman"/>
          <w:szCs w:val="24"/>
          <w:lang w:val="tr-TR"/>
        </w:rPr>
      </w:pPr>
      <w:r>
        <w:rPr>
          <w:rFonts w:ascii="Times New Roman" w:hAnsi="Times New Roman"/>
          <w:szCs w:val="24"/>
          <w:lang w:val="tr-TR"/>
        </w:rPr>
        <w:t>YOKTUR</w:t>
      </w:r>
    </w:p>
    <w:p>
      <w:pPr>
        <w:pStyle w:val="MetinGvdesi"/>
        <w:tabs>
          <w:tab w:val="left" w:pos="720" w:leader="none"/>
          <w:tab w:val="left" w:pos="84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b/>
          <w:b/>
          <w:szCs w:val="24"/>
        </w:rPr>
      </w:pPr>
      <w:r>
        <w:rPr>
          <w:rFonts w:ascii="Times New Roman" w:hAnsi="Times New Roman"/>
          <w:b/>
          <w:szCs w:val="24"/>
        </w:rPr>
      </w:r>
    </w:p>
    <w:p>
      <w:pPr>
        <w:pStyle w:val="MetinGvdesi"/>
        <w:tabs>
          <w:tab w:val="left" w:pos="720" w:leader="none"/>
          <w:tab w:val="left" w:pos="84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b/>
          <w:b/>
          <w:szCs w:val="24"/>
        </w:rPr>
      </w:pPr>
      <w:r>
        <w:rPr>
          <w:rFonts w:ascii="Times New Roman" w:hAnsi="Times New Roman"/>
          <w:b/>
          <w:szCs w:val="24"/>
        </w:rPr>
        <w:t>17. DİĞER BİLGİLER</w:t>
      </w:r>
    </w:p>
    <w:p>
      <w:pPr>
        <w:pStyle w:val="MetinGvdesi"/>
        <w:tabs>
          <w:tab w:val="left" w:pos="720" w:leader="none"/>
          <w:tab w:val="left" w:pos="84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b/>
          <w:b/>
          <w:szCs w:val="24"/>
        </w:rPr>
      </w:pPr>
      <w:r>
        <w:rPr>
          <w:rFonts w:ascii="Times New Roman" w:hAnsi="Times New Roman"/>
          <w:b/>
          <w:szCs w:val="24"/>
        </w:rPr>
        <w:t>17.1. Sermaye Hakkında Bilgiler:</w:t>
      </w:r>
    </w:p>
    <w:p>
      <w:pPr>
        <w:pStyle w:val="MetinGvdesi"/>
        <w:spacing w:before="120" w:after="0"/>
        <w:ind w:right="554" w:hanging="0"/>
        <w:rPr>
          <w:rFonts w:ascii="Times New Roman" w:hAnsi="Times New Roman"/>
          <w:szCs w:val="24"/>
        </w:rPr>
      </w:pPr>
      <w:r>
        <w:rPr>
          <w:rFonts w:ascii="Times New Roman" w:hAnsi="Times New Roman"/>
          <w:szCs w:val="24"/>
        </w:rPr>
        <w:t xml:space="preserve">Ortaklığın kayıtlı sermayesi 12.000.000,00 (Onikimilyon) Türk Lirası olup, her biri 1 (bir) kuruş nominal değerinde 1.200.000.000 (birmilyarikiyüzmilyon) adet paya bölünmüştür. </w:t>
      </w:r>
    </w:p>
    <w:p>
      <w:pPr>
        <w:pStyle w:val="MetinGvdesi"/>
        <w:spacing w:before="120" w:after="0"/>
        <w:ind w:right="554" w:hanging="0"/>
        <w:rPr>
          <w:rFonts w:ascii="Times New Roman" w:hAnsi="Times New Roman"/>
          <w:szCs w:val="24"/>
        </w:rPr>
      </w:pPr>
      <w:r>
        <w:rPr>
          <w:rFonts w:ascii="Times New Roman" w:hAnsi="Times New Roman"/>
          <w:szCs w:val="24"/>
        </w:rPr>
        <w:t xml:space="preserve">Ortaklığın, çıkarılmış sermayesi 6.224.400 TL (altımilyonikiyüzyirmidörtbindörtyüz), her biri 1 (bir) kuruş nominal değerinde 622.440.000 (altıyüzyirmiikimilyon dörtyüzkırkbin) adet paya bölünmüştür.  </w:t>
      </w:r>
    </w:p>
    <w:p>
      <w:pPr>
        <w:pStyle w:val="MetinGvdesi"/>
        <w:tabs>
          <w:tab w:val="left" w:pos="720" w:leader="none"/>
          <w:tab w:val="left" w:pos="84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eastAsia="EUAlbertina-Regular-Identity-H"/>
          <w:b/>
          <w:b/>
          <w:szCs w:val="24"/>
        </w:rPr>
      </w:pPr>
      <w:r>
        <w:rPr>
          <w:rFonts w:ascii="Times New Roman" w:hAnsi="Times New Roman"/>
          <w:b/>
          <w:szCs w:val="24"/>
        </w:rPr>
        <w:t xml:space="preserve">17.2. </w:t>
      </w:r>
      <w:r>
        <w:rPr>
          <w:rFonts w:eastAsia="EUAlbertina-Regular-Identity-H" w:ascii="Times New Roman" w:hAnsi="Times New Roman"/>
          <w:b/>
          <w:szCs w:val="24"/>
        </w:rPr>
        <w:t>Kayıtlı Sermaye Tavanı:</w:t>
      </w:r>
    </w:p>
    <w:p>
      <w:pPr>
        <w:pStyle w:val="Normal"/>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t xml:space="preserve">Şirketin kayıtlı sermaye tavanı 12.000.000,00 (Onikimilyon) Türk Lirasıdır. </w:t>
      </w:r>
    </w:p>
    <w:p>
      <w:pPr>
        <w:pStyle w:val="MetinGvdesi"/>
        <w:tabs>
          <w:tab w:val="left" w:pos="720" w:leader="none"/>
          <w:tab w:val="left" w:pos="84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b/>
          <w:b/>
          <w:szCs w:val="24"/>
        </w:rPr>
      </w:pPr>
      <w:r>
        <w:rPr>
          <w:rFonts w:ascii="Times New Roman" w:hAnsi="Times New Roman"/>
          <w:b/>
          <w:szCs w:val="24"/>
        </w:rPr>
        <w:t>17.3.</w:t>
      </w:r>
      <w:r>
        <w:rPr>
          <w:rFonts w:ascii="Times New Roman" w:hAnsi="Times New Roman"/>
          <w:szCs w:val="24"/>
        </w:rPr>
        <w:t xml:space="preserve"> </w:t>
      </w:r>
      <w:r>
        <w:rPr>
          <w:rFonts w:ascii="Times New Roman" w:hAnsi="Times New Roman"/>
          <w:b/>
          <w:szCs w:val="24"/>
        </w:rPr>
        <w:t>İzahnamede yer alması gereken finansal tablo dönemleri itibariyle sermayenin % 10’undan fazlası ayni olarak ödenmişse konu hakkında bilgi:</w:t>
      </w:r>
    </w:p>
    <w:p>
      <w:pPr>
        <w:pStyle w:val="Normal"/>
        <w:tabs>
          <w:tab w:val="left" w:pos="709" w:leader="none"/>
          <w:tab w:val="left" w:pos="900" w:leader="none"/>
        </w:tabs>
        <w:suppressAutoHyphens w:val="false"/>
        <w:spacing w:before="120" w:after="0"/>
        <w:ind w:right="554" w:hanging="0"/>
        <w:jc w:val="both"/>
        <w:rPr>
          <w:rFonts w:ascii="Times New Roman" w:hAnsi="Times New Roman"/>
          <w:szCs w:val="24"/>
          <w:lang w:val="tr-TR"/>
        </w:rPr>
      </w:pPr>
      <w:r>
        <w:rPr>
          <w:rFonts w:eastAsia="EUAlbertina-Regular-Identity-H" w:ascii="Times New Roman" w:hAnsi="Times New Roman"/>
          <w:szCs w:val="24"/>
          <w:lang w:val="tr-TR"/>
        </w:rPr>
        <w:t>YOKTUR</w:t>
      </w:r>
    </w:p>
    <w:p>
      <w:pPr>
        <w:pStyle w:val="MetinGvdesi"/>
        <w:tabs>
          <w:tab w:val="left" w:pos="142" w:leader="none"/>
          <w:tab w:val="left" w:pos="720" w:leader="none"/>
          <w:tab w:val="left" w:pos="851"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b/>
          <w:b/>
          <w:szCs w:val="24"/>
        </w:rPr>
      </w:pPr>
      <w:r>
        <w:rPr>
          <w:rFonts w:ascii="Times New Roman" w:hAnsi="Times New Roman"/>
          <w:b/>
          <w:szCs w:val="24"/>
        </w:rPr>
        <w:t>17.4. İzahnamede yer alması gereken finansal tablo dönemleri itibariyle yapılan sermaye artırımları ve kaynakları ile sermaye azaltımları, oluşturulan/iptal edilen pay grupları ve pay sayısında değişikliğe yol açan diğer işlemlere ilişkin bilgi:</w:t>
      </w:r>
    </w:p>
    <w:p>
      <w:pPr>
        <w:pStyle w:val="MetinGvdesi"/>
        <w:tabs>
          <w:tab w:val="left" w:pos="142" w:leader="none"/>
          <w:tab w:val="left" w:pos="720" w:leader="none"/>
          <w:tab w:val="left" w:pos="851"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szCs w:val="24"/>
        </w:rPr>
      </w:pPr>
      <w:r>
        <w:rPr>
          <w:rFonts w:ascii="Times New Roman" w:hAnsi="Times New Roman"/>
          <w:szCs w:val="24"/>
        </w:rPr>
        <w:t xml:space="preserve">Ortaklık 2012 yılı içerisinde sermayesini 54.600 TL’den 6.224.400 TL’ye yükseltmiştir. Sermaye artışı 6.169.800 TL olarak gerçekleştirilmiş olup bu tutarın 2.899.219 TL’si diğer sermaye yedekleri hesabından 3.003.000 TL’si enflasyon düzeltmesi hesabının sermayeye ilavesiyle gerçekleşmiş olup 267.581 TL’si ise nakit olarak gerçekleştirilmiştir. </w:t>
      </w:r>
    </w:p>
    <w:p>
      <w:pPr>
        <w:pStyle w:val="BodyText3"/>
        <w:spacing w:before="120" w:after="0"/>
        <w:ind w:right="554" w:hanging="0"/>
        <w:jc w:val="both"/>
        <w:rPr>
          <w:rFonts w:ascii="Times New Roman" w:hAnsi="Times New Roman"/>
          <w:sz w:val="24"/>
          <w:szCs w:val="24"/>
          <w:lang w:val="tr-TR"/>
        </w:rPr>
      </w:pPr>
      <w:r>
        <w:rPr>
          <w:rFonts w:ascii="Times New Roman" w:hAnsi="Times New Roman"/>
          <w:sz w:val="24"/>
          <w:szCs w:val="24"/>
          <w:lang w:val="tr-TR"/>
        </w:rPr>
        <w:t>Şirket esas sözleşmesi 29.05.2014 tarihli genel kurul ile değiştirilmiş olup, söz konusu tarihten önce geçerli olan pay grupları (A, B, C, D, E ve F), esas sözleşme değişikliği ile ortadan kaldırılmıştır. Esas sözleşme değişikliğine ilişkin SPK onayı SPK’nin 12.05.2014 tarih ve 29833736-110.03-981 no.lu yazısı ile Şirket’e bildirilmiştir. Esas sözleşme değişikliği 09.06.2014 tarihinde tescil edilmiş olup, TTSG’nin 19.06.2014 tarihli 281 sayılı nüshasında ilan olunmuştur.</w:t>
      </w:r>
    </w:p>
    <w:p>
      <w:pPr>
        <w:pStyle w:val="BodyText3"/>
        <w:spacing w:before="120" w:after="0"/>
        <w:rPr>
          <w:rFonts w:ascii="Times New Roman" w:hAnsi="Times New Roman"/>
          <w:sz w:val="24"/>
          <w:szCs w:val="24"/>
          <w:lang w:val="tr-TR"/>
        </w:rPr>
      </w:pPr>
      <w:r>
        <w:rPr>
          <w:rFonts w:ascii="Times New Roman" w:hAnsi="Times New Roman"/>
          <w:sz w:val="24"/>
          <w:szCs w:val="24"/>
          <w:lang w:val="tr-TR"/>
        </w:rPr>
        <w:t>Ortaklığın mevcut sermaye yapısı dahilinde paylar arasında imtiyazlı paylar veya grup ayırımı yoktur.</w:t>
      </w:r>
    </w:p>
    <w:p>
      <w:pPr>
        <w:pStyle w:val="Normal"/>
        <w:tabs>
          <w:tab w:val="left" w:pos="1276"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17.5. Ortaklığın son on iki ay içinde halka arz, tahsisli veya nitelikli yatırımcıya satış suretiyle pay ihracının bulunması halinde, bu işlemlerin niteliğine, bu işlemlere konu olan payların tutarı ve niteliklerine ilişkin açıklamalar:</w:t>
      </w:r>
    </w:p>
    <w:p>
      <w:pPr>
        <w:pStyle w:val="Normal"/>
        <w:tabs>
          <w:tab w:val="left" w:pos="709" w:leader="none"/>
          <w:tab w:val="left" w:pos="900" w:leader="none"/>
        </w:tabs>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t>YOKTUR</w:t>
      </w:r>
    </w:p>
    <w:p>
      <w:pPr>
        <w:pStyle w:val="MetinGvdesi"/>
        <w:tabs>
          <w:tab w:val="left" w:pos="720" w:leader="none"/>
          <w:tab w:val="left" w:pos="84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b/>
          <w:b/>
          <w:szCs w:val="24"/>
        </w:rPr>
      </w:pPr>
      <w:r>
        <w:rPr>
          <w:rFonts w:ascii="Times New Roman" w:hAnsi="Times New Roman"/>
          <w:b/>
          <w:szCs w:val="24"/>
        </w:rPr>
        <w:t>18. ÖNEMLİ SÖZLEŞMELER</w:t>
      </w:r>
    </w:p>
    <w:p>
      <w:pPr>
        <w:pStyle w:val="Normal"/>
        <w:tabs>
          <w:tab w:val="left" w:pos="900" w:leader="none"/>
        </w:tabs>
        <w:suppressAutoHyphens w:val="false"/>
        <w:spacing w:before="120" w:after="0"/>
        <w:ind w:right="554" w:hanging="0"/>
        <w:jc w:val="both"/>
        <w:rPr>
          <w:rFonts w:ascii="Times New Roman" w:hAnsi="Times New Roman"/>
          <w:szCs w:val="24"/>
          <w:lang w:val="tr-TR"/>
        </w:rPr>
      </w:pPr>
      <w:r>
        <w:rPr>
          <w:rFonts w:ascii="Times New Roman" w:hAnsi="Times New Roman"/>
          <w:szCs w:val="24"/>
          <w:lang w:val="tr-TR"/>
        </w:rPr>
        <w:t>YOKTUR</w:t>
      </w:r>
    </w:p>
    <w:p>
      <w:pPr>
        <w:pStyle w:val="Normal"/>
        <w:spacing w:before="120" w:after="0"/>
        <w:ind w:right="554" w:hanging="0"/>
        <w:jc w:val="both"/>
        <w:rPr>
          <w:rFonts w:ascii="Times New Roman" w:hAnsi="Times New Roman"/>
          <w:b/>
          <w:b/>
          <w:szCs w:val="24"/>
          <w:lang w:val="tr-TR"/>
        </w:rPr>
      </w:pPr>
      <w:r>
        <w:rPr>
          <w:rFonts w:ascii="Times New Roman" w:hAnsi="Times New Roman"/>
          <w:b/>
          <w:szCs w:val="24"/>
          <w:lang w:val="tr-TR"/>
        </w:rPr>
        <w:t>19. ORTAKLIĞIN FİNANSAL DURUMU VE FAALİYET SONUÇLARI HAKKINDA BİLGİLER</w:t>
      </w:r>
    </w:p>
    <w:p>
      <w:pPr>
        <w:pStyle w:val="Normal"/>
        <w:tabs>
          <w:tab w:val="left" w:pos="840" w:leader="none"/>
          <w:tab w:val="left" w:pos="90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19.1. Ortaklığın Kurulun muhasebe/finansal raporlama standartları uyarınca hazırlanan ve izahnamede yer alması gereken finansal tabloları ile bunlara ilişkin bağımsız denetim raporları:</w:t>
      </w:r>
    </w:p>
    <w:p>
      <w:pPr>
        <w:pStyle w:val="Normal"/>
        <w:tabs>
          <w:tab w:val="left" w:pos="709" w:leader="none"/>
        </w:tabs>
        <w:spacing w:before="120" w:after="0"/>
        <w:ind w:right="554" w:hanging="0"/>
        <w:jc w:val="both"/>
        <w:rPr/>
      </w:pPr>
      <w:r>
        <w:rPr>
          <w:rFonts w:ascii="Times New Roman" w:hAnsi="Times New Roman"/>
          <w:szCs w:val="24"/>
          <w:lang w:val="tr-TR" w:eastAsia="tr-TR"/>
        </w:rPr>
        <w:t>Ortaklığın Kurulun muhasebe/finansal raporlama standartları uyarınca hazırlanan 31.12.2014, 31.12.2013 ve 31.12.2012 yıllarına ilişkin finansal tablolar ile bunlara ilişkin bağımsız denetim raporlarına Ortaklık’ın kurumsal internet sitesi'nden (</w:t>
      </w:r>
      <w:hyperlink r:id="rId6">
        <w:r>
          <w:rPr>
            <w:rStyle w:val="NternetBalants"/>
            <w:rFonts w:ascii="Times New Roman" w:hAnsi="Times New Roman"/>
            <w:szCs w:val="24"/>
            <w:lang w:val="tr-TR" w:eastAsia="tr-TR"/>
          </w:rPr>
          <w:t>www.sumas.com.tr</w:t>
        </w:r>
      </w:hyperlink>
      <w:r>
        <w:rPr>
          <w:rFonts w:ascii="Times New Roman" w:hAnsi="Times New Roman"/>
          <w:szCs w:val="24"/>
          <w:lang w:val="tr-TR" w:eastAsia="tr-TR"/>
        </w:rPr>
        <w:t>)  ulaşılabilir. Ayrıca izahnamenin ekleri arasında Ek-1’de yer almaktadır.</w:t>
      </w:r>
    </w:p>
    <w:p>
      <w:pPr>
        <w:pStyle w:val="Normal"/>
        <w:tabs>
          <w:tab w:val="left" w:pos="709" w:leader="none"/>
        </w:tabs>
        <w:spacing w:before="120" w:after="0"/>
        <w:ind w:right="554" w:hanging="0"/>
        <w:jc w:val="both"/>
        <w:rPr>
          <w:rFonts w:ascii="Times New Roman" w:hAnsi="Times New Roman"/>
          <w:b/>
          <w:b/>
          <w:color w:val="FF0000"/>
          <w:szCs w:val="24"/>
          <w:lang w:val="tr-TR" w:eastAsia="tr-TR"/>
        </w:rPr>
      </w:pPr>
      <w:r>
        <w:rPr>
          <w:rFonts w:ascii="Times New Roman" w:hAnsi="Times New Roman"/>
          <w:b/>
          <w:color w:val="FF0000"/>
          <w:szCs w:val="24"/>
          <w:lang w:val="tr-TR" w:eastAsia="tr-TR"/>
        </w:rPr>
      </w:r>
    </w:p>
    <w:p>
      <w:pPr>
        <w:pStyle w:val="Normal"/>
        <w:tabs>
          <w:tab w:val="left" w:pos="709"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19.2.</w:t>
      </w:r>
      <w:r>
        <w:rPr>
          <w:rFonts w:ascii="Times New Roman" w:hAnsi="Times New Roman"/>
          <w:szCs w:val="24"/>
          <w:lang w:val="tr-TR"/>
        </w:rPr>
        <w:t xml:space="preserve"> </w:t>
      </w:r>
      <w:r>
        <w:rPr>
          <w:rFonts w:ascii="Times New Roman" w:hAnsi="Times New Roman"/>
          <w:b/>
          <w:bCs/>
          <w:szCs w:val="24"/>
          <w:lang w:val="tr-TR"/>
        </w:rPr>
        <w:t xml:space="preserve">İzahnamede yer alması gereken finansal tablo dönemlerinde </w:t>
      </w:r>
      <w:r>
        <w:rPr>
          <w:rFonts w:ascii="Times New Roman" w:hAnsi="Times New Roman"/>
          <w:b/>
          <w:szCs w:val="24"/>
          <w:lang w:val="tr-TR"/>
        </w:rPr>
        <w:t>bağımsız denetimi gerçekleştiren kuruluşların unvanları, bağımsız denetim görüşü ve denetim kuruluşunun/sorumlu ortak baş denetçinin değişmiş olması halinde nedenleri hakkında bilgi:</w:t>
      </w:r>
    </w:p>
    <w:p>
      <w:pPr>
        <w:pStyle w:val="Normal"/>
        <w:tabs>
          <w:tab w:val="left" w:pos="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s>
        <w:spacing w:lineRule="auto" w:line="276"/>
        <w:ind w:right="426" w:hanging="0"/>
        <w:jc w:val="both"/>
        <w:rPr>
          <w:rFonts w:ascii="Times New Roman" w:hAnsi="Times New Roman"/>
          <w:szCs w:val="24"/>
          <w:lang w:val="tr-TR"/>
        </w:rPr>
      </w:pPr>
      <w:r>
        <w:rPr>
          <w:rFonts w:ascii="Times New Roman" w:hAnsi="Times New Roman"/>
          <w:szCs w:val="24"/>
          <w:lang w:val="tr-TR"/>
        </w:rPr>
        <w:t>BDD Bağımsız Denetim ve Danışmanlık Anonim Şirketi,</w:t>
      </w:r>
      <w:r>
        <w:rPr>
          <w:rFonts w:ascii="Times New Roman" w:hAnsi="Times New Roman"/>
          <w:b/>
          <w:szCs w:val="24"/>
          <w:lang w:val="tr-TR"/>
        </w:rPr>
        <w:t xml:space="preserve"> </w:t>
      </w:r>
      <w:r>
        <w:rPr>
          <w:rFonts w:ascii="Times New Roman" w:hAnsi="Times New Roman"/>
          <w:szCs w:val="24"/>
          <w:lang w:val="tr-TR"/>
        </w:rPr>
        <w:t>Sermaye Piyasasında Bağımsız Denetimle Yetkili Kuruluşlardan olup, İzahname içerisinde ve ekinde yer alan finansal bilgilerin kaynağı olan 31.12.2012, 31.12.2013 ve 31.12.2014 tarihli karşılaştırmalı finansal tablolara ile bunlara ilişkin bağımsız denetim raporunun doğruluğundan sorumludur.</w:t>
      </w:r>
    </w:p>
    <w:p>
      <w:pPr>
        <w:pStyle w:val="ListParagraph"/>
        <w:tabs>
          <w:tab w:val="left" w:pos="567" w:leader="none"/>
          <w:tab w:val="left" w:pos="900" w:leader="none"/>
        </w:tabs>
        <w:spacing w:before="120" w:after="0"/>
        <w:ind w:left="360" w:right="554" w:hanging="0"/>
        <w:contextualSpacing/>
        <w:jc w:val="both"/>
        <w:rPr>
          <w:rFonts w:ascii="Times New Roman" w:hAnsi="Times New Roman"/>
          <w:b/>
          <w:b/>
          <w:szCs w:val="24"/>
          <w:lang w:val="tr-TR"/>
        </w:rPr>
      </w:pPr>
      <w:r>
        <w:rPr>
          <w:rFonts w:ascii="Times New Roman" w:hAnsi="Times New Roman"/>
          <w:b/>
          <w:szCs w:val="24"/>
          <w:lang w:val="tr-TR"/>
        </w:rPr>
      </w:r>
    </w:p>
    <w:tbl>
      <w:tblPr>
        <w:tblW w:w="9072" w:type="dxa"/>
        <w:jc w:val="left"/>
        <w:tblInd w:w="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noVBand="1" w:val="04a0" w:noHBand="0" w:lastColumn="0" w:firstColumn="1" w:lastRow="0" w:firstRow="1"/>
      </w:tblPr>
      <w:tblGrid>
        <w:gridCol w:w="3555"/>
        <w:gridCol w:w="5516"/>
      </w:tblGrid>
      <w:tr>
        <w:trPr>
          <w:trHeight w:val="296" w:hRule="atLeast"/>
        </w:trPr>
        <w:tc>
          <w:tcPr>
            <w:tcW w:w="90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b/>
                <w:b/>
                <w:sz w:val="20"/>
                <w:lang w:val="tr-TR"/>
              </w:rPr>
            </w:pPr>
            <w:r>
              <w:rPr>
                <w:rFonts w:ascii="Times New Roman" w:hAnsi="Times New Roman"/>
                <w:b/>
                <w:sz w:val="20"/>
                <w:lang w:val="tr-TR"/>
              </w:rPr>
              <w:t xml:space="preserve">BDD Bağımsız Denetim ve Danışmanlık A.Ş. </w:t>
            </w:r>
          </w:p>
        </w:tc>
      </w:tr>
      <w:tr>
        <w:trPr>
          <w:trHeight w:val="283" w:hRule="atLeast"/>
        </w:trPr>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Sorumlu Ortak Baş Denetçi</w:t>
            </w:r>
          </w:p>
        </w:tc>
        <w:tc>
          <w:tcPr>
            <w:tcW w:w="5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M. Rıdvan Selçuk</w:t>
            </w:r>
          </w:p>
        </w:tc>
      </w:tr>
      <w:tr>
        <w:trPr>
          <w:trHeight w:val="283" w:hRule="atLeast"/>
        </w:trPr>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 xml:space="preserve">Adresi </w:t>
            </w:r>
          </w:p>
        </w:tc>
        <w:tc>
          <w:tcPr>
            <w:tcW w:w="5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shd w:fill="FFFFFF" w:val="clear"/>
                <w:lang w:val="tr-TR"/>
              </w:rPr>
              <w:t>Cinnah Caddesi Kırkpınar Sokak, No:10/17 06690, Çankaya / ANKARA</w:t>
            </w:r>
          </w:p>
        </w:tc>
      </w:tr>
      <w:tr>
        <w:trPr>
          <w:trHeight w:val="296" w:hRule="atLeast"/>
        </w:trPr>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Telefon</w:t>
            </w:r>
          </w:p>
        </w:tc>
        <w:tc>
          <w:tcPr>
            <w:tcW w:w="5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shd w:fill="FFFFFF" w:val="clear"/>
                <w:lang w:val="tr-TR"/>
              </w:rPr>
              <w:t>(312) 438 76 96</w:t>
            </w:r>
          </w:p>
        </w:tc>
      </w:tr>
      <w:tr>
        <w:trPr>
          <w:trHeight w:val="296" w:hRule="atLeast"/>
        </w:trPr>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Fax</w:t>
            </w:r>
          </w:p>
        </w:tc>
        <w:tc>
          <w:tcPr>
            <w:tcW w:w="5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shd w:fill="FFFFFF" w:val="clear"/>
                <w:lang w:val="tr-TR"/>
              </w:rPr>
              <w:t>(312) 439 28 53</w:t>
            </w:r>
          </w:p>
        </w:tc>
      </w:tr>
    </w:tbl>
    <w:p>
      <w:pPr>
        <w:pStyle w:val="ListParagraph"/>
        <w:tabs>
          <w:tab w:val="left" w:pos="567" w:leader="none"/>
          <w:tab w:val="left" w:pos="900" w:leader="none"/>
        </w:tabs>
        <w:spacing w:before="120" w:after="0"/>
        <w:ind w:left="0" w:right="554" w:hanging="0"/>
        <w:contextualSpacing/>
        <w:jc w:val="both"/>
        <w:rPr>
          <w:rFonts w:ascii="Times New Roman" w:hAnsi="Times New Roman"/>
          <w:szCs w:val="24"/>
          <w:lang w:val="tr-TR"/>
        </w:rPr>
      </w:pPr>
      <w:r>
        <w:rPr>
          <w:rFonts w:ascii="Times New Roman" w:hAnsi="Times New Roman"/>
          <w:szCs w:val="24"/>
          <w:lang w:val="tr-TR"/>
        </w:rPr>
      </w:r>
    </w:p>
    <w:p>
      <w:pPr>
        <w:pStyle w:val="ListParagraph"/>
        <w:tabs>
          <w:tab w:val="left" w:pos="567" w:leader="none"/>
          <w:tab w:val="left" w:pos="900" w:leader="none"/>
        </w:tabs>
        <w:spacing w:before="120" w:after="0"/>
        <w:ind w:left="0" w:right="554" w:hanging="0"/>
        <w:contextualSpacing/>
        <w:jc w:val="both"/>
        <w:rPr>
          <w:rFonts w:ascii="Times New Roman" w:hAnsi="Times New Roman"/>
          <w:szCs w:val="24"/>
          <w:lang w:val="tr-TR"/>
        </w:rPr>
      </w:pPr>
      <w:r>
        <w:rPr>
          <w:rFonts w:ascii="Times New Roman" w:hAnsi="Times New Roman"/>
          <w:szCs w:val="24"/>
          <w:lang w:val="tr-TR"/>
        </w:rPr>
        <w:t>31.12.2014, 31.12.2013 ve 31.12.2013 dönemlerine ilişkin bağımsız denetim raporlarında yer alan denetçi görüşü aşağıda yer almaktadır:</w:t>
      </w:r>
    </w:p>
    <w:p>
      <w:pPr>
        <w:pStyle w:val="ListParagraph"/>
        <w:tabs>
          <w:tab w:val="left" w:pos="567" w:leader="none"/>
          <w:tab w:val="left" w:pos="900" w:leader="none"/>
        </w:tabs>
        <w:spacing w:before="120" w:after="0"/>
        <w:ind w:left="0" w:right="554" w:hanging="0"/>
        <w:contextualSpacing/>
        <w:jc w:val="both"/>
        <w:rPr>
          <w:rFonts w:ascii="Times New Roman" w:hAnsi="Times New Roman"/>
          <w:szCs w:val="24"/>
          <w:lang w:val="tr-TR"/>
        </w:rPr>
      </w:pPr>
      <w:r>
        <w:rPr>
          <w:rFonts w:ascii="Times New Roman" w:hAnsi="Times New Roman"/>
          <w:szCs w:val="24"/>
          <w:lang w:val="tr-TR"/>
        </w:rPr>
      </w:r>
    </w:p>
    <w:p>
      <w:pPr>
        <w:pStyle w:val="ListParagraph"/>
        <w:tabs>
          <w:tab w:val="left" w:pos="567" w:leader="none"/>
          <w:tab w:val="left" w:pos="900" w:leader="none"/>
        </w:tabs>
        <w:spacing w:before="120" w:after="0"/>
        <w:ind w:left="0" w:right="554" w:hanging="0"/>
        <w:contextualSpacing/>
        <w:jc w:val="both"/>
        <w:rPr>
          <w:rFonts w:ascii="Times New Roman" w:hAnsi="Times New Roman"/>
          <w:szCs w:val="24"/>
          <w:lang w:val="tr-TR"/>
        </w:rPr>
      </w:pPr>
      <w:r>
        <w:rPr>
          <w:rFonts w:ascii="Times New Roman" w:hAnsi="Times New Roman"/>
          <w:szCs w:val="24"/>
          <w:lang w:val="tr-TR"/>
        </w:rPr>
        <w:t>“</w:t>
      </w:r>
      <w:r>
        <w:rPr>
          <w:rFonts w:ascii="Times New Roman" w:hAnsi="Times New Roman"/>
          <w:szCs w:val="24"/>
          <w:lang w:val="tr-TR"/>
        </w:rPr>
        <w:t>Görüşümüze göre ilişikteki finansal tablolar, SUMAŞ SUNİ TAHTA VE MOBİLYA SANAYİ A.Ş.’nin 31 Aralık 2014 tarihi itibariyle mali durumunu, aynı tarihte sona eren yıla ait faaliyet sonuçlarını ve nakim akımlarını, Türkiye Finansal Raporlama Standartları çerçevesinde doğru ve dürüst bir biçimde yansıtmaktadır.”</w:t>
      </w:r>
    </w:p>
    <w:p>
      <w:pPr>
        <w:pStyle w:val="ListParagraph"/>
        <w:tabs>
          <w:tab w:val="left" w:pos="567" w:leader="none"/>
          <w:tab w:val="left" w:pos="900" w:leader="none"/>
        </w:tabs>
        <w:spacing w:before="120" w:after="0"/>
        <w:ind w:left="0" w:right="554" w:hanging="0"/>
        <w:contextualSpacing/>
        <w:jc w:val="both"/>
        <w:rPr>
          <w:rFonts w:ascii="Times New Roman" w:hAnsi="Times New Roman"/>
          <w:szCs w:val="24"/>
          <w:lang w:val="tr-TR"/>
        </w:rPr>
      </w:pPr>
      <w:r>
        <w:rPr>
          <w:rFonts w:ascii="Times New Roman" w:hAnsi="Times New Roman"/>
          <w:szCs w:val="24"/>
          <w:lang w:val="tr-TR"/>
        </w:rPr>
      </w:r>
    </w:p>
    <w:p>
      <w:pPr>
        <w:pStyle w:val="ListParagraph"/>
        <w:tabs>
          <w:tab w:val="left" w:pos="567" w:leader="none"/>
          <w:tab w:val="left" w:pos="900" w:leader="none"/>
        </w:tabs>
        <w:spacing w:before="120" w:after="0"/>
        <w:ind w:left="0" w:right="554" w:hanging="0"/>
        <w:contextualSpacing/>
        <w:jc w:val="both"/>
        <w:rPr>
          <w:rFonts w:ascii="Times New Roman" w:hAnsi="Times New Roman"/>
          <w:szCs w:val="24"/>
          <w:lang w:val="tr-TR"/>
        </w:rPr>
      </w:pPr>
      <w:r>
        <w:rPr>
          <w:rFonts w:ascii="Times New Roman" w:hAnsi="Times New Roman"/>
          <w:szCs w:val="24"/>
          <w:lang w:val="tr-TR"/>
        </w:rPr>
        <w:t>“</w:t>
      </w:r>
      <w:r>
        <w:rPr>
          <w:rFonts w:ascii="Times New Roman" w:hAnsi="Times New Roman"/>
          <w:szCs w:val="24"/>
          <w:lang w:val="tr-TR"/>
        </w:rPr>
        <w:t>Görüşümüze göre ilişikteki finansal tablolar, SUMAŞ SUNİ TAHTA VE MOBİLYA SANAYİ A.Ş.’nin 31 Aralık 2013tarihi itibariyle mali durumunu, aynı tarihte sona eren yıla ait faaliyet sonuçlarını ve nakim akımlarını, Türkiye Finansal Raporlama Standartları çerçevesinde doğru ve dürüst bir biçimde yansıtmaktadır.”</w:t>
      </w:r>
    </w:p>
    <w:p>
      <w:pPr>
        <w:pStyle w:val="ListParagraph"/>
        <w:tabs>
          <w:tab w:val="left" w:pos="567" w:leader="none"/>
          <w:tab w:val="left" w:pos="900" w:leader="none"/>
        </w:tabs>
        <w:spacing w:before="120" w:after="0"/>
        <w:ind w:left="0" w:right="554" w:hanging="0"/>
        <w:contextualSpacing/>
        <w:jc w:val="both"/>
        <w:rPr>
          <w:rFonts w:ascii="Times New Roman" w:hAnsi="Times New Roman"/>
          <w:szCs w:val="24"/>
          <w:lang w:val="tr-TR"/>
        </w:rPr>
      </w:pPr>
      <w:r>
        <w:rPr>
          <w:rFonts w:ascii="Times New Roman" w:hAnsi="Times New Roman"/>
          <w:szCs w:val="24"/>
          <w:lang w:val="tr-TR"/>
        </w:rPr>
      </w:r>
    </w:p>
    <w:p>
      <w:pPr>
        <w:pStyle w:val="ListParagraph"/>
        <w:tabs>
          <w:tab w:val="left" w:pos="567" w:leader="none"/>
          <w:tab w:val="left" w:pos="900" w:leader="none"/>
        </w:tabs>
        <w:spacing w:before="120" w:after="0"/>
        <w:ind w:left="0" w:right="554" w:hanging="0"/>
        <w:contextualSpacing/>
        <w:jc w:val="both"/>
        <w:rPr>
          <w:rFonts w:ascii="Times New Roman" w:hAnsi="Times New Roman"/>
          <w:szCs w:val="24"/>
          <w:lang w:val="tr-TR"/>
        </w:rPr>
      </w:pPr>
      <w:r>
        <w:rPr>
          <w:rFonts w:ascii="Times New Roman" w:hAnsi="Times New Roman"/>
          <w:szCs w:val="24"/>
          <w:lang w:val="tr-TR"/>
        </w:rPr>
        <w:t>“</w:t>
      </w:r>
      <w:r>
        <w:rPr>
          <w:rFonts w:ascii="Times New Roman" w:hAnsi="Times New Roman"/>
          <w:szCs w:val="24"/>
          <w:lang w:val="tr-TR"/>
        </w:rPr>
        <w:t>Görüşümüze göre ilişikteki finansal tablolar, SUMAŞ SUNİ TAHTA VE MOBİLYA SANAYİ A.Ş.’nin 31 Aralık 2012 tarihi itibariyle mali durumunu, aynı tarihte sona eren yıla ait faaliyet sonuçlarını ve nakim akımlarını, Türkiye Finansal Raporlama Standartları çerçevesinde doğru ve dürüst bir biçimde yansıtmaktadır.”</w:t>
      </w:r>
    </w:p>
    <w:p>
      <w:pPr>
        <w:pStyle w:val="Normal"/>
        <w:tabs>
          <w:tab w:val="left" w:pos="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tabs>
          <w:tab w:val="left" w:pos="0" w:leader="none"/>
        </w:tabs>
        <w:spacing w:before="120" w:after="0"/>
        <w:ind w:right="554" w:hanging="0"/>
        <w:jc w:val="both"/>
        <w:rPr>
          <w:rFonts w:ascii="Times New Roman" w:hAnsi="Times New Roman"/>
          <w:szCs w:val="24"/>
          <w:lang w:val="tr-TR"/>
        </w:rPr>
      </w:pPr>
      <w:r>
        <w:rPr>
          <w:rFonts w:ascii="Times New Roman" w:hAnsi="Times New Roman"/>
          <w:b/>
          <w:szCs w:val="24"/>
          <w:lang w:val="tr-TR"/>
        </w:rPr>
        <w:t>19.3. Son finansal tablo tarihinden sonra meydana gelen, ortaklığın ve/veya grubun finansal durumu veya ticari konumu üzerinde etkili olabilecek önemli değişiklikler (üretim, satış, stoklar, siparişler, maliyet ve satış fiyatları hakkındaki gelişmeleri de içermelidir):</w:t>
      </w:r>
    </w:p>
    <w:p>
      <w:pPr>
        <w:pStyle w:val="Normal"/>
        <w:tabs>
          <w:tab w:val="left" w:pos="0"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Son finansal tablo tarihinden sonra 2015 yılının ilk aylarında önemli değişiklikler görülmemiştir. Ortaklığın karı, üretim kapasitesi ve satış rakamları çok fazla değişiklik göstermemiştir. </w:t>
      </w:r>
    </w:p>
    <w:p>
      <w:pPr>
        <w:pStyle w:val="Normal"/>
        <w:tabs>
          <w:tab w:val="left" w:pos="0"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19.4. Proforma finansal bilgiler:</w:t>
      </w:r>
    </w:p>
    <w:p>
      <w:pPr>
        <w:pStyle w:val="Normal"/>
        <w:spacing w:before="120" w:after="0"/>
        <w:ind w:right="554" w:hanging="0"/>
        <w:jc w:val="both"/>
        <w:rPr>
          <w:rFonts w:ascii="Times New Roman" w:hAnsi="Times New Roman"/>
          <w:i/>
          <w:i/>
          <w:szCs w:val="24"/>
          <w:u w:val="single"/>
          <w:lang w:val="tr-TR"/>
        </w:rPr>
      </w:pPr>
      <w:r>
        <w:rPr>
          <w:rFonts w:ascii="Times New Roman" w:hAnsi="Times New Roman"/>
          <w:lang w:val="tr-TR"/>
        </w:rPr>
        <w:t>YOKTUR</w:t>
      </w:r>
    </w:p>
    <w:p>
      <w:pPr>
        <w:pStyle w:val="Normal"/>
        <w:tabs>
          <w:tab w:val="left" w:pos="142"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19.5. Proforma finansal bilgilere ilişkin bağımsız güvence raporu:</w:t>
      </w:r>
    </w:p>
    <w:p>
      <w:pPr>
        <w:pStyle w:val="MetinGvdesi"/>
        <w:tabs>
          <w:tab w:val="left" w:pos="142" w:leader="none"/>
          <w:tab w:val="left" w:pos="720" w:leader="none"/>
          <w:tab w:val="left" w:pos="851" w:leader="none"/>
          <w:tab w:val="left" w:pos="90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szCs w:val="24"/>
        </w:rPr>
      </w:pPr>
      <w:r>
        <w:rPr>
          <w:rFonts w:ascii="Times New Roman" w:hAnsi="Times New Roman"/>
          <w:szCs w:val="24"/>
        </w:rPr>
        <w:t>YOKTUR</w:t>
      </w:r>
    </w:p>
    <w:p>
      <w:pPr>
        <w:pStyle w:val="Normal"/>
        <w:spacing w:before="120" w:after="0"/>
        <w:ind w:right="554" w:hanging="0"/>
        <w:jc w:val="both"/>
        <w:rPr>
          <w:rFonts w:ascii="Times New Roman" w:hAnsi="Times New Roman"/>
          <w:b/>
          <w:b/>
          <w:szCs w:val="24"/>
          <w:lang w:val="tr-TR"/>
        </w:rPr>
      </w:pPr>
      <w:r>
        <w:rPr>
          <w:rFonts w:ascii="Times New Roman" w:hAnsi="Times New Roman"/>
          <w:b/>
          <w:szCs w:val="24"/>
          <w:lang w:val="tr-TR"/>
        </w:rPr>
        <w:t>19.6. Son 12 ayda ortaklığın ve/veya grubun finansal durumu veya karlılığı üzerinde önemli etkisi olmuş veya izleyen dönemlerde etkili olabilecek davalar, hukuki takibatlar ve tahkim işlemleri:</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 xml:space="preserve">Şirket tarafından, alacaklarının tahsili amacıyla başlatılmış/açılmış olan toplam 92 adet güncel icra takibi ve dava mevcut olup, bu icra takipleri ve davalar ile tahsil edilmesi talep edilen toplam alacak tutarı 2.372.359 TL’dır. Ortaklık aleyhine açılmış dava bulunmamaktadır. Takibe konu alacak listesi aşağıda yer almaktadır. </w:t>
      </w:r>
    </w:p>
    <w:p>
      <w:pPr>
        <w:pStyle w:val="Normal"/>
        <w:rPr>
          <w:lang w:val="tr-TR"/>
        </w:rPr>
      </w:pPr>
      <w:r>
        <w:rPr>
          <w:lang w:val="tr-TR"/>
        </w:rPr>
      </w:r>
    </w:p>
    <w:tbl>
      <w:tblPr>
        <w:tblW w:w="9461"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1" w:val="04a0" w:noHBand="0" w:lastColumn="0" w:firstColumn="1" w:lastRow="0" w:firstRow="1"/>
      </w:tblPr>
      <w:tblGrid>
        <w:gridCol w:w="819"/>
        <w:gridCol w:w="1604"/>
        <w:gridCol w:w="2269"/>
        <w:gridCol w:w="1276"/>
        <w:gridCol w:w="1041"/>
        <w:gridCol w:w="2451"/>
      </w:tblGrid>
      <w:tr>
        <w:trPr>
          <w:trHeight w:val="600" w:hRule="atLeast"/>
        </w:trPr>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uppressAutoHyphens w:val="false"/>
              <w:jc w:val="center"/>
              <w:rPr>
                <w:rFonts w:ascii="Times New Roman" w:hAnsi="Times New Roman"/>
                <w:b/>
                <w:b/>
                <w:bCs/>
                <w:color w:val="000000"/>
                <w:sz w:val="20"/>
                <w:lang w:val="tr-TR" w:eastAsia="tr-TR"/>
              </w:rPr>
            </w:pPr>
            <w:bookmarkStart w:id="2" w:name="RANGE!A1:F108"/>
            <w:bookmarkEnd w:id="2"/>
            <w:r>
              <w:rPr>
                <w:rFonts w:ascii="Times New Roman" w:hAnsi="Times New Roman"/>
                <w:b/>
                <w:bCs/>
                <w:color w:val="000000"/>
                <w:sz w:val="20"/>
                <w:lang w:val="tr-TR" w:eastAsia="tr-TR"/>
              </w:rPr>
              <w:t>Davacı Taraf</w:t>
            </w:r>
          </w:p>
        </w:tc>
        <w:tc>
          <w:tcPr>
            <w:tcW w:w="160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Davalı Taraf</w:t>
            </w:r>
          </w:p>
        </w:tc>
        <w:tc>
          <w:tcPr>
            <w:tcW w:w="226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Mahkeme Dosya No Yıl</w:t>
            </w:r>
          </w:p>
        </w:tc>
        <w:tc>
          <w:tcPr>
            <w:tcW w:w="127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rFonts w:ascii="Times New Roman" w:hAnsi="Times New Roman"/>
                <w:b/>
                <w:b/>
                <w:bCs/>
                <w:color w:val="000000"/>
                <w:sz w:val="20"/>
                <w:lang w:val="tr-TR" w:eastAsia="tr-TR"/>
              </w:rPr>
            </w:pPr>
            <w:r>
              <w:rPr>
                <w:rFonts w:ascii="Times New Roman" w:hAnsi="Times New Roman"/>
                <w:b/>
                <w:bCs/>
                <w:color w:val="000000"/>
                <w:sz w:val="20"/>
                <w:lang w:val="tr-TR" w:eastAsia="tr-TR"/>
              </w:rPr>
              <w:t>Konusu</w:t>
            </w:r>
          </w:p>
        </w:tc>
        <w:tc>
          <w:tcPr>
            <w:tcW w:w="104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ind w:left="0" w:right="0" w:hanging="0"/>
              <w:jc w:val="right"/>
              <w:rPr>
                <w:rFonts w:ascii="Times New Roman" w:hAnsi="Times New Roman"/>
                <w:b/>
                <w:b/>
                <w:bCs/>
                <w:color w:val="000000"/>
                <w:sz w:val="20"/>
                <w:lang w:val="tr-TR" w:eastAsia="tr-TR"/>
              </w:rPr>
            </w:pPr>
            <w:r>
              <w:rPr>
                <w:rFonts w:ascii="Times New Roman" w:hAnsi="Times New Roman"/>
                <w:b/>
                <w:bCs/>
                <w:color w:val="000000"/>
                <w:sz w:val="20"/>
                <w:lang w:val="tr-TR" w:eastAsia="tr-TR"/>
              </w:rPr>
              <w:t>Risk Tutarı (TL)</w:t>
            </w:r>
          </w:p>
        </w:tc>
        <w:tc>
          <w:tcPr>
            <w:tcW w:w="245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jc w:val="center"/>
              <w:rPr>
                <w:rFonts w:ascii="Times New Roman" w:hAnsi="Times New Roman"/>
                <w:b/>
                <w:b/>
                <w:bCs/>
                <w:sz w:val="20"/>
                <w:lang w:val="tr-TR" w:eastAsia="tr-TR"/>
              </w:rPr>
            </w:pPr>
            <w:r>
              <w:rPr>
                <w:rFonts w:ascii="Times New Roman" w:hAnsi="Times New Roman"/>
                <w:b/>
                <w:bCs/>
                <w:sz w:val="20"/>
                <w:lang w:val="tr-TR" w:eastAsia="tr-TR"/>
              </w:rPr>
              <w:t>Gelinen Aşama</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 Galip Ayhan Çek</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İcra Müd. 1998/141</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29</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F. Rüştü Karabulut Çek</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İcra Müd. 1999/1413</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4.269</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51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Kapadokya İç Mimari Dekorasyon - Hülya Takmak</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İcra Müd. 2001/821</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400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51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Özlem Mob. Pala Ticaret Ltd. Şti. - Cemil Pala</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İcra Müd. 2002/2682</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250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51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Özlem Mob. Pala Ticaret Ltd. Şti. - Cemil Pala</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İcra Müd. 2002/2683</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265</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51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Özlem Mob. Pala Ticaret Ltd. Şti. - Cemil Pala</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İcra Müd. 2002/2682</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250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51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Özlem Mob. Pala Ticaret Ltd. Şti. - Cemil Pala</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İcra Müd. 2002/2682</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250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51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Özlem Mob. Pala Ticaret Ltd. Şti. - Cemil Pala</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İcra Müd. 2002/2682</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250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Hamle Ağaç Mamülleri Tic. A.Ş.</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İcra Müd. 2003/725</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7.567</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Bircan Babaoğlu</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İcra Müd. 2003/2512</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758</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51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Stil Mobilya İnşaat ve Dış Ticaret      Ltd. Şti.</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İcra Müd. 2004/3180</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600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51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Menzil Metal Sanayi - Ahmet Büyükbaş</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İcra Müd 2005/661</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3.000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51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İpekler Orman Ürünleri - Ali Haydar Çolak</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İcra Müd. 2006/935</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11.310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51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İpekler Orman Ürünleri - Ali Haydar Çolak</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Havran İcra Müd. 2007/337</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13.000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51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İpekler Orman Ürünleri - Ali Haydar Çolak</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İcra Müd. 2006/935</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14.300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Deryamız Mobilya Ltd. Şti.</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İcra Müd. 2008/2239-2240</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810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Nergiz Mobilya</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2. İcra Müd. 2008/1280</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3.544</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Fultek İnşaat Turizm Gıda San. Ltd</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1. İcra Müd. 2006/4241</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23.952</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Akkaya Mob. İnş. Gıd. San. Ltd</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1. İcra Müd. 2006/4244</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22.867</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Erhan Kıvrak</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1. İcra Müd. 2008/1762</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53.546</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Cengiz Gökçedağlı</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2. İcra Müd. 2008/2396</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1.599</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51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Sakızlı Ormman Ürünleri  Sanayi Tic. Ltd.</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1. İcra Müd. 2008/1476</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20.066</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51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Aybi İnşaat Ltd. Şti.</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1. İcra Müd. 2006/4242 2006/4243</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19.217</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51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Toros Gıda Taşımacılık  Otomotiv İnşaat Ltd. Şti</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1. İcra Müd. 2006/4245</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5.452</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Bozbudak Otm. İnş. Gid. Nakl. Ltd. Şti.</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1. İcra Müd. 2008/1920</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80.041</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Yılmaz İnş. Taah. San. Ltd. Şti.</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2. İcra Müd. 2008/1387</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1.056</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Aran Ahşap Ür. Otom. San. Ltd.</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2. İcra Müd. 2008/1390</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8.312</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Proline Yapı İzolasyon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2.İcra Müd. 2007/301</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12.496</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51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Özkanlar Orm. Ür. İnş. Mlz. Tic. - Birkan Özkan</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2.İcra Müd. 2009/2460</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9.940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Aksan Or. Ür. Ağaç San. Ltd.</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İcra Müd. 2007/467</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2.540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Emas Ege Mob. - Mehmet Yonca</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Havran İcra Müd. 2007/337</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16.480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Çizgi Can Reklam</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2. İcra Müd. 2008/1393</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705</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Sumaş </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Tan Prefabrik Ltd. Şti.</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Edremit 1. İcra Müd. 2006/2896 </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w:t>
            </w:r>
            <w:r>
              <w:rPr>
                <w:rFonts w:ascii="Times New Roman" w:hAnsi="Times New Roman"/>
                <w:color w:val="000000"/>
                <w:sz w:val="20"/>
                <w:lang w:val="tr-TR" w:eastAsia="tr-TR"/>
              </w:rPr>
              <w:t xml:space="preserve">Alacak takibi </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12.682</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Muhteşem Milyoncu - Nejat Bulut</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İcra Müd. 2006/2897</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13.780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Ekol Mobilya - Emrah Akar</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1. İcra Müd. 2008/2239-2240</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5.725</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Öz Mutluer Hırd. İnş. Oto. Ltd. Şti.</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1. İcra Müd.  2008/1490</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18.649</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Özdost Kereste - Yakup Şengül</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1. İcra Müd.  2009/1244</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25.188</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51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B Metal Yapı İzlasyon Sistemleri Sanayi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2. İcra Müd. 2013/3696</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25.000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51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B Metal Yapı İzlasyon Sistemleri Sanayi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2. İcra Müd. 2014/198-199</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113.884</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Derilüks İth. İhr. San.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1. İcra Müd. 2014/2773</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960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1129" w:hRule="atLeast"/>
        </w:trPr>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Tüzemen İnş. Malz. İzol Paz. İnş. Taah. San. Tic. ltd. Şti.</w:t>
            </w:r>
          </w:p>
        </w:tc>
        <w:tc>
          <w:tcPr>
            <w:tcW w:w="226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Times New Roman" w:hAnsi="Times New Roman"/>
                <w:color w:val="000000"/>
                <w:sz w:val="20"/>
                <w:lang w:val="tr-TR" w:eastAsia="tr-TR"/>
              </w:rPr>
            </w:pPr>
            <w:r>
              <w:rPr>
                <w:rFonts w:ascii="Times New Roman" w:hAnsi="Times New Roman"/>
                <w:color w:val="000000"/>
                <w:sz w:val="20"/>
                <w:lang w:val="tr-TR" w:eastAsia="tr-TR"/>
              </w:rPr>
              <w:t>İzmir 15. İcra Müd. 2013/3823</w:t>
            </w:r>
          </w:p>
        </w:tc>
        <w:tc>
          <w:tcPr>
            <w:tcW w:w="127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right"/>
              <w:rPr>
                <w:rFonts w:ascii="Times New Roman" w:hAnsi="Times New Roman"/>
                <w:color w:val="000000"/>
                <w:sz w:val="20"/>
                <w:lang w:val="tr-TR" w:eastAsia="tr-TR"/>
              </w:rPr>
            </w:pPr>
            <w:r>
              <w:rPr>
                <w:rFonts w:ascii="Times New Roman" w:hAnsi="Times New Roman"/>
                <w:color w:val="000000"/>
                <w:sz w:val="20"/>
                <w:lang w:val="tr-TR" w:eastAsia="tr-TR"/>
              </w:rPr>
              <w:t>61.296</w:t>
            </w:r>
          </w:p>
        </w:tc>
        <w:tc>
          <w:tcPr>
            <w:tcW w:w="245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İcra Takipleri Derdestir</w:t>
            </w:r>
          </w:p>
        </w:tc>
      </w:tr>
      <w:tr>
        <w:trPr>
          <w:trHeight w:val="1785" w:hRule="atLeast"/>
        </w:trPr>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Yabar Prefabrik Ltd. Şti. </w:t>
            </w:r>
          </w:p>
        </w:tc>
        <w:tc>
          <w:tcPr>
            <w:tcW w:w="226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ListParagraph"/>
              <w:suppressAutoHyphens w:val="false"/>
              <w:ind w:left="0" w:hanging="0"/>
              <w:jc w:val="center"/>
              <w:rPr>
                <w:rFonts w:ascii="Times New Roman" w:hAnsi="Times New Roman"/>
                <w:color w:val="000000"/>
                <w:sz w:val="20"/>
                <w:lang w:val="tr-TR" w:eastAsia="tr-TR"/>
              </w:rPr>
            </w:pPr>
            <w:r>
              <w:rPr>
                <w:rFonts w:ascii="Times New Roman" w:hAnsi="Times New Roman"/>
                <w:color w:val="000000"/>
                <w:sz w:val="20"/>
                <w:lang w:val="tr-TR" w:eastAsia="tr-TR"/>
              </w:rPr>
              <w:t>1. İzmir 15. İcra Müd.  2013/3822              2. İzmir 15.icra Müd. 2011/12091</w:t>
            </w:r>
          </w:p>
        </w:tc>
        <w:tc>
          <w:tcPr>
            <w:tcW w:w="127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57.544,47</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İzmir 1. Asliye Ticaret Mahkemesi’nin 28.10.2011 tarih ve 2011/597 D.İş 2011/597 K. sayılı dosyası ile ihtiyati haciz kararı alındı.   Dosyadan hacze kabil mal veya alacak bulunamamıştır.</w:t>
            </w:r>
          </w:p>
        </w:tc>
      </w:tr>
      <w:tr>
        <w:trPr>
          <w:trHeight w:val="360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Mbi İnşaat Madencilik Orman Ürünleri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ListParagraph"/>
              <w:suppressAutoHyphens w:val="false"/>
              <w:ind w:left="5" w:hanging="0"/>
              <w:jc w:val="center"/>
              <w:rPr>
                <w:rFonts w:ascii="Times New Roman" w:hAnsi="Times New Roman"/>
                <w:color w:val="000000"/>
                <w:sz w:val="20"/>
                <w:lang w:val="tr-TR" w:eastAsia="tr-TR"/>
              </w:rPr>
            </w:pPr>
            <w:r>
              <w:rPr>
                <w:rFonts w:ascii="Times New Roman" w:hAnsi="Times New Roman"/>
                <w:color w:val="000000"/>
                <w:sz w:val="20"/>
                <w:lang w:val="tr-TR" w:eastAsia="tr-TR"/>
              </w:rPr>
              <w:t>1.İzmir 23. İcra Müd. 2010/6591                         2. İzmir 23. İcra Müd. 2010/6591</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-556,33</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Times New Roman" w:hAnsi="Times New Roman"/>
                <w:sz w:val="20"/>
                <w:lang w:val="tr-TR" w:eastAsia="tr-TR"/>
              </w:rPr>
            </w:pPr>
            <w:r>
              <w:rPr>
                <w:rFonts w:ascii="Times New Roman" w:hAnsi="Times New Roman"/>
                <w:sz w:val="20"/>
                <w:lang w:val="tr-TR" w:eastAsia="tr-TR"/>
              </w:rPr>
              <w:t>Şirket adreslerinde ödeme emri tebliğ alınmadığından tebligat 35. madde uyarınca yapılmıştır.  Şirketlere ait araç veya tapu bulunamadığından haciz yapılamamıştır. Borçluların adreslerine 02.03.2011 tarihinde gidildi, ancak bulunamadı. Bankalara, Ticaret Sicil Müdürlüğü’ne, Trafik Tescil Müdürlüğü’ne müzekkereler gönderilmesi talep edildi, ancak aciz belgesi alınamadı.</w:t>
            </w:r>
          </w:p>
        </w:tc>
      </w:tr>
      <w:tr>
        <w:trPr>
          <w:trHeight w:val="213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Erol Bulan - Yeryap İç Mimari Dekorasyon Malzemeleri</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t>Anadolu 4.İcra Müd. 2008/19549</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12.815</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Borçlu adresinde bulunamamış olup, borçluya ilişkin yapılan takip işlemi sonunda borçlu karşılıksız çek suçundan ceza almıştır. Borçluya ulaşılamamış olup, mal varlığına ilişkin kayıt bulunamamıştır. Alacak için aciz vesikası çıkarılma işlemleri devam etmektedir. </w:t>
            </w:r>
          </w:p>
        </w:tc>
      </w:tr>
      <w:tr>
        <w:trPr>
          <w:trHeight w:val="153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1. Demirci İnş. Elek. Mak. San ve Tic.Ltd. Şti. </w:t>
              <w:br/>
              <w:t xml:space="preserve">2-Sılam tekstil İnş. Ve Emlak San. Ve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Anadolu 20.İcra Müd. </w:t>
              <w:br/>
              <w:t>2009/3058</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13.669</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Alacak'a ilişkin ihtiyati haciz kararı alınması amacıyla borçlunun adresine gidildi ancak borçluya ulaşılamadı. Borçlu adına kayıtlı 2 araç için rehin işlemi gerçekleştirdildi. </w:t>
            </w:r>
          </w:p>
        </w:tc>
      </w:tr>
      <w:tr>
        <w:trPr>
          <w:trHeight w:val="102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Parsay Parkre İnş. Tic. Ltd. Şti</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7.İcra Müd. 2009/31724</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14.940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Borçluya adresinde ulaşılamadı. Mal varlığına ilişkin tapu sicil müdürlüklerine ve bankalara yazı yazıldı.</w:t>
            </w:r>
          </w:p>
        </w:tc>
      </w:tr>
      <w:tr>
        <w:trPr>
          <w:trHeight w:val="127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Mudeks İnş. Nak. Tur. Dek. Ltd. Şti.</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Anadolu 25.İcra Müd. 2009/11515</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16.560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Borçluya adresinde ulaşılamadı. Mal varlığına ilişkin tapu sicil müdürlüklerine ve bankalara yazı yazıldı ancak olumsuz cevap alındı. </w:t>
            </w:r>
          </w:p>
        </w:tc>
      </w:tr>
      <w:tr>
        <w:trPr>
          <w:trHeight w:val="102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Engin İnşaat Çatı Kaplama İzolasyon San. ve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2.İcra Müd.  2010/26224</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41.984</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Borçlunun hapse girdiği öğrenildi. Bankalara mal varlığı için yazı gönderilmiş olup, cevap beklenmektedir. </w:t>
            </w:r>
          </w:p>
        </w:tc>
      </w:tr>
      <w:tr>
        <w:trPr>
          <w:trHeight w:val="127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Işık Pen Medikal Reklam Oto Işn. San.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2.İcra Müd. 2010/27168</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22.140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Borçluya adresinde ulaşılamadı. Mal varlığına ilişkin tapu sicil müdürlüklerine ve bankalara yazı yazıldı. Cevap beklenmektedir. </w:t>
            </w:r>
          </w:p>
        </w:tc>
      </w:tr>
      <w:tr>
        <w:trPr>
          <w:trHeight w:val="178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Işık Pen Medikal Reklam Oto Işn. San.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2.İcra Müd.  2010/27389</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30.900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Borçluya adresinde ulaşılamadı. Borçlunun üzerine kayıtlı 1 adet taşıta rehin işlemi gerçekleştirildi. Mal varlığına ilişkin tapu sicil müdürlüklerine ve bankalara yazı yazıldı. Cevap beklenmektedir. </w:t>
            </w:r>
          </w:p>
        </w:tc>
      </w:tr>
      <w:tr>
        <w:trPr>
          <w:trHeight w:val="3315" w:hRule="atLeast"/>
        </w:trPr>
        <w:tc>
          <w:tcPr>
            <w:tcW w:w="819"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Marmara Tek Yapı. İnş. Taah. Nak. San. Tic. Ştd. Şti. - Orhan Duman Çınar Yapı Ürünleri Pazarlama</w:t>
            </w:r>
          </w:p>
        </w:tc>
        <w:tc>
          <w:tcPr>
            <w:tcW w:w="2269"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tabs>
                <w:tab w:val="left" w:pos="2128" w:leader="none"/>
              </w:tabs>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1. İstanbul 3.İcra Müd.  2011/16013 -2011/18174                   </w:t>
            </w:r>
          </w:p>
          <w:p>
            <w:pPr>
              <w:pStyle w:val="Normal"/>
              <w:tabs>
                <w:tab w:val="left" w:pos="2128" w:leader="none"/>
              </w:tabs>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2. İstanbul 23.İcra Müd. 2011/30309-2011/31682     </w:t>
              <w:br/>
              <w:t>3. Anadolu 25.İcra Müd.  2011/8256</w:t>
              <w:br/>
              <w:t>4. İstanbul 5.İcra Müd. 2012/21</w:t>
              <w:br/>
              <w:t>5. İstanbul 5.İcra Müd. 2012/2256</w:t>
            </w:r>
          </w:p>
        </w:tc>
        <w:tc>
          <w:tcPr>
            <w:tcW w:w="1276"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Alacak takibi   </w:t>
            </w:r>
          </w:p>
        </w:tc>
        <w:tc>
          <w:tcPr>
            <w:tcW w:w="1041"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109.816</w:t>
            </w:r>
          </w:p>
        </w:tc>
        <w:tc>
          <w:tcPr>
            <w:tcW w:w="2451"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Borçluya gönderilen ödeme emri tebliğ edilmiş olup, mal varlığının öğrenilmesi için tapu, trafik ve bankalara yazı yazılmıştır. İhtiyati Hacze çıkılmıştır.Denizbank Kartal Şube, Teb Maltepe Çarşı Şb, Akbank Tuzla Şb, Hsbc Kurtköy Şb, Finans Pendik Şb, Ing Tuzla Ve Kartal Şb, Garanti Kartal Şb, Vakıfbank Genel Müdürlüğüne banka blokeleri için işlem yapılmıştır.Menkul Mallar Haczedilip Muhafaza Altına Alındı.  Pendik Tapuya Müzekkere Gönderildi.Araç haczi sorgulaması yapıldı olumsuz cevap alındı.</w:t>
            </w:r>
          </w:p>
        </w:tc>
      </w:tr>
      <w:tr>
        <w:trPr>
          <w:trHeight w:val="23" w:hRule="exact"/>
        </w:trPr>
        <w:tc>
          <w:tcPr>
            <w:tcW w:w="81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r>
          </w:p>
        </w:tc>
        <w:tc>
          <w:tcPr>
            <w:tcW w:w="160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r>
          </w:p>
        </w:tc>
        <w:tc>
          <w:tcPr>
            <w:tcW w:w="226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r>
          </w:p>
        </w:tc>
        <w:tc>
          <w:tcPr>
            <w:tcW w:w="1276"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r>
          </w:p>
        </w:tc>
        <w:tc>
          <w:tcPr>
            <w:tcW w:w="1041"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r>
          </w:p>
        </w:tc>
        <w:tc>
          <w:tcPr>
            <w:tcW w:w="2451"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uppressAutoHyphens w:val="false"/>
              <w:rPr>
                <w:rFonts w:ascii="Times New Roman" w:hAnsi="Times New Roman"/>
                <w:sz w:val="20"/>
                <w:lang w:val="tr-TR" w:eastAsia="tr-TR"/>
              </w:rPr>
            </w:pPr>
            <w:r>
              <w:rPr>
                <w:rFonts w:ascii="Times New Roman" w:hAnsi="Times New Roman"/>
                <w:sz w:val="20"/>
                <w:lang w:val="tr-TR" w:eastAsia="tr-TR"/>
              </w:rPr>
            </w:r>
          </w:p>
        </w:tc>
      </w:tr>
      <w:tr>
        <w:trPr>
          <w:trHeight w:val="690" w:hRule="atLeast"/>
        </w:trPr>
        <w:tc>
          <w:tcPr>
            <w:tcW w:w="819"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Çit İnşaat ve Ticaret. - Ömer Çittir</w:t>
            </w:r>
          </w:p>
        </w:tc>
        <w:tc>
          <w:tcPr>
            <w:tcW w:w="2269"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1. İstanbul 23.İcra Müd.  2011/31328     </w:t>
              <w:br/>
              <w:t xml:space="preserve">2. Anadolu 25.İcra Müd. 2011/10259    </w:t>
              <w:br/>
              <w:t xml:space="preserve">3. Anadolu 25.İcra Müd. 2012/431        </w:t>
              <w:br/>
              <w:t xml:space="preserve">4. Anadolu 21.İcra Müd. 2012/2693  </w:t>
              <w:br/>
              <w:t>5. Anadolu 23.İcra Müd. 2012/4239</w:t>
            </w:r>
          </w:p>
        </w:tc>
        <w:tc>
          <w:tcPr>
            <w:tcW w:w="1276"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36.920</w:t>
            </w:r>
          </w:p>
        </w:tc>
        <w:tc>
          <w:tcPr>
            <w:tcW w:w="2451"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Borçluya gönderilen ödeme emri 31.1.2012 tarihinde tebliğ edilmiş olup, mal varlığının öğrenilmesi için tapu, trafik ve bankalara yazı yazılmıştır. </w:t>
            </w:r>
          </w:p>
        </w:tc>
      </w:tr>
      <w:tr>
        <w:trPr>
          <w:trHeight w:val="23" w:hRule="exact"/>
        </w:trPr>
        <w:tc>
          <w:tcPr>
            <w:tcW w:w="819"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r>
          </w:p>
        </w:tc>
        <w:tc>
          <w:tcPr>
            <w:tcW w:w="1604"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r>
          </w:p>
        </w:tc>
        <w:tc>
          <w:tcPr>
            <w:tcW w:w="2269"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r>
          </w:p>
        </w:tc>
        <w:tc>
          <w:tcPr>
            <w:tcW w:w="1276"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r>
          </w:p>
        </w:tc>
        <w:tc>
          <w:tcPr>
            <w:tcW w:w="1041"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r>
          </w:p>
        </w:tc>
        <w:tc>
          <w:tcPr>
            <w:tcW w:w="2451"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uppressAutoHyphens w:val="false"/>
              <w:rPr>
                <w:rFonts w:ascii="Times New Roman" w:hAnsi="Times New Roman"/>
                <w:sz w:val="20"/>
                <w:lang w:val="tr-TR" w:eastAsia="tr-TR"/>
              </w:rPr>
            </w:pPr>
            <w:r>
              <w:rPr>
                <w:rFonts w:ascii="Times New Roman" w:hAnsi="Times New Roman"/>
                <w:sz w:val="20"/>
                <w:lang w:val="tr-TR" w:eastAsia="tr-TR"/>
              </w:rPr>
            </w:r>
          </w:p>
        </w:tc>
      </w:tr>
      <w:tr>
        <w:trPr>
          <w:trHeight w:val="23" w:hRule="exact"/>
        </w:trPr>
        <w:tc>
          <w:tcPr>
            <w:tcW w:w="819"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r>
          </w:p>
        </w:tc>
        <w:tc>
          <w:tcPr>
            <w:tcW w:w="1604"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r>
          </w:p>
        </w:tc>
        <w:tc>
          <w:tcPr>
            <w:tcW w:w="2269"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r>
          </w:p>
        </w:tc>
        <w:tc>
          <w:tcPr>
            <w:tcW w:w="1276"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r>
          </w:p>
        </w:tc>
        <w:tc>
          <w:tcPr>
            <w:tcW w:w="1041"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uppressAutoHyphens w:val="false"/>
              <w:rPr>
                <w:rFonts w:ascii="Times New Roman" w:hAnsi="Times New Roman"/>
                <w:color w:val="000000"/>
                <w:sz w:val="20"/>
                <w:lang w:val="tr-TR" w:eastAsia="tr-TR"/>
              </w:rPr>
            </w:pPr>
            <w:r>
              <w:rPr>
                <w:rFonts w:ascii="Times New Roman" w:hAnsi="Times New Roman"/>
                <w:color w:val="000000"/>
                <w:sz w:val="20"/>
                <w:lang w:val="tr-TR" w:eastAsia="tr-TR"/>
              </w:rPr>
            </w:r>
          </w:p>
        </w:tc>
        <w:tc>
          <w:tcPr>
            <w:tcW w:w="2451"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uppressAutoHyphens w:val="false"/>
              <w:rPr>
                <w:rFonts w:ascii="Times New Roman" w:hAnsi="Times New Roman"/>
                <w:sz w:val="20"/>
                <w:lang w:val="tr-TR" w:eastAsia="tr-TR"/>
              </w:rPr>
            </w:pPr>
            <w:r>
              <w:rPr>
                <w:rFonts w:ascii="Times New Roman" w:hAnsi="Times New Roman"/>
                <w:sz w:val="20"/>
                <w:lang w:val="tr-TR" w:eastAsia="tr-TR"/>
              </w:rPr>
            </w:r>
          </w:p>
        </w:tc>
      </w:tr>
      <w:tr>
        <w:trPr>
          <w:trHeight w:val="168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1. Eiltler Konfeksiyon tekstil San. Ve Tic. Ltd. Şti. </w:t>
              <w:br/>
              <w:t xml:space="preserve">2. Destina Orman Ürünleri Mad. İnş. Metal Tic. Ltd. Şti. </w:t>
              <w:br/>
              <w:t xml:space="preserve">3. 5G İnşaat Malzemeleri Metal Orman Ür. Taşımacılık San. Ve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5. İcra Müd. 2012/4575</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15.250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Borçluya ulaşılamamış olup, bankalara ve tapu müdürlüğüne borçlunun mal varlığını hakkında yazı gönderilmiştir. </w:t>
            </w:r>
          </w:p>
        </w:tc>
      </w:tr>
      <w:tr>
        <w:trPr>
          <w:trHeight w:val="204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Huraytur Turizm Oto: İnş. Orm. Ürünleri San.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Anadolu 8. İcra Müd. 2012/8605</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18.450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Borçlunun mal varlığına ulaşılması için tapu sicil müdürlükleri ve trafik müdürlüklerine yapılan başvurular olumsuz sonuçlanmıştır. Bankalara gönderilen yazılara ilişkin cevap beklenmektedir. </w:t>
            </w:r>
          </w:p>
        </w:tc>
      </w:tr>
      <w:tr>
        <w:trPr>
          <w:trHeight w:val="102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Ay İnşaat - Ali Yıldırım</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5. İcra Müd. 2012/18359</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17.860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Borçlunun 2 adet aracı üzerine haciz işlemi konulmuş olup, bankalara gönderilen yazılara ilişkin cevap beklenmektedir. </w:t>
            </w:r>
          </w:p>
        </w:tc>
      </w:tr>
      <w:tr>
        <w:trPr>
          <w:trHeight w:val="178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Ergün Kerestecilik San. Ve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34. İcra Müd. 2013/1451</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17.280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Borçluya ödeme emri tebliğ edilmiş olup, tapu sicil müdürlüklerinde yapılan inceleme olumsuz sonuçlanmıştır. Bankalara gönderilen yazılara ilişkin cevap beklenmektedir. </w:t>
            </w:r>
          </w:p>
        </w:tc>
      </w:tr>
      <w:tr>
        <w:trPr>
          <w:trHeight w:val="133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1. Arma Prefabrik Bina Montaj ve İnş. Mad. Ve Tic. Ltd. Şti. </w:t>
              <w:br/>
              <w:t xml:space="preserve">2. Karacalar Booya Hırdavat Mak. İnş. Taah. Gıda San. Ve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Ankara 11. İcra Müd. 2013/1451</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58.845</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Takip aşaması devam etmektedir. </w:t>
            </w:r>
          </w:p>
        </w:tc>
      </w:tr>
      <w:tr>
        <w:trPr>
          <w:trHeight w:val="127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Hilal Mekatronik End. Tas. Mük. Orm. Ürn. Taş.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34. İcra Müd. 2013/6228</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104.000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Borçlunun mal varlığının tespitine yönelik çalışmalar dahilinde bankalara yazı gönderilmiş olup, cevap beklenmektedir. </w:t>
            </w:r>
          </w:p>
        </w:tc>
      </w:tr>
      <w:tr>
        <w:trPr>
          <w:trHeight w:val="153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Hilal Mekatronik End. Tas. Mük. Orm. Ürn. Taş.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34. İcra Müd. 2013/8771</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8.005</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Borçlunun mal varlığının tespitine yönelik çalışmalar dahilinde tapu ve trafik kaydı olumsuz olup, bankalara yazı gönderilmiş ve cevap beklenmektedir. </w:t>
            </w:r>
          </w:p>
        </w:tc>
      </w:tr>
      <w:tr>
        <w:trPr>
          <w:trHeight w:val="76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Eksen Or. Ür.Dı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27. İcra Müd. 2013/12758</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26.250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Borçlulara ödeme gerçekleştirmeleri için ödeme emri gönderilmiştir. </w:t>
            </w:r>
          </w:p>
        </w:tc>
      </w:tr>
      <w:tr>
        <w:trPr>
          <w:trHeight w:val="102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1-Birde Kimya Md. Boya Yapı Mlz. San .Ltd. Şti.                                                                   2- Piva Mobilya Dek. İnş. Mad. San. Ltd. Şti. </w:t>
            </w:r>
          </w:p>
        </w:tc>
        <w:tc>
          <w:tcPr>
            <w:tcW w:w="2269"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Ankara 11. İcra Müd. 2013/8164</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21.980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Borçlulara ödeme gerçekleştirmeleri için ödeme emri gönderilmiştir. </w:t>
            </w:r>
          </w:p>
        </w:tc>
      </w:tr>
      <w:tr>
        <w:trPr>
          <w:trHeight w:val="102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Panora Mimarlık İnş. Nak. Turz. Oto San. Ve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1. İstanbul 27. İcra Müd. 2013/14905    </w:t>
              <w:br/>
              <w:t>2. İstanbul 27.icra Müd. 2013/27602</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85.633</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Borçluya ödeme emri gönderilmiş olup, borçlunun mal varlığı üzerine haciz ve rehin işlemi gerçekleştirilmiştir. </w:t>
            </w:r>
          </w:p>
        </w:tc>
      </w:tr>
      <w:tr>
        <w:trPr>
          <w:trHeight w:val="127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Kardeşler Ker. İnş. Yapı Malz. San. Ve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27. İcra Müd. 2013/21085</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46.002</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Borçlunun mal varlığı üzerine haciz ve rehin işlemi gerçekleştirilmıştir. Borçlu ile ödeme planı üzerinde protokol çalışmaları devam etmektedir. </w:t>
            </w:r>
          </w:p>
        </w:tc>
      </w:tr>
      <w:tr>
        <w:trPr>
          <w:trHeight w:val="69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Yıldızer Metal Müh. İnş. Enerji Met. San.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Anadolu 21. İcra Müd. 2014/10906</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4.470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Tebliğ İçin ticaret odasına müzekkere gönderildi</w:t>
            </w:r>
          </w:p>
        </w:tc>
      </w:tr>
      <w:tr>
        <w:trPr>
          <w:trHeight w:val="102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Fenomen Koltuk Mob. Orm. Ürün. Ltd. Şti.</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Anadolu 7. İcra Müd. 2014/10789</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14.143</w:t>
            </w:r>
          </w:p>
        </w:tc>
        <w:tc>
          <w:tcPr>
            <w:tcW w:w="2451"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Tebliğ yapıldı ancak yetkisiz icra dairesinde işlem yapıldığından dosya Yetkili İnegöl icra dairesine gönderildi. </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İbrahim Dizbay</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1. İcra Müd. 2009/1263</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804</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İnfaz Edilemedi</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Çapanya İnş. Eml.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2. İcra Müd. 2008/2397-2497</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9.350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İnfaz Edilemedi</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Materyal Yapı İnş. San. Ltd. Şti.</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2. İcra Müd. 2008/2784-2395</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15.875</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İnfaz Edilemedi</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Yolat Vural</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2. İcra Müd. 2008/2400</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5.850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İnfaz Edilemedi</w:t>
            </w:r>
          </w:p>
        </w:tc>
      </w:tr>
      <w:tr>
        <w:trPr>
          <w:trHeight w:val="51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İz-Mar Yapı Mark. Ltd. Şti.</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2. ve 1. İcra Müd. 2008/2791-2393 2009/265</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2.012</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İnfaz Edilemedi</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Bozyel Orm. Ür. - Turhan Bozyel</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2. İcra Müd.  2009/2875</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5.521</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İnfaz Edilemedi</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İdris Çetin</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2. İcra Müd. 2009/2874-3212</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6.670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İnfaz Edilemedi</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Mustafa Yolay</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1. İcra Müd. 2009/1262</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4.626</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İnfaz Edilemedi</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Konatlar - Hakan Profil Ortak Girişimi</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1. İcra Müd. 2009/1261</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35.053</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İnfaz Edilemedi</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Mnk Tpt. Gd. Ve Or. Ür. Tic.</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1. İcra Müd. 2009/2390</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9.690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İnfaz Edilemedi</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Ar-Tev Ahş. Yapı Sist. Taah. Ltd.</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2. İcra Müd. 2009/3987</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24.924</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İnfaz Edilemedi</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M. Cumhur Öktem</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2. İcra Müd. 2009/2873</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2.542</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İnfaz Edilemedi</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Ss Fahrikent Konut Yapı Koop.</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2. İcra Müd. 2009/3214</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1.223</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İnfaz Edilemedi</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Şevket Özdemir</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2. İcra Müd. 2009/3211</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5.915</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İnfaz Edilemedi</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Mustafa Önsüz</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2. İcra Müd. 2009/3985</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1.989</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İnfaz Edilemedi</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Batur Uçar</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2. İcra Müd. 2010/2255</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8.318</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İnfaz Edilemedi</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Öz-Aflay İnşaat Gıda San.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1. İcra Müd. 2011/931-932</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35.182</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İnfaz Edilemedi</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Ss Yeni Demirkent Koop.</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1. İcra Müd. 2013/1720</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3.246</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İnfaz Edilemedi</w:t>
            </w:r>
          </w:p>
        </w:tc>
      </w:tr>
      <w:tr>
        <w:trPr>
          <w:trHeight w:val="25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Tekay Çelik - Yusuf Karatop</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Edremit 1. İcra Müd. 2013/1719</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1.751</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İnfaz Edilemedi</w:t>
            </w:r>
          </w:p>
        </w:tc>
      </w:tr>
      <w:tr>
        <w:trPr>
          <w:trHeight w:val="51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Çağdaş Orm. Ürünleri Mob. San. Tic. Ltd. Şti.</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İstanbul 13. İcra Müd. 2009/8263</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9.650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İnfaz Edilemedi</w:t>
            </w:r>
          </w:p>
        </w:tc>
      </w:tr>
      <w:tr>
        <w:trPr>
          <w:trHeight w:val="126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1. Özağaç Orman Ürünleri San. Tic. Ltd. Şti.</w:t>
              <w:br/>
              <w:t>2. Özsoy Ahşap Ür. İnş. Turz. Nak. Tic. ve San. A.Ş.</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34. İcra Müd. 2013/1308</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50.000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Times New Roman" w:hAnsi="Times New Roman"/>
                <w:sz w:val="20"/>
                <w:lang w:val="tr-TR" w:eastAsia="tr-TR"/>
              </w:rPr>
            </w:pPr>
            <w:r>
              <w:rPr>
                <w:rFonts w:ascii="Times New Roman" w:hAnsi="Times New Roman"/>
                <w:sz w:val="20"/>
                <w:lang w:val="tr-TR" w:eastAsia="tr-TR"/>
              </w:rPr>
              <w:t>Borçluya ödeme emri gönderildi ancak ulaşılamadı. Dosya İflas erteleme aşamasında</w:t>
            </w:r>
          </w:p>
        </w:tc>
      </w:tr>
      <w:tr>
        <w:trPr>
          <w:trHeight w:val="102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1. Özağaç Orman Ürünleri San. Tic. Ltd. Şti.</w:t>
              <w:br/>
              <w:t xml:space="preserve">2. Dopan Orman Ürünleri İç ve Dış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34. İcra Müd. 2013/1309</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85.000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Times New Roman" w:hAnsi="Times New Roman"/>
                <w:sz w:val="20"/>
                <w:lang w:val="tr-TR" w:eastAsia="tr-TR"/>
              </w:rPr>
            </w:pPr>
            <w:r>
              <w:rPr>
                <w:rFonts w:ascii="Times New Roman" w:hAnsi="Times New Roman"/>
                <w:sz w:val="20"/>
                <w:lang w:val="tr-TR" w:eastAsia="tr-TR"/>
              </w:rPr>
              <w:t>Borçluya ödeme emri gönderildi ancak ulaşılamadı. Dosya İflas erteleme aşamasında</w:t>
            </w:r>
          </w:p>
        </w:tc>
      </w:tr>
      <w:tr>
        <w:trPr>
          <w:trHeight w:val="102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1. Özağaç Orman Ürünleri San. Tic. Ltd. Şti. </w:t>
              <w:br/>
              <w:t>2. Özsoy Ahşap Ür. İnş. Turz. Nak. Tic. ve San. A.Ş.</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34. İcra Müd. 2013/1310</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215.000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Times New Roman" w:hAnsi="Times New Roman"/>
                <w:sz w:val="20"/>
                <w:lang w:val="tr-TR" w:eastAsia="tr-TR"/>
              </w:rPr>
            </w:pPr>
            <w:r>
              <w:rPr>
                <w:rFonts w:ascii="Times New Roman" w:hAnsi="Times New Roman"/>
                <w:sz w:val="20"/>
                <w:lang w:val="tr-TR" w:eastAsia="tr-TR"/>
              </w:rPr>
              <w:t>Borçluya ödeme emri gönderildi ancak ulaşılamadı. Dosya İflas erteleme aşamasında</w:t>
            </w:r>
          </w:p>
        </w:tc>
      </w:tr>
      <w:tr>
        <w:trPr>
          <w:trHeight w:val="82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Özağaç Orman Ürünleri San.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34. İcra Müd. 2013/1311</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150.000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Times New Roman" w:hAnsi="Times New Roman"/>
                <w:sz w:val="20"/>
                <w:lang w:val="tr-TR" w:eastAsia="tr-TR"/>
              </w:rPr>
            </w:pPr>
            <w:r>
              <w:rPr>
                <w:rFonts w:ascii="Times New Roman" w:hAnsi="Times New Roman"/>
                <w:sz w:val="20"/>
                <w:lang w:val="tr-TR" w:eastAsia="tr-TR"/>
              </w:rPr>
              <w:t>Borçluya ödeme emri gönderildi ancak ulaşılamadı. Dosya İflas erteleme aşamasında</w:t>
            </w:r>
          </w:p>
        </w:tc>
      </w:tr>
      <w:tr>
        <w:trPr>
          <w:trHeight w:val="82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Özağaç Orman Ürünleri San.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34. İcra Müd. 2013/3540</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200.000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Borçluya ödeme emri gönderildi ancak ulaşılamadı. Dosya İflas erteleme aşamasında</w:t>
            </w:r>
          </w:p>
        </w:tc>
      </w:tr>
      <w:tr>
        <w:trPr>
          <w:trHeight w:val="102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Özağaç Orman Ürünleri San.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34. İcra Müd. 2013/3511</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50.000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Borçluya ödeme emri gönderildi ancak ulaşılamadı. Dosya İflas erteleme aşamasında</w:t>
            </w:r>
          </w:p>
        </w:tc>
      </w:tr>
      <w:tr>
        <w:trPr>
          <w:trHeight w:val="81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Özağaç Orman Ürünleri San.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34. İcra Müd. 2013/6972</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100.000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Borçluya ödeme emri gönderildi ancak ulaşılamadı. Dosya İflas erteleme aşamasında</w:t>
            </w:r>
          </w:p>
        </w:tc>
      </w:tr>
      <w:tr>
        <w:trPr>
          <w:trHeight w:val="349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1. Özağaç Orman Ürünleri San. Tic. Ltd. Şti.</w:t>
              <w:br/>
              <w:t xml:space="preserve">2. Saruhan Orman Ürünleri Gıda Tarım Hayv. Oto teks. Ve İnş. San.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34. İcra Müd. 2013/10978</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100.000</w:t>
            </w:r>
          </w:p>
        </w:tc>
        <w:tc>
          <w:tcPr>
            <w:tcW w:w="2451"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1-Özağaç Orman Ürünleri San. Tic. Ltd. Şti ödeme emri gönderildi.Dosya İflas erteleme aşamasında 2- Saruhan Orman Ürünleri Gıda Tarım Hayv. Oto teks. Ve İnş. San. Tic. Ltd. Şti.  ödeme emri gönderildi ancak ulaşılamadı. </w:t>
            </w:r>
          </w:p>
        </w:tc>
      </w:tr>
      <w:tr>
        <w:trPr>
          <w:trHeight w:val="178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1. Özağaç Orman Ürünleri San. Tic. Ltd. Şti.</w:t>
              <w:br/>
              <w:t xml:space="preserve">2. Alaz Müh. Yapı Gıda Tur. San. Paz.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34. İcra Müd. 2013/10979</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100.000</w:t>
            </w:r>
          </w:p>
        </w:tc>
        <w:tc>
          <w:tcPr>
            <w:tcW w:w="2451"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1-Özağaç Orman Ürünleri San. Tic. Ltd. Şti ödeme emri gönderildi.Dosya İflas erteleme aşamasında 2- Alaz Müh. Yapı Gıda Tur. San. Paz. Ltd. Şti.   ödeme emri gönderildi ancak ulaşılamadı. </w:t>
            </w:r>
          </w:p>
        </w:tc>
      </w:tr>
      <w:tr>
        <w:trPr>
          <w:trHeight w:val="1275"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1. Özağaç Orman Ürünleri San. Tic. Ltd. Şti.</w:t>
              <w:br/>
              <w:t xml:space="preserve">2. Dopan Orman Ürünleri İç ve Dış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34. İcra Müd. 2013/10980</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140.000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1. Özağaç Orman Ürünleri San. Tic. Ltd. Şti.</w:t>
              <w:br/>
              <w:t>2. Dopan Orman Ürünleri İç ve Dış Tic. Ltd. Şti. Her iki firmada iflas erteleme aşamasındadır.</w:t>
            </w:r>
          </w:p>
        </w:tc>
      </w:tr>
      <w:tr>
        <w:trPr>
          <w:trHeight w:val="204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1. Özağaç Orman Ürünleri San. Tic. Ltd. Şti.</w:t>
              <w:br/>
              <w:t xml:space="preserve">2. Saruhan Orman Ürünleri Gıda Tarım Hayv. Oto teks. Ve İnş. San.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34. İcra Müd. 2013/11851</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252.000</w:t>
            </w:r>
          </w:p>
        </w:tc>
        <w:tc>
          <w:tcPr>
            <w:tcW w:w="2451"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 xml:space="preserve">1-Özağaç Orman Ürünleri San. Tic. Ltd. Şti ödeme emri gönderildi.Dosya İflas erteleme aşamasında 2- Saruhan Orman Ürünleri Gıda Tarım Hayv. Oto teks. Ve İnş. San. Tic. Ltd. Şti.  ödeme emri gönderildi ancak ulaşılamadı. </w:t>
            </w:r>
          </w:p>
        </w:tc>
      </w:tr>
      <w:tr>
        <w:trPr>
          <w:trHeight w:val="357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1. Aygül petrol ve unlu mam. San. Ve tic. Ltd. Şti.</w:t>
              <w:br/>
              <w:t xml:space="preserve">2.Özsoy ahşap ür. İnş. Turz. Nakl. Tic. Ve san. A.ş.                                                   3.Kbh inş. San. Ve tic. Ltd. Şti.     4.Özağaç orman ürünleri san.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34. İcra Müd. 2013/5312</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75.000</w:t>
            </w:r>
          </w:p>
        </w:tc>
        <w:tc>
          <w:tcPr>
            <w:tcW w:w="2451"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1. Aygül petrol ve unlu mam. San. Ve tic. Ltd. Şti.ödeme emri gönderildi ancak ulaşılamadı.                                                                                              2. Özsoy ahşap ür. İnş. Turz. Nakl. Tic. Ve san. A.ş. ödeme emri gönderildi. Dosya İflas erteleme aşamasında                                                                                                   3. Kbh inş. San. Ve tic. Ltd. Şti.  ödeme emri gönderildi ancak ulaşılamadı.                                                                                                 4. Özağaç Orman Ürünleri San. Tic. Ltd. Şti ödeme emri gönderildi. Dosya İflas erteleme aşamasında</w:t>
            </w:r>
          </w:p>
        </w:tc>
      </w:tr>
      <w:tr>
        <w:trPr>
          <w:trHeight w:val="102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Özağaç Orman Ürünleri San. Tic. Ltd. Şti.                               </w:t>
            </w:r>
          </w:p>
        </w:tc>
        <w:tc>
          <w:tcPr>
            <w:tcW w:w="2269"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34. İcra Müd. 2013/5311</w:t>
            </w:r>
          </w:p>
        </w:tc>
        <w:tc>
          <w:tcPr>
            <w:tcW w:w="1276"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50.000</w:t>
            </w:r>
          </w:p>
        </w:tc>
        <w:tc>
          <w:tcPr>
            <w:tcW w:w="2451"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rPr>
                <w:rFonts w:ascii="Times New Roman" w:hAnsi="Times New Roman"/>
                <w:sz w:val="20"/>
                <w:lang w:val="tr-TR" w:eastAsia="tr-TR"/>
              </w:rPr>
            </w:pPr>
            <w:r>
              <w:rPr>
                <w:rFonts w:ascii="Times New Roman" w:hAnsi="Times New Roman"/>
                <w:sz w:val="20"/>
                <w:lang w:val="tr-TR" w:eastAsia="tr-TR"/>
              </w:rPr>
              <w:t>Borçluya ödeme emri gönderildi ancak ulaşılamadı. Dosya İflas erteleme aşamasında</w:t>
            </w:r>
          </w:p>
        </w:tc>
      </w:tr>
      <w:tr>
        <w:trPr>
          <w:trHeight w:val="153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1-YAPI SAĞLIĞI İNŞ. DEK. SAN. VE TİC. LTD. ŞTİ.                                                  2-UNCULAR METAL MADEN SAN. TİC. LTD. ŞTİ.                                                    3-Özağaç Orman Ürünleri San.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34. İcra Müd. 2013/7297</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122.000</w:t>
            </w:r>
          </w:p>
        </w:tc>
        <w:tc>
          <w:tcPr>
            <w:tcW w:w="245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1- Ödeme emri gönderildi ancak ulaşılamadı.                                     2-İflas erteleme aşamasında             3-  Dosya İflas erteleme aşamasında</w:t>
            </w:r>
          </w:p>
        </w:tc>
      </w:tr>
      <w:tr>
        <w:trPr>
          <w:trHeight w:val="3570" w:hRule="atLeast"/>
        </w:trPr>
        <w:tc>
          <w:tcPr>
            <w:tcW w:w="81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Sumaş</w:t>
            </w:r>
          </w:p>
        </w:tc>
        <w:tc>
          <w:tcPr>
            <w:tcW w:w="160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 xml:space="preserve">1. Aygül petrol ve unlu mam. San. Ve tic. Ltd. Şti.2.Özsoy ahşap ür. İnş. Turz. Nakl. Tic. Ve san. A.ş.                                                   3.Kbh inş. San. Ve tic. Ltd. Şti.     4.Özağaç orman ürünleri san. Tic. Ltd. Şti.    </w:t>
            </w:r>
          </w:p>
        </w:tc>
        <w:tc>
          <w:tcPr>
            <w:tcW w:w="226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İstanbul 34. İcra Müd. 2013/7298</w:t>
            </w:r>
          </w:p>
        </w:tc>
        <w:tc>
          <w:tcPr>
            <w:tcW w:w="127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Times New Roman" w:hAnsi="Times New Roman"/>
                <w:color w:val="000000"/>
                <w:sz w:val="20"/>
                <w:lang w:val="tr-TR" w:eastAsia="tr-TR"/>
              </w:rPr>
            </w:pPr>
            <w:r>
              <w:rPr>
                <w:rFonts w:ascii="Times New Roman" w:hAnsi="Times New Roman"/>
                <w:color w:val="000000"/>
                <w:sz w:val="20"/>
                <w:lang w:val="tr-TR" w:eastAsia="tr-TR"/>
              </w:rPr>
              <w:t>Alacak Takibi</w:t>
            </w:r>
          </w:p>
        </w:tc>
        <w:tc>
          <w:tcPr>
            <w:tcW w:w="1041" w:type="dxa"/>
            <w:tcBorders>
              <w:bottom w:val="single" w:sz="4" w:space="0" w:color="00000A"/>
              <w:right w:val="single" w:sz="4" w:space="0" w:color="00000A"/>
              <w:insideH w:val="single" w:sz="4" w:space="0" w:color="00000A"/>
              <w:insideV w:val="single" w:sz="4" w:space="0" w:color="00000A"/>
            </w:tcBorders>
            <w:shd w:color="000000" w:fill="auto" w:val="clear"/>
            <w:vAlign w:val="center"/>
          </w:tcPr>
          <w:p>
            <w:pPr>
              <w:pStyle w:val="Normal"/>
              <w:suppressAutoHyphens w:val="false"/>
              <w:jc w:val="right"/>
              <w:rPr>
                <w:rFonts w:ascii="Times New Roman" w:hAnsi="Times New Roman"/>
                <w:color w:val="000000"/>
                <w:sz w:val="20"/>
                <w:lang w:val="tr-TR" w:eastAsia="tr-TR"/>
              </w:rPr>
            </w:pPr>
            <w:r>
              <w:rPr>
                <w:rFonts w:ascii="Times New Roman" w:hAnsi="Times New Roman"/>
                <w:color w:val="000000"/>
                <w:sz w:val="20"/>
                <w:lang w:val="tr-TR" w:eastAsia="tr-TR"/>
              </w:rPr>
              <w:t>55.000</w:t>
            </w:r>
          </w:p>
        </w:tc>
        <w:tc>
          <w:tcPr>
            <w:tcW w:w="2451"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Times New Roman" w:hAnsi="Times New Roman"/>
                <w:sz w:val="20"/>
                <w:lang w:val="tr-TR" w:eastAsia="tr-TR"/>
              </w:rPr>
            </w:pPr>
            <w:r>
              <w:rPr>
                <w:rFonts w:ascii="Times New Roman" w:hAnsi="Times New Roman"/>
                <w:sz w:val="20"/>
                <w:lang w:val="tr-TR" w:eastAsia="tr-TR"/>
              </w:rPr>
              <w:t>1. Aygül petrol ve unlu mam. San. Ve tic. Ltd. Şti.ödeme emri gönderildi ancak ulaşılamadı.                                                                                              2. Özsoy ahşap ür. İnş. Turz. Nakl. Tic. Ve san. A.ş. ödeme emri gönderildi. Dosya İflas erteleme aşamasında                                                                                                   3. Kbh inş. San. Ve tic. Ltd. Şti.  ödeme emri gönderildi ancak ulaşılamadı.                                                                                                 4. Özağaç Orman Ürünleri San. Tic. Ltd. Şti ödeme emri gönderildi. Dosya İflas erteleme aşamasında</w:t>
            </w:r>
          </w:p>
        </w:tc>
      </w:tr>
    </w:tbl>
    <w:p>
      <w:pPr>
        <w:pStyle w:val="Normal"/>
        <w:rPr>
          <w:lang w:val="tr-TR"/>
        </w:rPr>
      </w:pPr>
      <w:r>
        <w:rPr>
          <w:lang w:val="tr-TR"/>
        </w:rPr>
      </w:r>
    </w:p>
    <w:p>
      <w:pPr>
        <w:pStyle w:val="Normal"/>
        <w:rPr>
          <w:lang w:val="tr-TR"/>
        </w:rPr>
      </w:pPr>
      <w:r>
        <w:rPr>
          <w:lang w:val="tr-TR"/>
        </w:rPr>
      </w:r>
    </w:p>
    <w:p>
      <w:pPr>
        <w:pStyle w:val="Normal"/>
        <w:tabs>
          <w:tab w:val="left" w:pos="284" w:leader="none"/>
          <w:tab w:val="left" w:pos="851" w:leader="none"/>
        </w:tabs>
        <w:spacing w:before="120" w:after="0"/>
        <w:ind w:right="554" w:hanging="0"/>
        <w:jc w:val="both"/>
        <w:rPr>
          <w:rFonts w:ascii="Times New Roman" w:hAnsi="Times New Roman"/>
          <w:b/>
          <w:b/>
          <w:lang w:val="tr-TR"/>
        </w:rPr>
      </w:pPr>
      <w:r>
        <w:rPr>
          <w:rFonts w:ascii="Times New Roman" w:hAnsi="Times New Roman"/>
          <w:b/>
          <w:lang w:val="tr-TR"/>
        </w:rPr>
        <w:t>20. BORSADA İŞLEM GÖRECEK PAYLARA VE BORSADA İŞLEM GÖRMEYE İLİŞKİN BİLGİLER</w:t>
      </w:r>
    </w:p>
    <w:p>
      <w:pPr>
        <w:pStyle w:val="Normal"/>
        <w:tabs>
          <w:tab w:val="left" w:pos="284" w:leader="none"/>
          <w:tab w:val="left" w:pos="851"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20.1. Kısıtlamalar da dahil olmak üzere paylara ilişkin haklar ve bu hakları kullanma prosedürü hakkında bilgi:</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b/>
          <w:szCs w:val="24"/>
          <w:lang w:val="tr-TR"/>
        </w:rPr>
        <w:t>Kardan Pay Alma Hakkı (SPKn md. 19</w:t>
      </w:r>
      <w:r>
        <w:rPr>
          <w:rFonts w:ascii="Times New Roman" w:hAnsi="Times New Roman"/>
          <w:szCs w:val="24"/>
          <w:lang w:val="tr-TR"/>
        </w:rPr>
        <w:t>): Şirket genel kurulu tarafından belirlenecek kâr dağıtım politikaları çerçevesinde ve ilgili mevzuat hükümlerine uygun olarak dağıtılan kardan pay alma hakkı</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b/>
          <w:szCs w:val="24"/>
          <w:lang w:val="tr-TR"/>
        </w:rPr>
        <w:t>Ortaklıktan Ayrılma Hakkı (SPKn md. 24)</w:t>
      </w:r>
      <w:r>
        <w:rPr>
          <w:rFonts w:ascii="Times New Roman" w:hAnsi="Times New Roman"/>
          <w:szCs w:val="24"/>
          <w:lang w:val="tr-TR"/>
        </w:rPr>
        <w:t>: Önemli nitelikteki işlemlere ilişkin genel kurul toplantısına katılıp da olumsuz oy kullanan ve muhalefet şerhini toplantı tutanağına işleten pay sahipleri, paylarını şirkete satarak ayrılma hakkına sahiptir.</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b/>
          <w:szCs w:val="24"/>
          <w:lang w:val="tr-TR"/>
        </w:rPr>
        <w:t>Satma Hakkı (SPKn md. 27):</w:t>
      </w:r>
      <w:r>
        <w:rPr>
          <w:rFonts w:ascii="Times New Roman" w:hAnsi="Times New Roman"/>
          <w:szCs w:val="24"/>
          <w:lang w:val="tr-TR"/>
        </w:rPr>
        <w:t xml:space="preserve"> Pay alım teklifi sonucunda veya birlikte hareket etmek de dâhil olmak üzere başka bir şekilde sahip olunan payların şirketin oy haklarının Kurulca belirlenen orana veya daha fazlasına ulaşması durumunda, paya sahip olan bu kişiler açısından azınlıkta kalan pay sahiplerini şirketten çıkarma hakkı doğar. Bu kişiler, SPK tarafından belirlenen süre içinde, azınlıkta kalan ortakların paylarının iptalini ve bunlar karşılığı çıkarılacak yeni payların kendilerine satılmasını şirketten talep edebilirler.</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b/>
          <w:szCs w:val="24"/>
          <w:lang w:val="tr-TR"/>
        </w:rPr>
        <w:t>Tasfiyeden Pay Alma Hakkı (TTKn md. 507):</w:t>
      </w:r>
      <w:r>
        <w:rPr>
          <w:rFonts w:ascii="Times New Roman" w:hAnsi="Times New Roman"/>
          <w:szCs w:val="24"/>
          <w:lang w:val="tr-TR"/>
        </w:rPr>
        <w:t xml:space="preserve"> Şirketin sona ermesi hâlinde her pay sahibi, esas sözleşmede sona eren şirketin mal varlığının kullanılmasına ilişkin, başka bir hüküm bulunmadığı takdirde, tasfiye sonucunda kalan tutara payı oranında katılır.</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b/>
          <w:szCs w:val="24"/>
          <w:lang w:val="tr-TR"/>
        </w:rPr>
        <w:t>Bedelsiz Pay Edinme Hakkı (SPKn md. 19)</w:t>
      </w:r>
      <w:r>
        <w:rPr>
          <w:rFonts w:ascii="Times New Roman" w:hAnsi="Times New Roman"/>
          <w:szCs w:val="24"/>
          <w:lang w:val="tr-TR"/>
        </w:rPr>
        <w:t>: Şirketin sermaye artırımlarında, bedelsiz paylar artırım tarihindeki mevcut paylara dağıtılır.</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b/>
          <w:szCs w:val="24"/>
          <w:lang w:val="tr-TR"/>
        </w:rPr>
        <w:t>Yeni Pay Alma Hakkı (TTKn md. 461, kayıtlı sermaye sistemindeki ortaklıklar için SPKn md. 18):</w:t>
      </w:r>
      <w:r>
        <w:rPr>
          <w:rFonts w:ascii="Times New Roman" w:hAnsi="Times New Roman"/>
          <w:szCs w:val="24"/>
          <w:lang w:val="tr-TR"/>
        </w:rPr>
        <w:t xml:space="preserve"> Her pay sahibi, yeni çıkarılan payları, mevcut paylarının sermayeye oranına göre, alma hakkını haizdir. Kayıtlı sermaye sisteminde, çıkarılan paylar tamamen satılarak bedelleri ödenmedikçe veya satılamayan paylar iptal edilmedikçe yeni pay çıkarılamaz.</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b/>
          <w:szCs w:val="24"/>
          <w:lang w:val="tr-TR"/>
        </w:rPr>
        <w:t>Genel Kurula Davet ve Katılma Hakkı (SPKn md. 29, 30, TTKn md. 414, 415, 419, 425, 1527):</w:t>
      </w:r>
      <w:r>
        <w:rPr>
          <w:rFonts w:ascii="Times New Roman" w:hAnsi="Times New Roman"/>
          <w:szCs w:val="24"/>
          <w:lang w:val="tr-TR"/>
        </w:rPr>
        <w:t xml:space="preserve"> Genel kurula katılma ve oy kullanma hakkı, pay sahibinin paylarını herhangi bir kuruluş nezdinde depo etmesi şartına bağlanamaz. Payları kayden izlenen halka açık ortaklıkların genel kurul toplantılarına, yönetim kurulu tarafından MKK'dan sağlanan pay sahipleri listesi dikkate alınarak oluşturulan hazır bulunanlar listesinde adı yer alan pay sahipleri katılabilir. Bu listede adı bulunan hak sahipleri kimlik göstererek genel kurula katılırlar.</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b/>
          <w:szCs w:val="24"/>
          <w:lang w:val="tr-TR"/>
        </w:rPr>
        <w:t>Oy Hakkı (SPKn md. 30, TTKn md. 434):</w:t>
      </w:r>
      <w:r>
        <w:rPr>
          <w:rFonts w:ascii="Times New Roman" w:hAnsi="Times New Roman"/>
          <w:szCs w:val="24"/>
          <w:lang w:val="tr-TR"/>
        </w:rPr>
        <w:t xml:space="preserve"> Her pay sahibi sadece bir paya sahip olsa da en az bir oy hakkını haizdir. Pay sahipleri, oy haklarını genel kurulda, paylarının toplam itibarî değeriyle orantılı olarak kullanır.</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b/>
          <w:szCs w:val="24"/>
          <w:lang w:val="tr-TR"/>
        </w:rPr>
        <w:t>Bilgi Alma ve İnceleme Hakkı (SPKn md. 14, TTKn md. 437):</w:t>
      </w:r>
      <w:r>
        <w:rPr>
          <w:rFonts w:ascii="Times New Roman" w:hAnsi="Times New Roman"/>
          <w:szCs w:val="24"/>
          <w:lang w:val="tr-TR"/>
        </w:rPr>
        <w:t xml:space="preserve"> Finansal tablolar, konsolide finansal tablolar, yönetim kurulunun yıllık faaliyet raporu, denetleme raporları ve yönetim kurulunun kâr dağıtım önerisi, genel kurulun toplantısından en az on beş gün önce, şirketin merkez ve şubelerinde, pay sahiplerinin incelemesine hazır bulundurulur. Bunlardan finansal tablolar ve konsolide tablolar bir yıl süre ile merkezde ve şubelerde pay sahiplerinin bilgi edinmelerine açık tutulur. Her pay sahibi, gideri şirkete ait olmak üzere gelir tablosuyla bilançonun bir suretini isteyebilir. Pay sahibi genel kurulda, yönetim kurulundan, şirketin işleri; denetçilerden denetimin yapılma şekli ve sonuçları hakkında bilgi isteyebilir. Bilgi verme yükümü, şirketin bağlı şirketlerini de kapsar. Verilecek bilgiler, hesap verme ve dürüstlük ilkeleri bakımından özenli ve gerçeğe uygun olmalıdır.</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b/>
          <w:szCs w:val="24"/>
          <w:lang w:val="tr-TR"/>
        </w:rPr>
        <w:t>İptal Davası Açma Hakkı (TTKn md. 445-451, SPKn md. 18/6, 20/2):</w:t>
      </w:r>
      <w:r>
        <w:rPr>
          <w:rFonts w:ascii="Times New Roman" w:hAnsi="Times New Roman"/>
          <w:szCs w:val="24"/>
          <w:lang w:val="tr-TR"/>
        </w:rPr>
        <w:t xml:space="preserve"> Yönetim kurulunun kayıtlı sermaye sistemine ilişkin esaslar çerçevesinde aldığı kararlar aleyhine, genel kurul kararlarının iptaline ilişkin hükümler çerçevesinde yönetim kurulu üyeleri veya hakları ihlal edilen pay sahipleri, kararın ilanından itibaren otuz gün içinde ortaklık merkezinin bulunduğu yer ticaret mahkemesinde iptal davası açabilirler.</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szCs w:val="24"/>
          <w:lang w:val="tr-TR"/>
        </w:rPr>
        <w:t>Kusurlarına ve durumun gereklerine göre zararlar şahsen kendilerine yükletilebildiği ölçüde yönetim kurulu üyeleri ve hazırladıkları raporlarla sınırlı olarak bağımsız denetimi yapanlar, ara dönem finansal tablolarının gerçeği dürüst bir şekilde yansıtmamasından veya mevzuat ile muhasebe ilke ve kurallarına uygun olarak düzenlenmemiş olması nedeniyle dağıtılan kâr payı avansının doğru olmamasından doğan zararlar için ortaklığa, pay sahiplerine, ortaklık alacaklılarına ve ayrıca doğrudan doğruya olmak üzere kâr payı avansının kararlaştırıldığı veya ödendiği hesap dönemi içinde pay iktisap etmiş bulunan kişilere karşı sorumludurlar. Hukuki sorumluluk doğuran hâllerin varlığı hâlinde, pay sahipleri ve yönetim kurulu üyeleri tarafından kararın ilanından itibaren otuz gün içinde, iptal davası açılabilir.</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szCs w:val="24"/>
          <w:lang w:val="tr-TR"/>
        </w:rPr>
        <w:t>Genel kurul toplantısında hazır bulunup da karara olumsuz oy veren ve bu muhalefetini tutanağa geçirten, toplantıda hazır bulunsun veya bulunmasın, olumsuz oy kullanmış olsun ya da olmasın; çağrının usulüne göre yapılmadığını, gündemin gereği gibi ilan edilmediğini, genel kurula katılma yetkisi bulunmayan kişilerin veya temsilcilerinin toplantıya katılıp oy kullandıklarını, genel kurula katılmasına ve oy kullanmasına haksız olarak izin verilmediğini ve yukarıda sayılan aykırılıkların genel kurul kararının alınmasında etkili olduğunu ileri süren</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szCs w:val="24"/>
          <w:lang w:val="tr-TR"/>
        </w:rPr>
        <w:t>pay sahipleri, kanun veya esas sözleşme hükümlerine ve özellikle dürüstlük kuralına aykırı olan genel kurul kararları aleyhine, karar tarihinden itibaren üç ay içinde iptal davası açabilirler.</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b/>
          <w:szCs w:val="24"/>
          <w:lang w:val="tr-TR"/>
        </w:rPr>
        <w:t>Azınlık Hakları (TTKn md. 411, 412, 439)</w:t>
      </w:r>
      <w:r>
        <w:rPr>
          <w:rFonts w:ascii="Times New Roman" w:hAnsi="Times New Roman"/>
          <w:szCs w:val="24"/>
          <w:lang w:val="tr-TR"/>
        </w:rPr>
        <w:t>: Sermayenin en az yirmide birini oluşturan pay sahipleri, yönetim kurulundan, yazılı olarak gerektirici sebepleri ve gündemi belirterek, genel kurulu toplantıya çağırmasını veya genel kurul zaten toplanacak ise, karara bağlanmasını istedikleri konuları gündeme koymasını isteyebilirler. Pay sahiplerinin çağrı veya gündeme madde konulmasına ilişkin istemleri yönetim kurulu tarafından reddedildiği veya isteme yedi iş günü içinde olumlu cevap verilmediği takdirde, aynı pay sahiplerinin başvurusu üzerine, genel kurulun toplantıya çağrılmasına şirket merkezinin bulunduğu yerdeki asliye ticaret mahkemesi karar verebilir.</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szCs w:val="24"/>
          <w:lang w:val="tr-TR"/>
        </w:rPr>
        <w:t>Genel kurulun özel denetim istemini reddetmesi hâlinde, sermayenin en az yirmide birini oluşturan pay sahipleri veya paylarının itibarî değeri toplamı en az bir milyon Türk Lirası olan pay sahipleri üç ay içinde şirket merkezinin bulunduğu yer asliye ticaret mahkemesinden özel denetçi atamasını isteyebilir.</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b/>
          <w:szCs w:val="24"/>
          <w:lang w:val="tr-TR"/>
        </w:rPr>
        <w:t>Özel Denetim İsteme Hakkı (TTKn md. 438):</w:t>
      </w:r>
      <w:r>
        <w:rPr>
          <w:rFonts w:ascii="Times New Roman" w:hAnsi="Times New Roman"/>
          <w:szCs w:val="24"/>
          <w:lang w:val="tr-TR"/>
        </w:rPr>
        <w:t xml:space="preserve"> Her pay sahibi, pay sahipliği haklarının kullanılabilmesi için gerekli olduğu takdirde ve bilgi alma veya inceleme hakkı daha önce kullanılmışsa, belirli olayların özel bir denetimle açıklığa kavuşturulmasını, gündemde yer almasa bile genel kuruldan isteyebilir. Genel kurul istemi onaylarsa, şirket veya her bir pay sahibi otuz gün içinde, şirket merkezinin bulunduğu yerdeki asliye ticaret mahkemesinden bir özel denetçi atanmasını isteyebilir.</w:t>
      </w:r>
    </w:p>
    <w:p>
      <w:pPr>
        <w:pStyle w:val="Default"/>
        <w:ind w:right="554" w:hanging="0"/>
        <w:jc w:val="both"/>
        <w:rPr>
          <w:b/>
          <w:b/>
          <w:color w:val="00000A"/>
          <w:lang w:eastAsia="ar-SA"/>
        </w:rPr>
      </w:pPr>
      <w:r>
        <w:rPr>
          <w:b/>
          <w:color w:val="00000A"/>
          <w:lang w:eastAsia="ar-SA"/>
        </w:rPr>
      </w:r>
    </w:p>
    <w:p>
      <w:pPr>
        <w:pStyle w:val="Default"/>
        <w:ind w:right="554" w:hanging="0"/>
        <w:jc w:val="both"/>
        <w:rPr>
          <w:b/>
          <w:b/>
          <w:color w:val="00000A"/>
          <w:lang w:eastAsia="ar-SA"/>
        </w:rPr>
      </w:pPr>
      <w:r>
        <w:rPr>
          <w:b/>
          <w:color w:val="00000A"/>
          <w:lang w:eastAsia="ar-SA"/>
        </w:rPr>
        <w:t>Kardan Pay Alma Hakkına İlişkin Bilgi:</w:t>
      </w:r>
    </w:p>
    <w:p>
      <w:pPr>
        <w:pStyle w:val="Default"/>
        <w:ind w:right="554" w:hanging="0"/>
        <w:jc w:val="both"/>
        <w:rPr>
          <w:color w:val="00000A"/>
          <w:lang w:eastAsia="ar-SA"/>
        </w:rPr>
      </w:pPr>
      <w:r>
        <w:rPr>
          <w:b/>
          <w:color w:val="00000A"/>
          <w:lang w:eastAsia="ar-SA"/>
        </w:rPr>
        <w:t>a) Hak kazanılan tarih:</w:t>
      </w:r>
      <w:r>
        <w:rPr>
          <w:color w:val="00000A"/>
          <w:lang w:eastAsia="ar-SA"/>
        </w:rPr>
        <w:t xml:space="preserve"> Halka açık ortaklıklarda kâr payı, dağıtım tarihi itibarıyla mevcut payların tümüne, bunların ihraç ve iktisap tarihleri dikkate alınmaksızın eşit olarak dağıtılır. </w:t>
      </w:r>
    </w:p>
    <w:p>
      <w:pPr>
        <w:pStyle w:val="Default"/>
        <w:ind w:right="554" w:hanging="0"/>
        <w:jc w:val="both"/>
        <w:rPr>
          <w:color w:val="00000A"/>
          <w:lang w:eastAsia="ar-SA"/>
        </w:rPr>
      </w:pPr>
      <w:r>
        <w:rPr>
          <w:b/>
          <w:color w:val="00000A"/>
          <w:lang w:eastAsia="ar-SA"/>
        </w:rPr>
        <w:t>b) Zamanaşımı:</w:t>
      </w:r>
      <w:r>
        <w:rPr>
          <w:color w:val="00000A"/>
          <w:lang w:eastAsia="ar-SA"/>
        </w:rPr>
        <w:t xml:space="preserve"> Ortaklar ve kara katılan diğer kimseler tarafından tahsil edilmeyen kar payı bedelleri ile ortaklar tarafından tahsil edilmeyen temettü avansı bedelleri dağıtım tarihinden itibaren beş yılda zaman aşımına uğrar. Zaman aşımına uğrayan temettü ve temettü avansı bedelleri hakkında 2308 sayılı Şirketlerin Müruru Zamana Uğrayan Kupon Tahvilat ve Hisse Senedi Bedellerinin Hazineye İntikali Hakkında Kanun hükümleri uygulanır. Bedelsiz olarak dağıtılan paylarda zamanaşımı bulunmamaktadır. </w:t>
      </w:r>
    </w:p>
    <w:p>
      <w:pPr>
        <w:pStyle w:val="Default"/>
        <w:ind w:right="554" w:hanging="0"/>
        <w:jc w:val="both"/>
        <w:rPr>
          <w:b/>
          <w:b/>
          <w:color w:val="00000A"/>
          <w:lang w:eastAsia="ar-SA"/>
        </w:rPr>
      </w:pPr>
      <w:r>
        <w:rPr>
          <w:b/>
          <w:color w:val="00000A"/>
          <w:lang w:eastAsia="ar-SA"/>
        </w:rPr>
        <w:t xml:space="preserve">c) Hakkın kullanımına ilişkin sınırlamalar ve bu hakkın yurt dışında yerleşik pay sahipleri tarafından kullanım prosedürü: </w:t>
      </w:r>
    </w:p>
    <w:p>
      <w:pPr>
        <w:pStyle w:val="Default"/>
        <w:ind w:right="554" w:hanging="0"/>
        <w:jc w:val="both"/>
        <w:rPr>
          <w:color w:val="00000A"/>
          <w:lang w:eastAsia="ar-SA"/>
        </w:rPr>
      </w:pPr>
      <w:r>
        <w:rPr>
          <w:color w:val="00000A"/>
          <w:lang w:eastAsia="ar-SA"/>
        </w:rPr>
        <w:t xml:space="preserve">Hak kullanımına ilişkin herhangi bir sınırlama bulunmamaktadır. Hak kullanım prosedürü, yurt dışında ve yurt içinde yerleşik pay sahipleri için aynıdır. Buna göre; Hisseleri, MKK nezdinde ve Sumaş Sun’i Tahta ve Mobilya Sanayi A.Ş. altındaki hesaplarda kayden saklamada bulunan ortaklar ile talep eden diğer ortaklara, kar payı ödemeleri, Sumaş Sun’i Tahta ve Mobilya Sanayi A.Ş.'ye iletilen yazılı talimat doğrultusunda, doğrudan ortakların göstereceği banka hesaplarına yapılmaktadır. </w:t>
      </w:r>
    </w:p>
    <w:p>
      <w:pPr>
        <w:pStyle w:val="Default"/>
        <w:ind w:right="554" w:hanging="0"/>
        <w:jc w:val="both"/>
        <w:rPr>
          <w:color w:val="00000A"/>
          <w:lang w:eastAsia="ar-SA"/>
        </w:rPr>
      </w:pPr>
      <w:r>
        <w:rPr>
          <w:color w:val="00000A"/>
          <w:lang w:eastAsia="ar-SA"/>
        </w:rPr>
        <w:t xml:space="preserve">Hisseleri, MKK nezdinde ve Aracı Kuruluşlar altındaki yatırımcı hesaplarında kayden saklamada bulunan ortakların kar payı ödemeleri ise MKK aracılığıyla ortakların hesaplarına aktarılmaktadır.  </w:t>
      </w:r>
    </w:p>
    <w:p>
      <w:pPr>
        <w:pStyle w:val="Default"/>
        <w:ind w:right="554" w:hanging="0"/>
        <w:jc w:val="both"/>
        <w:rPr>
          <w:color w:val="00000A"/>
          <w:lang w:eastAsia="ar-SA"/>
        </w:rPr>
      </w:pPr>
      <w:r>
        <w:rPr>
          <w:color w:val="00000A"/>
          <w:lang w:eastAsia="ar-SA"/>
        </w:rPr>
        <w:t xml:space="preserve">Tam ve dar mükellef tüzel kişiler, kar payı almak üzere yapacakları müracaatta mükellefiyet bilgilerini ibraz etmekle yükümlüdürler. Kar dağıtımında, Sermaye Piyasası Mevzuatı ile belirlenen sürelere uyulur. Kar payı dağıtımı herhangi bir süre ile sınırlı değildir. </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b/>
          <w:szCs w:val="24"/>
          <w:lang w:val="tr-TR"/>
        </w:rPr>
        <w:t>d) Kar payı oranı veya hesaplanma yöntemi, ödemelerin dönemleri ve kümülatif mahiyette olup olmadığı:</w:t>
      </w:r>
      <w:r>
        <w:rPr>
          <w:rFonts w:ascii="Times New Roman" w:hAnsi="Times New Roman"/>
          <w:szCs w:val="24"/>
          <w:lang w:val="tr-TR"/>
        </w:rPr>
        <w:t xml:space="preserve"> Türk Ticaret Kanunu; Sermaye Piyasası Mevzuatı; Sermaye Piyasası Kurulu (SPK) Düzenleme ve Kararları; Vergi Yasaları; ilgili diğer yasal mevzuat hükümleri ile Esas Sözleşmemizi dikkate alarak kar dağıtım kararlarını belirlemekte ve kar dağıtımını yapmaktadır.</w:t>
      </w:r>
    </w:p>
    <w:p>
      <w:pPr>
        <w:pStyle w:val="Normal"/>
        <w:tabs>
          <w:tab w:val="left" w:pos="284" w:leader="none"/>
          <w:tab w:val="left" w:pos="851"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20.2. Ortaklık paylarının borsada işlem görmesine ilişkin yetkili organ kararları:</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Şirket paylarının Borsa İstanbul’da işlem görmesi için 29.05.2014 tarihli Yıllık Olağan Genel Kurul’da karar alınmıştır. </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Aynı şekilde Şirket paylarının Borsa İstanbul’da işlem görmesine ilişkin Global Menkul Değerler’in yetkilendirilmesi için Şirket Yönetim Kurulu’nda 17.10.2014 tarihinde karar alınmıştır. </w:t>
      </w:r>
    </w:p>
    <w:p>
      <w:pPr>
        <w:pStyle w:val="Normal"/>
        <w:tabs>
          <w:tab w:val="left" w:pos="284" w:leader="none"/>
          <w:tab w:val="left" w:pos="851"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 xml:space="preserve">20.3. Borsada işlem görecek paylar üzerinde, payların devir ve tedavülünü kısıtlayıcı veya pay sahibinin haklarını kullanmasına engel olacak kayıtların bulunup bulunmadığına ilişkin bilgi: </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szCs w:val="24"/>
          <w:lang w:val="tr-TR"/>
        </w:rPr>
        <w:t>YOKTUR</w:t>
      </w:r>
    </w:p>
    <w:p>
      <w:pPr>
        <w:pStyle w:val="Normal"/>
        <w:tabs>
          <w:tab w:val="left" w:pos="284" w:leader="none"/>
          <w:tab w:val="left" w:pos="851"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20.4. Borsada işlem görecek paylara ilişkin zorunlu pay alım teklifi, satın alma ve/veya satma haklarına ilişkin kurallar hakkında bilgi:</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Halka açık ortaklıklarda yönetim kontrolünü sağlayan payların veya oy haklarının iktisap edilmesi hâlinde diğer ortakların paylarını satın almak üzere teklif yapılması zorunlu olup, halka açık anonim ortaklıkların pay sahiplerine yapılacak pay alım teklifine ilişkin esaslar Kurul’un pay alım teklifine ilişkin düzenlemelerinde yer almaktadır. </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Pay alım teklifi sonucunda veya birlikte hareket etmek de dâhil olmak üzere başka bir şekilde sahip olunan payların halka açık ortaklığın oy haklarının Kurulca belirlenen orana veya daha fazlasına ulaşması durumunda, söz konusu paylara sahip olan bu kişiler açısından azınlıkta kalan pay sahiplerini ortaklıktan çıkarma hakkı doğar. Bu kişiler, Kurulca belirlenen süre içinde, azınlıkta kalan ortakların paylarının iptalini ve bunlar karşılığı çıkarılacak yeni payların kendilerine satılmasını ortaklıktan talep edebilirler. Satım bedeli, SPKn’nun 24 üncü maddesi çerçevesinde belirlenir. </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szCs w:val="24"/>
          <w:lang w:val="tr-TR"/>
        </w:rPr>
        <w:t>Yukarıda yer alan şartlar çerçevesinde ortaklıktan çıkarma hakkının doğduğu durumlarda, azınlıkta kalan pay sahipleri açısından satma hakkı doğar. Bu pay sahipleri Kurulca belirlenen süre içinde, paylarının adil bir bedel karşılığında satın alınmasını oy haklarının Kurulca belirlenen orana veya daha fazlasına sahip olan gerçek veya tüzel kişilerden ve bunlarla birlikte hareket edenlerden talep edebilirler. TTK’nın 208 inci maddesi halka açık ortaklıklara uygulanmaz.</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SPKn’nun 23 üncü maddesinde yer alan önemli nitelikteki işlemlere ilişkin genel kurul toplantısına katılıp da olumsuz oy kullanan ve muhalefet şerhini toplantı tutanağına işleten pay sahipleri, paylarını halka açık ortaklığa satarak ayrılma hakkına sahiptir. Halka açık ortaklık bu payları pay sahibinin talebi üzerine, söz konusu önemli nitelikteki işlemin kamuya açıklandığı tarihten önceki otuz gün içinde borsada oluşan ağırlıklı ortalama fiyatların ortalamasından satın almakla yükümlüdür. </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szCs w:val="24"/>
          <w:lang w:val="tr-TR"/>
        </w:rPr>
        <w:t>Pay sahibinin SPKn’nun 23 üncü maddesinde belirtilen önemli nitelikteki işlemlere ilişkin genel kurul toplantısına katılmasına haksız bir biçimde engel olunması, genel kurul toplantısına usulüne uygun davet yapılmaması veya gündemin usulüne uygun bir biçimde ilan edilmemesi hâllerinde, genel kurul kararlarına muhalif kalma ve muhalefet şerhini tutanağa kaydettirme şartı aranmaksızın bir önceki paragraftaki açıklama geçerlidir.</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Önemli nitelikteki işlemlerin görüşüleceği genel kurul toplantısının gündeminde, bu kararlara muhalefet oyu kullanacak pay sahiplerinin ortaklıktan ayrılma hakkının bulunduğu hususu ile bu hakkın kullanılması durumunda payların ortaklık tarafından satın alınacağı bedel yer alır. </w:t>
      </w:r>
    </w:p>
    <w:p>
      <w:pPr>
        <w:pStyle w:val="Normal"/>
        <w:tabs>
          <w:tab w:val="left" w:pos="284" w:leader="none"/>
          <w:tab w:val="left" w:pos="851" w:leader="none"/>
        </w:tabs>
        <w:spacing w:before="120" w:after="0"/>
        <w:ind w:right="554" w:hanging="0"/>
        <w:jc w:val="both"/>
        <w:rPr>
          <w:rFonts w:ascii="Times New Roman" w:hAnsi="Times New Roman"/>
          <w:b/>
          <w:b/>
          <w:szCs w:val="24"/>
          <w:lang w:val="tr-TR"/>
        </w:rPr>
      </w:pPr>
      <w:r>
        <w:rPr>
          <w:rFonts w:ascii="Times New Roman" w:hAnsi="Times New Roman"/>
          <w:b/>
          <w:szCs w:val="24"/>
          <w:lang w:val="tr-TR"/>
        </w:rPr>
        <w:t>20.5. Cari yıl ve bir önceki yılda ortaklığın payları üzerinde üçüncü kişiler tarafından gerçekleştirilen ele geçirme teklifleri ile söz konusu tekliflerin fiyat ve sonuçları hakkında bilgi:</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szCs w:val="24"/>
          <w:lang w:val="tr-TR"/>
        </w:rPr>
        <w:t>YOKTUR.</w:t>
      </w:r>
    </w:p>
    <w:p>
      <w:pPr>
        <w:pStyle w:val="Normal"/>
        <w:tabs>
          <w:tab w:val="left" w:pos="284" w:leader="none"/>
          <w:tab w:val="left" w:pos="851" w:leader="none"/>
        </w:tabs>
        <w:spacing w:before="120" w:after="0"/>
        <w:ind w:right="554" w:hanging="0"/>
        <w:jc w:val="both"/>
        <w:rPr>
          <w:rFonts w:ascii="Times New Roman" w:hAnsi="Times New Roman"/>
          <w:b/>
          <w:b/>
          <w:szCs w:val="24"/>
          <w:lang w:val="tr-TR"/>
        </w:rPr>
      </w:pPr>
      <w:r>
        <w:rPr>
          <w:rFonts w:ascii="Times New Roman" w:hAnsi="Times New Roman"/>
          <w:b/>
          <w:lang w:val="tr-TR"/>
        </w:rPr>
        <w:t>20.</w:t>
      </w:r>
      <w:r>
        <w:rPr>
          <w:rFonts w:ascii="Times New Roman" w:hAnsi="Times New Roman"/>
          <w:b/>
          <w:szCs w:val="24"/>
          <w:lang w:val="tr-TR"/>
        </w:rPr>
        <w:t>6. Payların Borsada işlem görme tarihleri:</w:t>
      </w:r>
    </w:p>
    <w:p>
      <w:pPr>
        <w:pStyle w:val="Normal"/>
        <w:tabs>
          <w:tab w:val="left" w:pos="284" w:leader="none"/>
          <w:tab w:val="left" w:pos="851" w:leader="none"/>
        </w:tabs>
        <w:spacing w:before="120" w:after="0"/>
        <w:ind w:right="554" w:hanging="0"/>
        <w:jc w:val="both"/>
        <w:rPr>
          <w:rFonts w:ascii="Times New Roman" w:hAnsi="Times New Roman"/>
          <w:szCs w:val="24"/>
          <w:lang w:val="tr-TR"/>
        </w:rPr>
      </w:pPr>
      <w:r>
        <w:rPr>
          <w:rFonts w:ascii="Times New Roman" w:hAnsi="Times New Roman"/>
          <w:szCs w:val="24"/>
          <w:lang w:val="tr-TR"/>
        </w:rPr>
        <w:t xml:space="preserve">Ortaklığın payları MKK’da kaydileştirilmemiş olup, kaydileştirilmesi amacıyla MKK’da başvuruda bulunulmuştur. Söz konusu başvuru doğrultusunda Ortaklık, MKK’ya üye olmuştur. Payların kaydileştirilme işlemi ve ISIN kodu başvurusu, SPK ve Borsa İstanbul onay süreçlerinde tamamlanacaktır. </w:t>
      </w:r>
    </w:p>
    <w:p>
      <w:pPr>
        <w:pStyle w:val="MetinGvdesi"/>
        <w:tabs>
          <w:tab w:val="left" w:pos="709" w:leader="none"/>
          <w:tab w:val="left" w:pos="851" w:leader="none"/>
          <w:tab w:val="left" w:pos="900" w:leader="none"/>
          <w:tab w:val="left" w:pos="993"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133" w:leader="none"/>
        </w:tabs>
        <w:spacing w:before="120" w:after="0"/>
        <w:ind w:right="554" w:hanging="0"/>
        <w:rPr>
          <w:rFonts w:ascii="Times New Roman" w:hAnsi="Times New Roman"/>
          <w:b/>
          <w:b/>
          <w:szCs w:val="24"/>
        </w:rPr>
      </w:pPr>
      <w:r>
        <w:rPr>
          <w:rFonts w:ascii="Times New Roman" w:hAnsi="Times New Roman"/>
          <w:b/>
        </w:rPr>
        <w:t>20.7</w:t>
      </w:r>
      <w:r>
        <w:rPr>
          <w:rFonts w:ascii="Times New Roman" w:hAnsi="Times New Roman"/>
          <w:b/>
          <w:szCs w:val="24"/>
        </w:rPr>
        <w:t xml:space="preserve">. Yatırımcıların karar verme sürecinde etkili olabilecek diğer bilgiler: </w:t>
      </w:r>
    </w:p>
    <w:p>
      <w:pPr>
        <w:pStyle w:val="MetinGvdesi"/>
        <w:tabs>
          <w:tab w:val="left" w:pos="709" w:leader="none"/>
          <w:tab w:val="left" w:pos="851" w:leader="none"/>
          <w:tab w:val="left" w:pos="900" w:leader="none"/>
          <w:tab w:val="left" w:pos="993"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133" w:leader="none"/>
        </w:tabs>
        <w:spacing w:before="120" w:after="0"/>
        <w:ind w:right="554" w:hanging="0"/>
        <w:rPr>
          <w:rFonts w:ascii="Times New Roman" w:hAnsi="Times New Roman"/>
          <w:b/>
          <w:b/>
          <w:szCs w:val="24"/>
        </w:rPr>
      </w:pPr>
      <w:r>
        <w:rPr>
          <w:rFonts w:ascii="Times New Roman" w:hAnsi="Times New Roman"/>
          <w:szCs w:val="24"/>
        </w:rPr>
        <w:t>YOKTUR</w:t>
      </w:r>
    </w:p>
    <w:p>
      <w:pPr>
        <w:pStyle w:val="Normal"/>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spacing w:before="120" w:after="0"/>
        <w:ind w:right="554" w:hanging="0"/>
        <w:jc w:val="both"/>
        <w:rPr>
          <w:rFonts w:ascii="Times New Roman" w:hAnsi="Times New Roman"/>
          <w:b/>
          <w:b/>
          <w:szCs w:val="24"/>
          <w:lang w:val="tr-TR"/>
        </w:rPr>
      </w:pPr>
      <w:r>
        <w:rPr>
          <w:rFonts w:ascii="Times New Roman" w:hAnsi="Times New Roman"/>
          <w:b/>
          <w:szCs w:val="24"/>
          <w:lang w:val="tr-TR"/>
        </w:rPr>
        <w:t>21. UZMAN RAPORLARI VE ÜÇÜNCÜ KİŞİLERDEN ALINAN BİLGİLER</w:t>
      </w:r>
    </w:p>
    <w:p>
      <w:pPr>
        <w:pStyle w:val="Normal"/>
        <w:spacing w:before="120" w:after="0"/>
        <w:ind w:right="554" w:hanging="0"/>
        <w:jc w:val="both"/>
        <w:rPr>
          <w:rFonts w:ascii="Times New Roman" w:hAnsi="Times New Roman"/>
          <w:b/>
          <w:b/>
          <w:szCs w:val="24"/>
          <w:lang w:val="tr-TR"/>
        </w:rPr>
      </w:pPr>
      <w:r>
        <w:rPr>
          <w:rFonts w:ascii="Times New Roman" w:hAnsi="Times New Roman"/>
          <w:b/>
          <w:szCs w:val="24"/>
          <w:lang w:val="tr-TR"/>
        </w:rPr>
        <w:t>21.1. Payların borsada işlem görme sürecinde ortaklığa danışmanlık yapanlar hakkında bilgiler:</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 xml:space="preserve">Ortaklık, sermaye piyasası işlemlerine yönelik Hasan Sinan ALP’den danışmanlık hizmeti almaktadır. </w:t>
      </w:r>
    </w:p>
    <w:p>
      <w:pPr>
        <w:pStyle w:val="Normal"/>
        <w:spacing w:before="120" w:after="0"/>
        <w:ind w:right="554" w:hanging="0"/>
        <w:jc w:val="both"/>
        <w:rPr>
          <w:rFonts w:ascii="Times New Roman" w:hAnsi="Times New Roman"/>
          <w:szCs w:val="24"/>
          <w:lang w:val="tr-TR"/>
        </w:rPr>
      </w:pPr>
      <w:bookmarkStart w:id="3" w:name="_Toc253573418"/>
      <w:bookmarkStart w:id="4" w:name="_Toc253480975"/>
      <w:bookmarkStart w:id="5" w:name="_Toc253480088"/>
      <w:bookmarkEnd w:id="3"/>
      <w:bookmarkEnd w:id="4"/>
      <w:bookmarkEnd w:id="5"/>
      <w:r>
        <w:rPr>
          <w:rFonts w:ascii="Times New Roman" w:hAnsi="Times New Roman"/>
          <w:szCs w:val="24"/>
          <w:lang w:val="tr-TR"/>
        </w:rPr>
        <w:t>Ortaklık, paylarının Borsa İstanbul’a kotasyonu sürecinde Global Menkul Değerler A.Ş.’den danışmanlık ve aracılık hizmeti almaktadır.</w:t>
      </w:r>
    </w:p>
    <w:p>
      <w:pPr>
        <w:pStyle w:val="Normal"/>
        <w:spacing w:before="120" w:after="0"/>
        <w:ind w:right="554" w:hanging="0"/>
        <w:jc w:val="both"/>
        <w:rPr>
          <w:rFonts w:ascii="Times New Roman" w:hAnsi="Times New Roman"/>
          <w:b/>
          <w:b/>
          <w:szCs w:val="24"/>
          <w:lang w:val="tr-TR"/>
        </w:rPr>
      </w:pPr>
      <w:r>
        <w:rPr>
          <w:rFonts w:ascii="Times New Roman" w:hAnsi="Times New Roman"/>
          <w:b/>
          <w:szCs w:val="24"/>
          <w:lang w:val="tr-TR"/>
        </w:rPr>
        <w:t>21.2. Uzman ve bağımsız denetim raporları ile üçüncü kişilerden alınan bilgiler:</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 xml:space="preserve">Bu izahnamede sözü edilen kaynaklardan elde edilen bilgilere burada doğru bir biçimde yer verilmiş olup, İzahnamenin Sorumluluğunu Yüklenen Kişiler bölümünde yer alan kurum ve kişilerin bildiği ve bu kaynaklarca yayınlanmış bilgilerden tahkik ettikleri kadarıyla, bu İzahname’de yer verilen bilgileri yanlış veya yanıltıcı kılacak ölçüde önemli bir husus atlanmış değildir.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s>
        <w:spacing w:lineRule="auto" w:line="276"/>
        <w:ind w:right="426" w:hanging="0"/>
        <w:jc w:val="both"/>
        <w:rPr>
          <w:rFonts w:ascii="Times New Roman" w:hAnsi="Times New Roman"/>
          <w:szCs w:val="24"/>
          <w:lang w:val="tr-TR"/>
        </w:rPr>
      </w:pPr>
      <w:r>
        <w:rPr>
          <w:rFonts w:ascii="Times New Roman" w:hAnsi="Times New Roman"/>
          <w:szCs w:val="24"/>
          <w:lang w:val="tr-T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s>
        <w:spacing w:lineRule="auto" w:line="276"/>
        <w:ind w:right="426" w:hanging="0"/>
        <w:jc w:val="both"/>
        <w:rPr>
          <w:rFonts w:ascii="Times New Roman" w:hAnsi="Times New Roman"/>
          <w:szCs w:val="24"/>
          <w:lang w:val="tr-TR"/>
        </w:rPr>
      </w:pPr>
      <w:r>
        <w:rPr>
          <w:rFonts w:ascii="Times New Roman" w:hAnsi="Times New Roman"/>
          <w:szCs w:val="24"/>
          <w:lang w:val="tr-TR"/>
        </w:rPr>
        <w:t>BDD Bağımsız Denetim ve Danışmanlık Anonim Şirketi,</w:t>
      </w:r>
      <w:r>
        <w:rPr>
          <w:rFonts w:ascii="Times New Roman" w:hAnsi="Times New Roman"/>
          <w:b/>
          <w:szCs w:val="24"/>
          <w:lang w:val="tr-TR"/>
        </w:rPr>
        <w:t xml:space="preserve"> </w:t>
      </w:r>
      <w:r>
        <w:rPr>
          <w:rFonts w:ascii="Times New Roman" w:hAnsi="Times New Roman"/>
          <w:szCs w:val="24"/>
          <w:lang w:val="tr-TR"/>
        </w:rPr>
        <w:t>Sermaye Piyasasında Bağımsız Denetimle Yetkili Kuruluşlardan olup, İzahname içerisinde ve ekinde yer alan finansal bilgilerin kaynağı olan 31.12.2012, 31.12.2013 ve 31.12.2014 tarihli karşılaştırmalı finansal tablolara ilişkin bağımsız denetim raporlarının doğruluğundan sorumludur.</w:t>
      </w:r>
    </w:p>
    <w:p>
      <w:pPr>
        <w:pStyle w:val="ListParagraph"/>
        <w:tabs>
          <w:tab w:val="left" w:pos="567" w:leader="none"/>
          <w:tab w:val="left" w:pos="900" w:leader="none"/>
        </w:tabs>
        <w:spacing w:before="120" w:after="0"/>
        <w:ind w:left="360" w:right="554" w:hanging="0"/>
        <w:contextualSpacing/>
        <w:jc w:val="both"/>
        <w:rPr>
          <w:rFonts w:ascii="Times New Roman" w:hAnsi="Times New Roman"/>
          <w:b/>
          <w:b/>
          <w:szCs w:val="24"/>
          <w:lang w:val="tr-TR"/>
        </w:rPr>
      </w:pPr>
      <w:r>
        <w:rPr>
          <w:rFonts w:ascii="Times New Roman" w:hAnsi="Times New Roman"/>
          <w:b/>
          <w:szCs w:val="24"/>
          <w:lang w:val="tr-TR"/>
        </w:rPr>
      </w:r>
    </w:p>
    <w:tbl>
      <w:tblPr>
        <w:tblW w:w="9072" w:type="dxa"/>
        <w:jc w:val="left"/>
        <w:tblInd w:w="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noVBand="1" w:val="04a0" w:noHBand="0" w:lastColumn="0" w:firstColumn="1" w:lastRow="0" w:firstRow="1"/>
      </w:tblPr>
      <w:tblGrid>
        <w:gridCol w:w="3555"/>
        <w:gridCol w:w="5516"/>
      </w:tblGrid>
      <w:tr>
        <w:trPr>
          <w:trHeight w:val="296" w:hRule="atLeast"/>
        </w:trPr>
        <w:tc>
          <w:tcPr>
            <w:tcW w:w="90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b/>
                <w:b/>
                <w:sz w:val="20"/>
                <w:lang w:val="tr-TR"/>
              </w:rPr>
            </w:pPr>
            <w:r>
              <w:rPr>
                <w:rFonts w:ascii="Times New Roman" w:hAnsi="Times New Roman"/>
                <w:b/>
                <w:sz w:val="20"/>
                <w:lang w:val="tr-TR"/>
              </w:rPr>
              <w:t xml:space="preserve">BDD Bağımsız Denetim ve Danışmanlık A.Ş. </w:t>
            </w:r>
          </w:p>
        </w:tc>
      </w:tr>
      <w:tr>
        <w:trPr>
          <w:trHeight w:val="283" w:hRule="atLeast"/>
        </w:trPr>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Sorumlu Ortak Baş Denetçi</w:t>
            </w:r>
          </w:p>
        </w:tc>
        <w:tc>
          <w:tcPr>
            <w:tcW w:w="5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M. Rıdvan Selçuk</w:t>
            </w:r>
          </w:p>
        </w:tc>
      </w:tr>
      <w:tr>
        <w:trPr>
          <w:trHeight w:val="283" w:hRule="atLeast"/>
        </w:trPr>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 xml:space="preserve">Adresi </w:t>
            </w:r>
          </w:p>
        </w:tc>
        <w:tc>
          <w:tcPr>
            <w:tcW w:w="5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shd w:fill="FFFFFF" w:val="clear"/>
                <w:lang w:val="tr-TR"/>
              </w:rPr>
              <w:t>Cinnah Caddesi Kırkpınar Sokak, No:10/17 06690, Çankaya / ANKARA</w:t>
            </w:r>
          </w:p>
        </w:tc>
      </w:tr>
      <w:tr>
        <w:trPr>
          <w:trHeight w:val="283" w:hRule="atLeast"/>
        </w:trPr>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Telefon</w:t>
            </w:r>
          </w:p>
        </w:tc>
        <w:tc>
          <w:tcPr>
            <w:tcW w:w="5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w:t>
            </w:r>
            <w:r>
              <w:rPr>
                <w:rFonts w:ascii="Times New Roman" w:hAnsi="Times New Roman"/>
                <w:sz w:val="20"/>
                <w:shd w:fill="FFFFFF" w:val="clear"/>
                <w:lang w:val="tr-TR"/>
              </w:rPr>
              <w:t>312) 438 76 96</w:t>
            </w:r>
          </w:p>
        </w:tc>
      </w:tr>
      <w:tr>
        <w:trPr>
          <w:trHeight w:val="283" w:hRule="atLeast"/>
        </w:trPr>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lang w:val="tr-TR"/>
              </w:rPr>
              <w:t>Fax</w:t>
            </w:r>
          </w:p>
        </w:tc>
        <w:tc>
          <w:tcPr>
            <w:tcW w:w="5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ind w:right="426" w:hanging="0"/>
              <w:jc w:val="both"/>
              <w:rPr>
                <w:rFonts w:ascii="Times New Roman" w:hAnsi="Times New Roman"/>
                <w:sz w:val="20"/>
                <w:lang w:val="tr-TR"/>
              </w:rPr>
            </w:pPr>
            <w:r>
              <w:rPr>
                <w:rFonts w:ascii="Times New Roman" w:hAnsi="Times New Roman"/>
                <w:sz w:val="20"/>
                <w:shd w:fill="FFFFFF" w:val="clear"/>
                <w:lang w:val="tr-TR"/>
              </w:rPr>
              <w:t>(312) 439 28 53</w:t>
            </w:r>
          </w:p>
        </w:tc>
      </w:tr>
    </w:tbl>
    <w:p>
      <w:pPr>
        <w:pStyle w:val="ListParagraph"/>
        <w:tabs>
          <w:tab w:val="left" w:pos="567" w:leader="none"/>
          <w:tab w:val="left" w:pos="900" w:leader="none"/>
        </w:tabs>
        <w:spacing w:before="120" w:after="0"/>
        <w:ind w:left="0" w:right="554" w:hanging="0"/>
        <w:contextualSpacing/>
        <w:jc w:val="both"/>
        <w:rPr>
          <w:rFonts w:ascii="Times New Roman" w:hAnsi="Times New Roman"/>
          <w:szCs w:val="24"/>
          <w:lang w:val="tr-TR"/>
        </w:rPr>
      </w:pPr>
      <w:r>
        <w:rPr>
          <w:rFonts w:ascii="Times New Roman" w:hAnsi="Times New Roman"/>
          <w:szCs w:val="24"/>
          <w:lang w:val="tr-TR"/>
        </w:rPr>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t>İşbu izahnamede kullanılan hukukçu raporu Özalp Hukuk Bürosu avukatlarından Avukat Ferit Çağrı Özalp ve Öztekin &amp; Co. Hukuk Bürosu avukatlarından Av. İ. Doğu Öztekin ve Av. Hayri Ögelman tarafından hazırlanmış olup, EK 2-’de yer almaktadır.</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tbl>
      <w:tblPr>
        <w:tblStyle w:val="TabloKlavuzu"/>
        <w:tblW w:w="9464" w:type="dxa"/>
        <w:jc w:val="left"/>
        <w:tblInd w:w="0" w:type="dxa"/>
        <w:tblCellMar>
          <w:top w:w="0" w:type="dxa"/>
          <w:left w:w="108" w:type="dxa"/>
          <w:bottom w:w="0" w:type="dxa"/>
          <w:right w:w="108" w:type="dxa"/>
        </w:tblCellMar>
        <w:tblLook w:noVBand="1" w:val="04a0" w:noHBand="0" w:lastColumn="0" w:firstColumn="1" w:lastRow="0" w:firstRow="1"/>
      </w:tblPr>
      <w:tblGrid>
        <w:gridCol w:w="2376"/>
        <w:gridCol w:w="2506"/>
        <w:gridCol w:w="2442"/>
        <w:gridCol w:w="2139"/>
      </w:tblGrid>
      <w:tr>
        <w:trPr/>
        <w:tc>
          <w:tcPr>
            <w:tcW w:w="2376" w:type="dxa"/>
            <w:tcBorders/>
            <w:shd w:fill="auto" w:val="clear"/>
            <w:tcMar>
              <w:left w:w="108" w:type="dxa"/>
            </w:tcMar>
          </w:tcPr>
          <w:p>
            <w:pPr>
              <w:pStyle w:val="Normal"/>
              <w:spacing w:before="120" w:after="0"/>
              <w:ind w:right="554" w:hanging="0"/>
              <w:jc w:val="both"/>
              <w:rPr>
                <w:rFonts w:ascii="Times New Roman" w:hAnsi="Times New Roman"/>
                <w:b/>
                <w:b/>
                <w:sz w:val="20"/>
                <w:lang w:val="tr-TR"/>
              </w:rPr>
            </w:pPr>
            <w:r>
              <w:rPr>
                <w:rFonts w:ascii="Times New Roman" w:hAnsi="Times New Roman"/>
                <w:b/>
                <w:sz w:val="20"/>
                <w:lang w:val="tr-TR"/>
              </w:rPr>
              <w:t>Firma</w:t>
            </w:r>
          </w:p>
        </w:tc>
        <w:tc>
          <w:tcPr>
            <w:tcW w:w="2506" w:type="dxa"/>
            <w:tcBorders/>
            <w:shd w:fill="auto" w:val="clear"/>
            <w:tcMar>
              <w:left w:w="108" w:type="dxa"/>
            </w:tcMar>
          </w:tcPr>
          <w:p>
            <w:pPr>
              <w:pStyle w:val="Normal"/>
              <w:spacing w:before="120" w:after="0"/>
              <w:ind w:right="554" w:hanging="0"/>
              <w:jc w:val="both"/>
              <w:rPr>
                <w:rFonts w:ascii="Times New Roman" w:hAnsi="Times New Roman"/>
                <w:b/>
                <w:b/>
                <w:sz w:val="20"/>
                <w:lang w:val="tr-TR"/>
              </w:rPr>
            </w:pPr>
            <w:r>
              <w:rPr>
                <w:rFonts w:ascii="Times New Roman" w:hAnsi="Times New Roman"/>
                <w:b/>
                <w:sz w:val="20"/>
                <w:lang w:val="tr-TR"/>
              </w:rPr>
              <w:t>Avukat</w:t>
            </w:r>
          </w:p>
        </w:tc>
        <w:tc>
          <w:tcPr>
            <w:tcW w:w="2442" w:type="dxa"/>
            <w:tcBorders/>
            <w:shd w:fill="auto" w:val="clear"/>
            <w:tcMar>
              <w:left w:w="108" w:type="dxa"/>
            </w:tcMar>
          </w:tcPr>
          <w:p>
            <w:pPr>
              <w:pStyle w:val="Normal"/>
              <w:spacing w:before="120" w:after="0"/>
              <w:ind w:right="554" w:hanging="0"/>
              <w:jc w:val="both"/>
              <w:rPr>
                <w:rFonts w:ascii="Times New Roman" w:hAnsi="Times New Roman"/>
                <w:b/>
                <w:b/>
                <w:sz w:val="20"/>
                <w:lang w:val="tr-TR"/>
              </w:rPr>
            </w:pPr>
            <w:r>
              <w:rPr>
                <w:rFonts w:ascii="Times New Roman" w:hAnsi="Times New Roman"/>
                <w:b/>
                <w:sz w:val="20"/>
                <w:lang w:val="tr-TR"/>
              </w:rPr>
              <w:t>Adres</w:t>
            </w:r>
          </w:p>
        </w:tc>
        <w:tc>
          <w:tcPr>
            <w:tcW w:w="2139" w:type="dxa"/>
            <w:tcBorders/>
            <w:shd w:fill="auto" w:val="clear"/>
            <w:tcMar>
              <w:left w:w="108" w:type="dxa"/>
            </w:tcMar>
          </w:tcPr>
          <w:p>
            <w:pPr>
              <w:pStyle w:val="Normal"/>
              <w:spacing w:before="120" w:after="0"/>
              <w:ind w:right="554" w:hanging="0"/>
              <w:jc w:val="both"/>
              <w:rPr>
                <w:rFonts w:ascii="Times New Roman" w:hAnsi="Times New Roman"/>
                <w:b/>
                <w:b/>
                <w:sz w:val="20"/>
                <w:lang w:val="tr-TR"/>
              </w:rPr>
            </w:pPr>
            <w:r>
              <w:rPr>
                <w:rFonts w:ascii="Times New Roman" w:hAnsi="Times New Roman"/>
                <w:b/>
                <w:sz w:val="20"/>
                <w:lang w:val="tr-TR"/>
              </w:rPr>
              <w:t>Telefon</w:t>
            </w:r>
          </w:p>
        </w:tc>
      </w:tr>
      <w:tr>
        <w:trPr/>
        <w:tc>
          <w:tcPr>
            <w:tcW w:w="2376" w:type="dxa"/>
            <w:tcBorders/>
            <w:shd w:fill="auto" w:val="clear"/>
            <w:tcMar>
              <w:left w:w="108" w:type="dxa"/>
            </w:tcMar>
          </w:tcPr>
          <w:p>
            <w:pPr>
              <w:pStyle w:val="Normal"/>
              <w:spacing w:before="120" w:after="0"/>
              <w:ind w:right="0" w:hanging="0"/>
              <w:jc w:val="both"/>
              <w:rPr>
                <w:rFonts w:ascii="Times New Roman" w:hAnsi="Times New Roman"/>
                <w:sz w:val="20"/>
                <w:lang w:val="tr-TR"/>
              </w:rPr>
            </w:pPr>
            <w:r>
              <w:rPr>
                <w:rFonts w:ascii="Times New Roman" w:hAnsi="Times New Roman"/>
                <w:sz w:val="20"/>
                <w:lang w:val="tr-TR"/>
              </w:rPr>
              <w:t>Özalp Hukuk Bürosu</w:t>
            </w:r>
          </w:p>
        </w:tc>
        <w:tc>
          <w:tcPr>
            <w:tcW w:w="2506" w:type="dxa"/>
            <w:tcBorders/>
            <w:shd w:fill="auto" w:val="clear"/>
            <w:tcMar>
              <w:left w:w="108" w:type="dxa"/>
            </w:tcMar>
          </w:tcPr>
          <w:p>
            <w:pPr>
              <w:pStyle w:val="Normal"/>
              <w:spacing w:before="120" w:after="0"/>
              <w:ind w:right="0" w:hanging="0"/>
              <w:jc w:val="both"/>
              <w:rPr>
                <w:rFonts w:ascii="Times New Roman" w:hAnsi="Times New Roman"/>
                <w:sz w:val="20"/>
                <w:lang w:val="tr-TR"/>
              </w:rPr>
            </w:pPr>
            <w:r>
              <w:rPr>
                <w:rFonts w:ascii="Times New Roman" w:hAnsi="Times New Roman"/>
                <w:sz w:val="20"/>
                <w:lang w:val="tr-TR"/>
              </w:rPr>
              <w:t>Av. Ferit Çağrı Özalp</w:t>
            </w:r>
          </w:p>
        </w:tc>
        <w:tc>
          <w:tcPr>
            <w:tcW w:w="2442" w:type="dxa"/>
            <w:tcBorders/>
            <w:shd w:fill="auto" w:val="clear"/>
            <w:tcMar>
              <w:left w:w="108" w:type="dxa"/>
            </w:tcMar>
          </w:tcPr>
          <w:p>
            <w:pPr>
              <w:pStyle w:val="Normal"/>
              <w:spacing w:before="120" w:after="0"/>
              <w:jc w:val="both"/>
              <w:rPr>
                <w:rFonts w:ascii="Times New Roman" w:hAnsi="Times New Roman"/>
                <w:sz w:val="20"/>
                <w:lang w:val="tr-TR"/>
              </w:rPr>
            </w:pPr>
            <w:r>
              <w:rPr>
                <w:rFonts w:ascii="Times New Roman" w:hAnsi="Times New Roman"/>
                <w:sz w:val="20"/>
                <w:lang w:val="tr-TR"/>
              </w:rPr>
              <w:t xml:space="preserve">Gümüşsuyu Mahallesi, İnönü Caddesi, No. 19/2, Beyoğlu, 34437, İstanbul, </w:t>
            </w:r>
          </w:p>
        </w:tc>
        <w:tc>
          <w:tcPr>
            <w:tcW w:w="2139" w:type="dxa"/>
            <w:tcBorders/>
            <w:shd w:fill="auto" w:val="clear"/>
            <w:tcMar>
              <w:left w:w="108" w:type="dxa"/>
            </w:tcMar>
          </w:tcPr>
          <w:p>
            <w:pPr>
              <w:pStyle w:val="Normal"/>
              <w:spacing w:before="120" w:after="0"/>
              <w:jc w:val="both"/>
              <w:rPr>
                <w:rFonts w:ascii="Times New Roman" w:hAnsi="Times New Roman"/>
                <w:sz w:val="20"/>
                <w:lang w:val="tr-TR"/>
              </w:rPr>
            </w:pPr>
            <w:r>
              <w:rPr>
                <w:rFonts w:ascii="Times New Roman" w:hAnsi="Times New Roman"/>
                <w:sz w:val="20"/>
                <w:lang w:val="tr-TR"/>
              </w:rPr>
              <w:t>0 212 324 80 52</w:t>
            </w:r>
          </w:p>
        </w:tc>
      </w:tr>
      <w:tr>
        <w:trPr/>
        <w:tc>
          <w:tcPr>
            <w:tcW w:w="2376" w:type="dxa"/>
            <w:tcBorders/>
            <w:shd w:fill="auto" w:val="clear"/>
            <w:tcMar>
              <w:left w:w="108" w:type="dxa"/>
            </w:tcMar>
          </w:tcPr>
          <w:p>
            <w:pPr>
              <w:pStyle w:val="Normal"/>
              <w:spacing w:before="120" w:after="0"/>
              <w:ind w:right="0" w:hanging="0"/>
              <w:rPr>
                <w:rFonts w:ascii="Times New Roman" w:hAnsi="Times New Roman"/>
                <w:sz w:val="20"/>
                <w:lang w:val="tr-TR"/>
              </w:rPr>
            </w:pPr>
            <w:r>
              <w:rPr>
                <w:rFonts w:ascii="Times New Roman" w:hAnsi="Times New Roman"/>
                <w:sz w:val="20"/>
                <w:lang w:val="tr-TR"/>
              </w:rPr>
              <w:t>Öztekin &amp; Co. Avukatlık Bürosu</w:t>
            </w:r>
          </w:p>
        </w:tc>
        <w:tc>
          <w:tcPr>
            <w:tcW w:w="2506" w:type="dxa"/>
            <w:tcBorders/>
            <w:shd w:fill="auto" w:val="clear"/>
            <w:tcMar>
              <w:left w:w="108" w:type="dxa"/>
            </w:tcMar>
          </w:tcPr>
          <w:p>
            <w:pPr>
              <w:pStyle w:val="Normal"/>
              <w:spacing w:before="120" w:after="0"/>
              <w:ind w:right="0" w:hanging="0"/>
              <w:jc w:val="both"/>
              <w:rPr>
                <w:rFonts w:ascii="Times New Roman" w:hAnsi="Times New Roman"/>
                <w:sz w:val="20"/>
                <w:lang w:val="tr-TR"/>
              </w:rPr>
            </w:pPr>
            <w:r>
              <w:rPr>
                <w:rFonts w:ascii="Times New Roman" w:hAnsi="Times New Roman"/>
                <w:sz w:val="20"/>
                <w:lang w:val="tr-TR"/>
              </w:rPr>
              <w:t>Av. İ.Doğu Öztekin</w:t>
            </w:r>
          </w:p>
          <w:p>
            <w:pPr>
              <w:pStyle w:val="Normal"/>
              <w:spacing w:before="120" w:after="0"/>
              <w:ind w:right="0" w:hanging="0"/>
              <w:jc w:val="both"/>
              <w:rPr>
                <w:rFonts w:ascii="Times New Roman" w:hAnsi="Times New Roman"/>
                <w:sz w:val="20"/>
                <w:lang w:val="tr-TR"/>
              </w:rPr>
            </w:pPr>
            <w:r>
              <w:rPr>
                <w:rFonts w:ascii="Times New Roman" w:hAnsi="Times New Roman"/>
                <w:sz w:val="20"/>
                <w:lang w:val="tr-TR"/>
              </w:rPr>
              <w:t>Av. Hayri Ögelman</w:t>
            </w:r>
          </w:p>
        </w:tc>
        <w:tc>
          <w:tcPr>
            <w:tcW w:w="2442" w:type="dxa"/>
            <w:tcBorders/>
            <w:shd w:fill="auto" w:val="clear"/>
            <w:tcMar>
              <w:left w:w="108" w:type="dxa"/>
            </w:tcMar>
          </w:tcPr>
          <w:p>
            <w:pPr>
              <w:pStyle w:val="Normal"/>
              <w:spacing w:before="120" w:after="0"/>
              <w:jc w:val="both"/>
              <w:rPr>
                <w:rFonts w:ascii="Times New Roman" w:hAnsi="Times New Roman"/>
                <w:sz w:val="20"/>
                <w:lang w:val="tr-TR"/>
              </w:rPr>
            </w:pPr>
            <w:r>
              <w:rPr>
                <w:rFonts w:ascii="Times New Roman" w:hAnsi="Times New Roman"/>
                <w:sz w:val="20"/>
                <w:lang w:val="tr-TR"/>
              </w:rPr>
              <w:t>Cumhuriyet Caddesi, No. 187/3, Harbiye, 34367, Istanbul</w:t>
            </w:r>
          </w:p>
        </w:tc>
        <w:tc>
          <w:tcPr>
            <w:tcW w:w="2139" w:type="dxa"/>
            <w:tcBorders/>
            <w:shd w:fill="auto" w:val="clear"/>
            <w:tcMar>
              <w:left w:w="108" w:type="dxa"/>
            </w:tcMar>
          </w:tcPr>
          <w:p>
            <w:pPr>
              <w:pStyle w:val="Normal"/>
              <w:spacing w:before="120" w:after="0"/>
              <w:ind w:right="52" w:hanging="0"/>
              <w:jc w:val="both"/>
              <w:rPr>
                <w:rFonts w:ascii="Times New Roman" w:hAnsi="Times New Roman"/>
                <w:sz w:val="20"/>
                <w:lang w:val="tr-TR"/>
              </w:rPr>
            </w:pPr>
            <w:r>
              <w:rPr>
                <w:rFonts w:ascii="Times New Roman" w:hAnsi="Times New Roman"/>
                <w:sz w:val="20"/>
                <w:lang w:val="tr-TR"/>
              </w:rPr>
              <w:t>0 212 343 84 40</w:t>
            </w:r>
          </w:p>
        </w:tc>
      </w:tr>
    </w:tbl>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spacing w:before="120" w:after="0"/>
        <w:ind w:right="554" w:hanging="0"/>
        <w:jc w:val="both"/>
        <w:rPr>
          <w:rFonts w:ascii="Times New Roman" w:hAnsi="Times New Roman"/>
          <w:lang w:val="tr-TR"/>
        </w:rPr>
      </w:pPr>
      <w:r>
        <w:rPr>
          <w:rFonts w:ascii="Times New Roman" w:hAnsi="Times New Roman"/>
          <w:szCs w:val="24"/>
          <w:lang w:val="tr-TR"/>
        </w:rPr>
        <w:t>Bağımsız denetim raporları</w:t>
      </w:r>
      <w:r>
        <w:rPr>
          <w:rFonts w:ascii="Times New Roman" w:hAnsi="Times New Roman"/>
          <w:lang w:val="tr-TR"/>
        </w:rPr>
        <w:t xml:space="preserve"> veren BDD Bağımsız Denetim ve Danışmanlık A.Ş. ve  Hukukçu Raporu hazırlayan Özalp Hukuk Bürosu ile </w:t>
      </w:r>
      <w:r>
        <w:rPr>
          <w:rFonts w:ascii="Times New Roman" w:hAnsi="Times New Roman"/>
          <w:szCs w:val="24"/>
          <w:lang w:val="tr-TR"/>
        </w:rPr>
        <w:t>Öztekin &amp; Co. Avukatlık Bürosu’nun O</w:t>
      </w:r>
      <w:r>
        <w:rPr>
          <w:rFonts w:ascii="Times New Roman" w:hAnsi="Times New Roman"/>
          <w:lang w:val="tr-TR"/>
        </w:rPr>
        <w:t xml:space="preserve">rtaklık tarafından ihraç edilen ortaklığın menkul kıymetlerini elde etme hakkı veren ya da taahhüt eden opsiyonlara sahip değildir ve Ortaklık yönetim ve denetim organlarına üye değildir.  </w:t>
      </w:r>
    </w:p>
    <w:p>
      <w:pPr>
        <w:pStyle w:val="Normal"/>
        <w:spacing w:before="120" w:after="0"/>
        <w:ind w:right="554" w:hanging="0"/>
        <w:jc w:val="both"/>
        <w:rPr>
          <w:rFonts w:ascii="Times New Roman" w:hAnsi="Times New Roman"/>
          <w:lang w:val="tr-TR"/>
        </w:rPr>
      </w:pPr>
      <w:r>
        <w:rPr>
          <w:rFonts w:ascii="Times New Roman" w:hAnsi="Times New Roman"/>
          <w:lang w:val="tr-TR"/>
        </w:rPr>
        <w:t xml:space="preserve">Söz konusu denetim ve rapor temin eden kuruluşların sorumlu kişileri Ortaklık tarafından daha önce istihdam edilmemişlerdir. </w:t>
      </w:r>
    </w:p>
    <w:p>
      <w:pPr>
        <w:pStyle w:val="MetinGvdesi"/>
        <w:spacing w:before="120" w:after="0"/>
        <w:ind w:right="554" w:hanging="0"/>
        <w:rPr/>
      </w:pPr>
      <w:r>
        <w:rPr>
          <w:rFonts w:ascii="Times New Roman" w:hAnsi="Times New Roman"/>
          <w:szCs w:val="24"/>
        </w:rPr>
        <w:t>İş bu izahnamenin hazırlanmasında sırasından sektörel bilgilerin temininde İzmir Ticaret Odası’nın 2014 yılının Temmuz ayında yayınladığı Orman Ürünleri Sanayi Ar-ge Bülteni’nden (</w:t>
      </w:r>
      <w:hyperlink r:id="rId7">
        <w:r>
          <w:rPr>
            <w:rStyle w:val="NternetBalants"/>
            <w:rFonts w:ascii="Times New Roman" w:hAnsi="Times New Roman"/>
            <w:szCs w:val="24"/>
          </w:rPr>
          <w:t>http://www.izto.org.tr/portals/0/argebulten/2014temmuzormanurunleri.pdf</w:t>
        </w:r>
      </w:hyperlink>
      <w:r>
        <w:rPr>
          <w:rFonts w:ascii="Times New Roman" w:hAnsi="Times New Roman"/>
          <w:szCs w:val="24"/>
        </w:rPr>
        <w:t xml:space="preserve"> ) ve Orta Anadolu İhracatçı Birlikleri Genel Sekreterliği’nin 2015 Yılı Levha Sanayi Sektör Raporu’ndan </w:t>
      </w:r>
      <w:hyperlink r:id="rId8">
        <w:r>
          <w:rPr>
            <w:rStyle w:val="NternetBalants"/>
            <w:rFonts w:ascii="Times New Roman" w:hAnsi="Times New Roman"/>
            <w:szCs w:val="24"/>
          </w:rPr>
          <w:t>http://www.turkishwood.org/Eklenti/68,oaiblevhasektorraporu2015-son-sekli.pdf?0&amp;_tag1=DB6ED8FDA266D6226A066873696E14546648CF29&amp;crefer=59105749C83BFB56AAB0F297FF698FA2A0D86C7027F3068B1124ACCE41C65AD8</w:t>
        </w:r>
      </w:hyperlink>
      <w:r>
        <w:rPr>
          <w:rFonts w:ascii="Times New Roman" w:hAnsi="Times New Roman"/>
          <w:szCs w:val="24"/>
        </w:rPr>
        <w:t xml:space="preserve"> ) faydalanılmıştır.</w:t>
      </w:r>
    </w:p>
    <w:p>
      <w:pPr>
        <w:pStyle w:val="MetinGvdesi"/>
        <w:spacing w:before="120" w:after="0"/>
        <w:ind w:right="554" w:hanging="0"/>
        <w:rPr>
          <w:rFonts w:ascii="Times New Roman" w:hAnsi="Times New Roman"/>
          <w:szCs w:val="24"/>
        </w:rPr>
      </w:pPr>
      <w:r>
        <w:rPr>
          <w:rFonts w:ascii="Times New Roman" w:hAnsi="Times New Roman"/>
          <w:szCs w:val="24"/>
        </w:rPr>
        <w:t>İş bu izahname hazırlanırken edinilen ve üçüncü şahıslardan alınan bilgilerin aynen alındığı, Şirketin bildiği veya ilgili üçüncü şahsın yayınladığı bilgilerden kanaat getirilebildiği kadarıyla açıklanan bilgilerin yanlış veya yanıltıcı hale getirecek herhangi bir eksikliğin bulunmadığını beyan ederiz.</w:t>
      </w:r>
    </w:p>
    <w:p>
      <w:pPr>
        <w:pStyle w:val="ListParagraph"/>
        <w:tabs>
          <w:tab w:val="left" w:pos="567" w:leader="none"/>
          <w:tab w:val="left" w:pos="900" w:leader="none"/>
        </w:tabs>
        <w:spacing w:before="120" w:after="0"/>
        <w:ind w:left="0" w:right="554" w:hanging="0"/>
        <w:contextualSpacing/>
        <w:jc w:val="both"/>
        <w:rPr>
          <w:rFonts w:ascii="Times New Roman" w:hAnsi="Times New Roman"/>
          <w:szCs w:val="24"/>
          <w:lang w:val="tr-TR"/>
        </w:rPr>
      </w:pPr>
      <w:r>
        <w:rPr>
          <w:rFonts w:ascii="Times New Roman" w:hAnsi="Times New Roman"/>
          <w:szCs w:val="24"/>
          <w:lang w:val="tr-TR"/>
        </w:rPr>
      </w:r>
    </w:p>
    <w:p>
      <w:pPr>
        <w:pStyle w:val="MetinGvdesi"/>
        <w:tabs>
          <w:tab w:val="left" w:pos="720" w:leader="none"/>
          <w:tab w:val="left" w:pos="84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b/>
          <w:b/>
          <w:szCs w:val="24"/>
        </w:rPr>
      </w:pPr>
      <w:r>
        <w:rPr>
          <w:rFonts w:ascii="Times New Roman" w:hAnsi="Times New Roman"/>
          <w:b/>
          <w:szCs w:val="24"/>
        </w:rPr>
        <w:t xml:space="preserve">22. İNCELEMEYE AÇIK BELGELER </w:t>
      </w:r>
    </w:p>
    <w:p>
      <w:pPr>
        <w:pStyle w:val="MetinGvdesi"/>
        <w:tabs>
          <w:tab w:val="left" w:pos="720" w:leader="none"/>
          <w:tab w:val="left" w:pos="84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b/>
          <w:b/>
          <w:szCs w:val="24"/>
        </w:rPr>
      </w:pPr>
      <w:r>
        <w:rPr>
          <w:rFonts w:ascii="Times New Roman" w:hAnsi="Times New Roman"/>
          <w:b/>
          <w:szCs w:val="24"/>
        </w:rPr>
        <w:t>Aşağıdaki belgeler</w:t>
      </w:r>
      <w:r>
        <w:rPr>
          <w:rFonts w:ascii="Times New Roman" w:hAnsi="Times New Roman"/>
          <w:szCs w:val="24"/>
        </w:rPr>
        <w:t xml:space="preserve"> Sumaş Suni Tahta ve Mobilya A.Ş., Yolören Köyü Mevkii, Edremit, Balıkesir</w:t>
      </w:r>
      <w:r>
        <w:rPr>
          <w:rFonts w:ascii="Times New Roman" w:hAnsi="Times New Roman"/>
          <w:b/>
          <w:color w:val="FF0000"/>
          <w:szCs w:val="24"/>
        </w:rPr>
        <w:t xml:space="preserve"> </w:t>
      </w:r>
      <w:r>
        <w:rPr>
          <w:rFonts w:ascii="Times New Roman" w:hAnsi="Times New Roman"/>
          <w:b/>
          <w:szCs w:val="24"/>
        </w:rPr>
        <w:t xml:space="preserve">adresindeki ortaklığın merkezi ve başvuru yerleri ile ortaklığın internet sitesi </w:t>
      </w:r>
      <w:r>
        <w:rPr>
          <w:rFonts w:ascii="Times New Roman" w:hAnsi="Times New Roman"/>
          <w:szCs w:val="24"/>
        </w:rPr>
        <w:t>(www.sumas.com.tr)</w:t>
      </w:r>
      <w:r>
        <w:rPr>
          <w:rFonts w:ascii="Times New Roman" w:hAnsi="Times New Roman"/>
          <w:b/>
          <w:color w:val="FF0000"/>
          <w:szCs w:val="24"/>
        </w:rPr>
        <w:t xml:space="preserve"> </w:t>
      </w:r>
      <w:r>
        <w:rPr>
          <w:rFonts w:ascii="Times New Roman" w:hAnsi="Times New Roman"/>
          <w:b/>
          <w:szCs w:val="24"/>
        </w:rPr>
        <w:t>ile Kamuyu Aydınlatma Platformunda(KAP) tasarruf sahiplerinin incelemesine açık tutulmaktadır:</w:t>
      </w:r>
    </w:p>
    <w:p>
      <w:pPr>
        <w:pStyle w:val="MetinGvdesi"/>
        <w:tabs>
          <w:tab w:val="left" w:pos="720" w:leader="none"/>
          <w:tab w:val="left" w:pos="84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b/>
          <w:b/>
          <w:szCs w:val="24"/>
        </w:rPr>
      </w:pPr>
      <w:r>
        <w:rPr>
          <w:rFonts w:ascii="Times New Roman" w:hAnsi="Times New Roman"/>
          <w:b/>
          <w:szCs w:val="24"/>
        </w:rPr>
        <w:t>1) İzahnamede yer alan bilgilerin dayanağını oluşturan her türlü rapor ya da belge ile değerleme ve görüşler (değerleme, uzman, faaliyet ve bağımsız denetim raporları ile yetkili kuruluşlarca hazırlanan raporlar, esas sözleşme, vb.)</w:t>
      </w:r>
    </w:p>
    <w:p>
      <w:pPr>
        <w:pStyle w:val="MetinGvdesi"/>
        <w:tabs>
          <w:tab w:val="left" w:pos="720" w:leader="none"/>
          <w:tab w:val="left" w:pos="840"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120" w:after="0"/>
        <w:ind w:right="554" w:hanging="0"/>
        <w:rPr>
          <w:rFonts w:ascii="Times New Roman" w:hAnsi="Times New Roman"/>
          <w:b/>
          <w:b/>
          <w:szCs w:val="24"/>
        </w:rPr>
      </w:pPr>
      <w:r>
        <w:rPr>
          <w:rFonts w:ascii="Times New Roman" w:hAnsi="Times New Roman"/>
          <w:b/>
          <w:szCs w:val="24"/>
        </w:rPr>
        <w:t>2) Ortaklığın izahnamede yer alması gereken finansal tabloları</w:t>
      </w:r>
    </w:p>
    <w:p>
      <w:pPr>
        <w:pStyle w:val="Normal"/>
        <w:spacing w:before="120" w:after="0"/>
        <w:ind w:right="554" w:hanging="0"/>
        <w:jc w:val="both"/>
        <w:rPr>
          <w:rFonts w:ascii="Times New Roman" w:hAnsi="Times New Roman"/>
          <w:b/>
          <w:b/>
          <w:szCs w:val="24"/>
          <w:lang w:val="tr-TR"/>
        </w:rPr>
      </w:pPr>
      <w:r>
        <w:rPr>
          <w:rFonts w:ascii="Times New Roman" w:hAnsi="Times New Roman"/>
          <w:b/>
          <w:szCs w:val="24"/>
          <w:lang w:val="tr-TR"/>
        </w:rPr>
      </w:r>
    </w:p>
    <w:p>
      <w:pPr>
        <w:pStyle w:val="Normal"/>
        <w:spacing w:before="120" w:after="0"/>
        <w:ind w:right="554" w:hanging="0"/>
        <w:jc w:val="both"/>
        <w:rPr>
          <w:rFonts w:ascii="Times New Roman" w:hAnsi="Times New Roman"/>
          <w:b/>
          <w:b/>
          <w:szCs w:val="24"/>
          <w:lang w:val="tr-TR"/>
        </w:rPr>
      </w:pPr>
      <w:r>
        <w:rPr>
          <w:rFonts w:ascii="Times New Roman" w:hAnsi="Times New Roman"/>
          <w:b/>
          <w:szCs w:val="24"/>
          <w:lang w:val="tr-TR"/>
        </w:rPr>
        <w:t xml:space="preserve">23.  PAYLAR İLE İLGİLİ VERGİLENDİRME ESASLARI </w:t>
      </w:r>
    </w:p>
    <w:p>
      <w:pPr>
        <w:pStyle w:val="Normal"/>
        <w:spacing w:before="120" w:after="0"/>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i/>
          <w:i/>
          <w:szCs w:val="24"/>
          <w:lang w:val="tr-TR"/>
        </w:rPr>
      </w:pPr>
      <w:r>
        <w:rPr>
          <w:rFonts w:ascii="Times New Roman" w:hAnsi="Times New Roman"/>
          <w:i/>
          <w:szCs w:val="24"/>
          <w:lang w:val="tr-TR"/>
        </w:rPr>
        <w:t>Aşağıda özetlenmekte olan hususlar borsada işlem görecek Paylar`ın elde tutulması ve elden çıkarılması sırasında elde edilecek kazanç ve iratların vergilendirilmesi hakkında genel bir bilgi vermek amacıyla işbu İzahname tarihi itibarıyla yürürlükte bulunan vergi mevzuatı dikkate alınarak hazırlanmıştır. Özellikli durumlarda yatırımcıların vergi danışmanlarına danışması gerektiğini hatırlatmak isteriz. İşbu İzahname tarihi itibarıyla yürürlükte olan vergi mevzuatı ve vergi mevzuatının yorumlanma biçimi kapsamında verilen bilgilerin ileride değişebileceğinin hatta mevzuatın geriye yönelik olarak da değişsebileceğinin göz önünde bulundurulması gerekmektedir.</w:t>
      </w:r>
    </w:p>
    <w:p>
      <w:pPr>
        <w:pStyle w:val="Normal"/>
        <w:ind w:right="554" w:hanging="0"/>
        <w:jc w:val="both"/>
        <w:rPr>
          <w:rFonts w:ascii="Times New Roman" w:hAnsi="Times New Roman"/>
          <w:b/>
          <w:b/>
          <w:szCs w:val="24"/>
          <w:lang w:val="tr-TR"/>
        </w:rPr>
      </w:pPr>
      <w:r>
        <w:rPr>
          <w:rFonts w:ascii="Times New Roman" w:hAnsi="Times New Roman"/>
          <w:b/>
          <w:szCs w:val="24"/>
          <w:lang w:val="tr-TR"/>
        </w:rPr>
      </w:r>
    </w:p>
    <w:p>
      <w:pPr>
        <w:pStyle w:val="Normal"/>
        <w:ind w:right="554" w:hanging="0"/>
        <w:jc w:val="both"/>
        <w:rPr>
          <w:rFonts w:ascii="Times New Roman" w:hAnsi="Times New Roman"/>
          <w:b/>
          <w:b/>
          <w:szCs w:val="24"/>
          <w:lang w:val="tr-TR"/>
        </w:rPr>
      </w:pPr>
      <w:r>
        <w:rPr>
          <w:rFonts w:ascii="Times New Roman" w:hAnsi="Times New Roman"/>
          <w:b/>
          <w:szCs w:val="24"/>
          <w:lang w:val="tr-TR"/>
        </w:rPr>
        <w:t>23.1 Genel Bakış</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Gelir vergisi mevzuatı uyarınca, Türk hukukunda vergi mükelleflerinin yükümlülüklerini belirleyen iki çeşit vergi mükellefiyet statüsü mevcuttur. Türkiye`de yerleşik bulunan (“Tam Mükellef”) kişiler ve kurumlar Türkiye içinde ve dışında elde ettikleri kazanç ve iratların tamamı üzerinden vergilendirilirler. Türkiye`de yerleşik bulunmayan (“Dar Mükellef”) kişiler ve kurumlar sadece Türkiye`de elde ettikleri kazanç ve iratlar üzerinden vergilendirilirler.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193 sayılı Gelir Vergisi Kanunu (“GVK”) uyarınca, bir gerçek kişinin Tam Mükellef olarak, değerlendirilebilmesi için: (i) yerleşim yerinin Türk Medeni Kanunu hükümlerine uygun olarak Türkiye`de olması veya (ii) bir takvim yılı içerisinde Türkiye`de devamlı olarak altı aydan fazla oturması gerekmektedir. Buna ek olarak, (i) resmi dairelere; (ii) resmi müesseselere veya (iii) merkezi Türkiye`de bulunan teşekkül ve teşebbüslere bağlı olup adı geçen daire, müessese, teşekkül ve teşebbüslerin işleri dolayısıyla yabancı ülkelerde oturan Türk vatandaşları da Tam Mükellef yani sınırsız vergi yükümlüleri olarak değerlendirilmektedir. Dolayısıyla, Tam Mükellef olarak değerlendirilen söz konusu kişiler Türkiye içinde ve dışında elde ettikleri kazanç ve iratların tamamı üzerinden vergilendirilirler. Türk vergi mevzuatı çerçevesinde belirtilen bu şartları sağlamayan bir gerçek kişi Dar Mükellef olarak değerlendirilir.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5520 sayılı Kurumlar Vergisi Kanunu (“KVK”) uyarınca, bir kurumun Tam Mükellef olarak değerlendirilebilmesi için: (i) kanuni merkezinin Türkiye`de bulunması veya (ii) kanuni merkezinin Türkiye dışında bulunmasına rağmen iş bakımından işlemlerin fiilen toplandığı ve yönetildiği merkez olan iş merkezinin Türkiye`de bulunması gerekmektedir. Türk vergi mevzuatı çerçevesinde ancak belirtilen bu iki şartı sağlamayan bir kurum Dar Mükellef olarak değerlendirilir.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Dar mükellefiyete tabi kimseler bakımından menkul sermaye iratlarının Türkiye`de elde edilmiş olarak kabul edilebilmesi için sermayenin Türkiye`de yatırılmış olması gerekmektedir. Dar mükellefiyete tabi kimseler bakımından değer artış kazançlarının Türkiye`de elde edilmiş olarak kabul edilebilmesi için söz konusu değer artış kazancını doğuran işin veya muamelenin Türkiye`de ifa edilmesi veya Türkiye`de değerlendirilmesi gerekmektedir. “Türkiye`de değerlendirilmesi” ifadesinden ödemenin Türkiye`de yapılması veya ödeme yabancı bir ülkede yapılmış ise, Türkiye`de ödeyenin veya nam ve hesabına yapılanın ödeme hesaplarına intikal ettirilmesi veya kârından ayrılması gerektiği şeklinde anlaşılması gerekir.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 xml:space="preserve">Paylar`a sahip olan kişilerin, söz konusu Paylar`ın BİST`te elden çıkarılmasından kaynaklanan değer artış kazançları ve Paylar ile ilgili dağıtılan kar paylarından elde ettikleri menkul sermaye iratları, Türkiye`de elde edilmiş olarak kabul edilmektedir. </w:t>
      </w:r>
    </w:p>
    <w:p>
      <w:pPr>
        <w:pStyle w:val="Normal"/>
        <w:ind w:right="554" w:hanging="0"/>
        <w:jc w:val="both"/>
        <w:rPr>
          <w:rFonts w:ascii="Times New Roman" w:hAnsi="Times New Roman"/>
          <w:b/>
          <w:b/>
          <w:szCs w:val="24"/>
          <w:lang w:val="tr-TR"/>
        </w:rPr>
      </w:pPr>
      <w:r>
        <w:rPr>
          <w:rFonts w:ascii="Times New Roman" w:hAnsi="Times New Roman"/>
          <w:b/>
          <w:szCs w:val="24"/>
          <w:lang w:val="tr-TR"/>
        </w:rPr>
      </w:r>
    </w:p>
    <w:p>
      <w:pPr>
        <w:pStyle w:val="Normal"/>
        <w:ind w:right="554" w:hanging="0"/>
        <w:jc w:val="both"/>
        <w:rPr>
          <w:rFonts w:ascii="Times New Roman" w:hAnsi="Times New Roman"/>
          <w:b/>
          <w:b/>
          <w:szCs w:val="24"/>
          <w:lang w:val="tr-TR"/>
        </w:rPr>
      </w:pPr>
      <w:r>
        <w:rPr>
          <w:rFonts w:ascii="Times New Roman" w:hAnsi="Times New Roman"/>
          <w:b/>
          <w:szCs w:val="24"/>
          <w:lang w:val="tr-TR"/>
        </w:rPr>
      </w:r>
    </w:p>
    <w:p>
      <w:pPr>
        <w:pStyle w:val="Normal"/>
        <w:ind w:right="554" w:hanging="0"/>
        <w:jc w:val="both"/>
        <w:rPr>
          <w:rFonts w:ascii="Times New Roman" w:hAnsi="Times New Roman"/>
          <w:b/>
          <w:b/>
          <w:szCs w:val="24"/>
          <w:lang w:val="tr-TR"/>
        </w:rPr>
      </w:pPr>
      <w:r>
        <w:rPr>
          <w:rFonts w:ascii="Times New Roman" w:hAnsi="Times New Roman"/>
          <w:b/>
          <w:szCs w:val="24"/>
          <w:lang w:val="tr-TR"/>
        </w:rPr>
        <w:t>23.2 Payların elden çıkarılması karşılığında sağlanan kazançların vergilendirilmesi</w:t>
      </w:r>
    </w:p>
    <w:p>
      <w:pPr>
        <w:pStyle w:val="Normal"/>
        <w:ind w:right="554" w:hanging="0"/>
        <w:jc w:val="both"/>
        <w:rPr>
          <w:rFonts w:ascii="Times New Roman" w:hAnsi="Times New Roman"/>
          <w:b/>
          <w:b/>
          <w:szCs w:val="24"/>
          <w:lang w:val="tr-TR"/>
        </w:rPr>
      </w:pPr>
      <w:r>
        <w:rPr>
          <w:rFonts w:ascii="Times New Roman" w:hAnsi="Times New Roman"/>
          <w:b/>
          <w:szCs w:val="24"/>
          <w:lang w:val="tr-TR"/>
        </w:rPr>
      </w:r>
    </w:p>
    <w:p>
      <w:pPr>
        <w:pStyle w:val="Normal"/>
        <w:ind w:right="554" w:hanging="0"/>
        <w:jc w:val="both"/>
        <w:rPr>
          <w:rFonts w:ascii="Times New Roman" w:hAnsi="Times New Roman"/>
          <w:b/>
          <w:b/>
          <w:szCs w:val="24"/>
          <w:lang w:val="es-ES"/>
        </w:rPr>
      </w:pPr>
      <w:r>
        <w:rPr>
          <w:rFonts w:ascii="Times New Roman" w:hAnsi="Times New Roman"/>
          <w:b/>
          <w:szCs w:val="24"/>
          <w:lang w:val="es-ES"/>
        </w:rPr>
        <w:t>23.2.1 Borsada işlem gören payların vergilendirme esasları:</w:t>
      </w:r>
    </w:p>
    <w:p>
      <w:pPr>
        <w:pStyle w:val="Normal"/>
        <w:ind w:right="554" w:hanging="0"/>
        <w:jc w:val="both"/>
        <w:rPr>
          <w:rFonts w:ascii="Times New Roman" w:hAnsi="Times New Roman"/>
          <w:szCs w:val="24"/>
          <w:lang w:val="es-ES"/>
        </w:rPr>
      </w:pPr>
      <w:r>
        <w:rPr>
          <w:rFonts w:ascii="Times New Roman" w:hAnsi="Times New Roman"/>
          <w:szCs w:val="24"/>
          <w:lang w:val="es-ES"/>
        </w:rPr>
      </w:r>
    </w:p>
    <w:p>
      <w:pPr>
        <w:pStyle w:val="Normal"/>
        <w:ind w:right="554" w:hanging="0"/>
        <w:jc w:val="both"/>
        <w:rPr>
          <w:rFonts w:ascii="Times New Roman" w:hAnsi="Times New Roman"/>
          <w:szCs w:val="24"/>
          <w:lang w:val="es-ES"/>
        </w:rPr>
      </w:pPr>
      <w:r>
        <w:rPr>
          <w:rFonts w:ascii="Times New Roman" w:hAnsi="Times New Roman"/>
          <w:szCs w:val="24"/>
          <w:lang w:val="es-ES"/>
        </w:rPr>
        <w:t>2006 ve 2015 yılları arasında BİST`te işlem gören payların elden çıkarılması sonucu sağlanan değer artış kazançlarının vergilendirilmesi GVK`nın Geçici 67. Maddesi çerçevesinde gerçekleştirilmektedir. GVK`nın Geçici 67. Maddesi kapsamında değer artış kazançları işlemlere aracılık eden bankalar ve aracı kurumlar ile saklayıcı kuruluşlar tarafından yapılan tevkifat ile vergilendirilmektedir. GVK`nın Geçici 67. Maddesinin yürürlük süresinin 2015 yılından sonraya uzatılmaması veya herhangi bir şekilde kapsamının vergi mevzuatına dahil edilmemesi durumunda 2015 yılından sonra aşağıda açıklandığı üzere (Bkz. 33.2.2 Genel Olarak Pay Alım Satım Kazançlarının Vergilendirilmesi (Yatırım Ortaklığı Payları Hariç), BİST`te işlem gören payların elden çıkarılmasından sağlanacak değer artış kazançları genel hükümler çerçevesinde vergilendirilecektir.</w:t>
      </w:r>
    </w:p>
    <w:p>
      <w:pPr>
        <w:pStyle w:val="Normal"/>
        <w:ind w:right="554" w:hanging="0"/>
        <w:jc w:val="both"/>
        <w:rPr>
          <w:rFonts w:ascii="Times New Roman" w:hAnsi="Times New Roman"/>
          <w:szCs w:val="24"/>
          <w:lang w:val="es-ES"/>
        </w:rPr>
      </w:pPr>
      <w:r>
        <w:rPr>
          <w:rFonts w:ascii="Times New Roman" w:hAnsi="Times New Roman"/>
          <w:szCs w:val="24"/>
          <w:lang w:val="es-ES"/>
        </w:rPr>
      </w:r>
    </w:p>
    <w:p>
      <w:pPr>
        <w:pStyle w:val="Normal"/>
        <w:ind w:right="554" w:hanging="0"/>
        <w:jc w:val="both"/>
        <w:rPr>
          <w:rFonts w:ascii="Times New Roman" w:hAnsi="Times New Roman"/>
          <w:szCs w:val="24"/>
          <w:lang w:val="es-ES"/>
        </w:rPr>
      </w:pPr>
      <w:r>
        <w:rPr>
          <w:rFonts w:ascii="Times New Roman" w:hAnsi="Times New Roman"/>
          <w:szCs w:val="24"/>
          <w:lang w:val="es-ES"/>
        </w:rPr>
        <w:t>Diğerlerinin yanı sıra, BİST`te işlem gören payların alım satımına aracılık ettikleri yatırımcılar tarafından sağlanan gelirlerin vergilendirilmesinden yükümlü olan ve dolayısıyla vergi tevkifatını yapmakla sorumlu tutulan taraflar bankalar, aracı kurumlar ve saklayıcı kuruluşlardır. Bankalar, aracı kurumlar ve saklayıcı (saklamacı) kuruluşlar tevkifat yükümlülükleri tahtındaki ilgili vergi beyanlarını, üçer aylık dönemler itibarıyla beyan edeceklerdir. İstanbul Takas ve Saklama Bankası A.Ş.-Merkezi Kayıt Kuruluşu A.Ş. dışında saklayıcı kuruluşlardan saklama hizmeti alan yatırımcıların işlemlerinde vergi tevkifatının yapılması esasen ilgili saklayıcı kuruluşun sorumluluğundadır. Bir yatırımcının işlemlerini saklayıcı kuruluş kullanarak gerçekleştirmesi halinde, yatırımcının işlemlerine aracılık eden diğer banka ve aracı kuruluşların ilgili işlemlere tevkifat sorumluluğu bulunmamaktadır.</w:t>
      </w:r>
    </w:p>
    <w:p>
      <w:pPr>
        <w:pStyle w:val="Normal"/>
        <w:ind w:right="554" w:hanging="0"/>
        <w:jc w:val="both"/>
        <w:rPr>
          <w:rFonts w:ascii="Times New Roman" w:hAnsi="Times New Roman"/>
          <w:szCs w:val="24"/>
          <w:lang w:val="es-ES"/>
        </w:rPr>
      </w:pPr>
      <w:r>
        <w:rPr>
          <w:rFonts w:ascii="Times New Roman" w:hAnsi="Times New Roman"/>
          <w:szCs w:val="24"/>
          <w:lang w:val="es-ES"/>
        </w:rPr>
      </w:r>
    </w:p>
    <w:p>
      <w:pPr>
        <w:pStyle w:val="Normal"/>
        <w:ind w:right="554" w:hanging="0"/>
        <w:jc w:val="both"/>
        <w:rPr>
          <w:rFonts w:ascii="Times New Roman" w:hAnsi="Times New Roman"/>
          <w:szCs w:val="24"/>
          <w:lang w:val="es-ES"/>
        </w:rPr>
      </w:pPr>
      <w:r>
        <w:rPr>
          <w:rFonts w:ascii="Times New Roman" w:hAnsi="Times New Roman"/>
          <w:szCs w:val="24"/>
          <w:lang w:val="es-ES"/>
        </w:rPr>
        <w:t>BİST`te işlem gören bir payın başka bir banka veya aracı kuruma naklinin istenmesi halinde, nakli gerçekleştirecek banka veya aracı kurum nakli istenen kıymetle ilgili alış bedeli ve alış tarihini naklin yapılacağı kuruma bildirecektir. Bildirilecek tarih ve bedel, tevkifat matrahının tespitinde dikkate alınacaktır. Söz konusu payların bir başka kişi veya kurum adına nakledilmesi halinde alış bedelinin ve alış tarihinin Maliye Bakanlığı`na bildirilmesi gerekmektedir.</w:t>
      </w:r>
    </w:p>
    <w:p>
      <w:pPr>
        <w:pStyle w:val="Normal"/>
        <w:ind w:right="554" w:hanging="0"/>
        <w:jc w:val="both"/>
        <w:rPr>
          <w:rFonts w:ascii="Times New Roman" w:hAnsi="Times New Roman"/>
          <w:szCs w:val="24"/>
          <w:lang w:val="es-ES"/>
        </w:rPr>
      </w:pPr>
      <w:r>
        <w:rPr>
          <w:rFonts w:ascii="Times New Roman" w:hAnsi="Times New Roman"/>
          <w:szCs w:val="24"/>
          <w:lang w:val="es-ES"/>
        </w:rPr>
      </w:r>
    </w:p>
    <w:p>
      <w:pPr>
        <w:pStyle w:val="Normal"/>
        <w:ind w:right="554" w:hanging="0"/>
        <w:jc w:val="both"/>
        <w:rPr>
          <w:rFonts w:ascii="Times New Roman" w:hAnsi="Times New Roman"/>
          <w:szCs w:val="24"/>
          <w:lang w:val="es-ES"/>
        </w:rPr>
      </w:pPr>
      <w:r>
        <w:rPr>
          <w:rFonts w:ascii="Times New Roman" w:hAnsi="Times New Roman"/>
          <w:szCs w:val="24"/>
          <w:lang w:val="es-ES"/>
        </w:rPr>
        <w:t>Saklayıcı kuruluşlar, bankalar ve aracı kurumlar tarafından yapılıcak vergi tevkifatı oranı kanunen %15 olarak belirlenmiştir. Söz konusu tevkifat oranı bankalar, aracı kuruluşlar ve saklayıcı kuruluşlar tarafından aşağıda yer alan gelirler üzerinden uygulanır:</w:t>
      </w:r>
    </w:p>
    <w:p>
      <w:pPr>
        <w:pStyle w:val="ListParagraph"/>
        <w:numPr>
          <w:ilvl w:val="0"/>
          <w:numId w:val="9"/>
        </w:numPr>
        <w:ind w:left="360" w:right="554" w:hanging="360"/>
        <w:jc w:val="both"/>
        <w:rPr>
          <w:rFonts w:ascii="Times New Roman" w:hAnsi="Times New Roman"/>
          <w:szCs w:val="24"/>
          <w:lang w:val="es-ES"/>
        </w:rPr>
      </w:pPr>
      <w:r>
        <w:rPr>
          <w:rFonts w:ascii="Times New Roman" w:hAnsi="Times New Roman"/>
          <w:szCs w:val="24"/>
          <w:lang w:val="es-ES"/>
        </w:rPr>
        <w:t>bankalar ve aracı kurumların alım satımına aracılık ettikleri menkul kıymetler ile diğer sermaye piyasası araçlarının alış ve satış bedelleri arasındaki fark;</w:t>
      </w:r>
    </w:p>
    <w:p>
      <w:pPr>
        <w:pStyle w:val="ListParagraph"/>
        <w:numPr>
          <w:ilvl w:val="0"/>
          <w:numId w:val="9"/>
        </w:numPr>
        <w:ind w:left="360" w:right="554" w:hanging="360"/>
        <w:jc w:val="both"/>
        <w:rPr>
          <w:rFonts w:ascii="Times New Roman" w:hAnsi="Times New Roman"/>
          <w:szCs w:val="24"/>
          <w:lang w:val="es-ES"/>
        </w:rPr>
      </w:pPr>
      <w:r>
        <w:rPr>
          <w:rFonts w:ascii="Times New Roman" w:hAnsi="Times New Roman"/>
          <w:szCs w:val="24"/>
          <w:lang w:val="es-ES"/>
        </w:rPr>
        <w:t>bankalar ve aracı kurumların alımına aracılık ettikleri paylar dâhil olmak üzere menkul kıymet veya diğer sermaye piyasası araçlarının itfası halinde alış bedeli ile itfa bedeli arasındaki fark;</w:t>
      </w:r>
    </w:p>
    <w:p>
      <w:pPr>
        <w:pStyle w:val="ListParagraph"/>
        <w:numPr>
          <w:ilvl w:val="0"/>
          <w:numId w:val="9"/>
        </w:numPr>
        <w:ind w:left="360" w:right="554" w:hanging="360"/>
        <w:jc w:val="both"/>
        <w:rPr>
          <w:rFonts w:ascii="Times New Roman" w:hAnsi="Times New Roman"/>
          <w:szCs w:val="24"/>
          <w:lang w:val="es-ES"/>
        </w:rPr>
      </w:pPr>
      <w:r>
        <w:rPr>
          <w:rFonts w:ascii="Times New Roman" w:hAnsi="Times New Roman"/>
          <w:szCs w:val="24"/>
          <w:lang w:val="es-ES"/>
        </w:rPr>
        <w:t>bankalar ve aracı kurumların paylar dâhil olmak üzere menkul kıymetlerin veya diğer sermaye piyasası araçlarının tahsiline aracılık ettikleri dönemsel getirileri (herhangi bir menkul kıymet veya diğer sermaye piyasası aracına bağlı olmayan);</w:t>
      </w:r>
    </w:p>
    <w:p>
      <w:pPr>
        <w:pStyle w:val="ListParagraph"/>
        <w:numPr>
          <w:ilvl w:val="0"/>
          <w:numId w:val="9"/>
        </w:numPr>
        <w:ind w:left="360" w:right="554" w:hanging="360"/>
        <w:jc w:val="both"/>
        <w:rPr>
          <w:rFonts w:ascii="Times New Roman" w:hAnsi="Times New Roman"/>
          <w:szCs w:val="24"/>
          <w:lang w:val="es-ES"/>
        </w:rPr>
      </w:pPr>
      <w:r>
        <w:rPr>
          <w:rFonts w:ascii="Times New Roman" w:hAnsi="Times New Roman"/>
          <w:szCs w:val="24"/>
          <w:lang w:val="es-ES"/>
        </w:rPr>
        <w:t>bankalar ve aracı kurumların aracılık ettikleri menkul kıymet veya diğer sermaye piyasası araçlarının ödünç işlemleri.</w:t>
      </w:r>
    </w:p>
    <w:p>
      <w:pPr>
        <w:pStyle w:val="Normal"/>
        <w:ind w:right="554" w:hanging="0"/>
        <w:jc w:val="both"/>
        <w:rPr>
          <w:rFonts w:ascii="Times New Roman" w:hAnsi="Times New Roman"/>
          <w:szCs w:val="24"/>
          <w:lang w:val="es-ES"/>
        </w:rPr>
      </w:pPr>
      <w:r>
        <w:rPr>
          <w:rFonts w:ascii="Times New Roman" w:hAnsi="Times New Roman"/>
          <w:szCs w:val="24"/>
          <w:lang w:val="es-ES"/>
        </w:rPr>
      </w:r>
    </w:p>
    <w:p>
      <w:pPr>
        <w:pStyle w:val="Normal"/>
        <w:ind w:right="554" w:hanging="0"/>
        <w:jc w:val="both"/>
        <w:rPr>
          <w:rFonts w:ascii="Times New Roman" w:hAnsi="Times New Roman"/>
          <w:szCs w:val="24"/>
          <w:lang w:val="es-ES"/>
        </w:rPr>
      </w:pPr>
      <w:r>
        <w:rPr>
          <w:rFonts w:ascii="Times New Roman" w:hAnsi="Times New Roman"/>
          <w:szCs w:val="24"/>
          <w:lang w:val="es-ES"/>
        </w:rPr>
        <w:t>Ancak, GVK ve 2012/3141 sayılı Bakanlar Kurulu Kararnamesi (“BKK”) uyarınca, kanunen %15 olarak belirlenen tevkifat oranı: (i) paylara ve pay endekslerine dayalı olarak yapılan işlem ve opsiyon sözleşmeleri, BİST`te işlem gören aracı kuruluş varantları dâhil olmak üzere paylar (menkul kıymetler yatırım ortaklık payları hariç) ve pay yoğun fonlarının katılma belgelerinden elde edilen kazançlar için %0; (ii) KVK`nın 2/1 maddesi kapsamındaki mükellefler ile münhasıran menkul kıymet ve diğer sermaye piyasası aracı getirileri ile değer artışı kazançları elde etmek ve bunlara bağlı hakları kullanmak amacıyla faaliyette bulunan mükelleflerden Sermaye Piyasası Kanununa göre kurulan yatırım fonları ve yatırım ortaklıklarıyla benzer nitelikte olduğu Maliye Bakanlığınca belirlenenler için yukarında a), b), c) ve d) bentlerinde belirtilen işlemler için %0; ve (iii) (ii) numaralı alt kırılımda belirtilen gerçek kişi ve kurumlar hariç olmak üzere, (i) numaralı alt kırılımda belirtilen dışında kazançlar için %10 olarak uygulanır.</w:t>
      </w:r>
    </w:p>
    <w:p>
      <w:pPr>
        <w:pStyle w:val="Normal"/>
        <w:ind w:right="554" w:hanging="0"/>
        <w:jc w:val="both"/>
        <w:rPr>
          <w:rFonts w:ascii="Times New Roman" w:hAnsi="Times New Roman"/>
          <w:szCs w:val="24"/>
          <w:lang w:val="es-ES"/>
        </w:rPr>
      </w:pPr>
      <w:r>
        <w:rPr>
          <w:rFonts w:ascii="Times New Roman" w:hAnsi="Times New Roman"/>
          <w:szCs w:val="24"/>
          <w:lang w:val="es-ES"/>
        </w:rPr>
      </w:r>
    </w:p>
    <w:p>
      <w:pPr>
        <w:pStyle w:val="Normal"/>
        <w:ind w:right="554" w:hanging="0"/>
        <w:jc w:val="both"/>
        <w:rPr>
          <w:rFonts w:ascii="Times New Roman" w:hAnsi="Times New Roman"/>
          <w:szCs w:val="24"/>
          <w:lang w:val="es-ES"/>
        </w:rPr>
      </w:pPr>
      <w:r>
        <w:rPr>
          <w:rFonts w:ascii="Times New Roman" w:hAnsi="Times New Roman"/>
          <w:szCs w:val="24"/>
          <w:lang w:val="es-ES"/>
        </w:rPr>
        <w:t>Yatırımcılar yukarında belirtilen oranların ileride değişikliğe uğrayabileceğini göz önünde bulundurmalıdır.</w:t>
      </w:r>
    </w:p>
    <w:p>
      <w:pPr>
        <w:pStyle w:val="Normal"/>
        <w:ind w:right="554" w:hanging="0"/>
        <w:jc w:val="both"/>
        <w:rPr>
          <w:rFonts w:ascii="Times New Roman" w:hAnsi="Times New Roman"/>
          <w:szCs w:val="24"/>
          <w:lang w:val="es-ES"/>
        </w:rPr>
      </w:pPr>
      <w:r>
        <w:rPr>
          <w:rFonts w:ascii="Times New Roman" w:hAnsi="Times New Roman"/>
          <w:szCs w:val="24"/>
          <w:lang w:val="es-ES"/>
        </w:rPr>
      </w:r>
    </w:p>
    <w:p>
      <w:pPr>
        <w:pStyle w:val="Normal"/>
        <w:ind w:right="554" w:hanging="0"/>
        <w:jc w:val="both"/>
        <w:rPr>
          <w:rFonts w:ascii="Times New Roman" w:hAnsi="Times New Roman"/>
          <w:szCs w:val="24"/>
          <w:lang w:val="es-ES"/>
        </w:rPr>
      </w:pPr>
      <w:r>
        <w:rPr>
          <w:rFonts w:ascii="Times New Roman" w:hAnsi="Times New Roman"/>
          <w:szCs w:val="24"/>
          <w:lang w:val="es-ES"/>
        </w:rPr>
        <w:t>Paylar değişik tarihlerde alındıktan sonra bir kısımın elden çıkarılması halinde tevkifat, matrahının tespitinde dikkate alınacak alış bedelinin belirlenmesinde ilk giren ilk çıkar metodu esas alınacaktır. Payları alımından önce elden çıkarılması durumunda, elden çıkarılma tarihinden sonra yapılan ilk alım işlemi esas alınarak söz konusu tutar üzerinden tevkifat yapılacak tutar tespit edilir. Aynı gün içinde birden fazla alım satım yapılması halinde o gün içindeki alış maliyetinin tespitinde ağırlıklı ortalama yöntemi uygulanabilecektir. Alış ve satış işlemleri dolayısıyla ödenen komisyonlar ile Banka ve Sigorta Muameleleri Vergisi tevkifat matrahının tespitinde dikkate alınır.</w:t>
      </w:r>
    </w:p>
    <w:p>
      <w:pPr>
        <w:pStyle w:val="Normal"/>
        <w:ind w:right="554" w:hanging="0"/>
        <w:jc w:val="both"/>
        <w:rPr>
          <w:rFonts w:ascii="Times New Roman" w:hAnsi="Times New Roman"/>
          <w:szCs w:val="24"/>
          <w:lang w:val="es-ES"/>
        </w:rPr>
      </w:pPr>
      <w:r>
        <w:rPr>
          <w:rFonts w:ascii="Times New Roman" w:hAnsi="Times New Roman"/>
          <w:szCs w:val="24"/>
          <w:lang w:val="es-ES"/>
        </w:rPr>
      </w:r>
    </w:p>
    <w:p>
      <w:pPr>
        <w:pStyle w:val="Normal"/>
        <w:ind w:right="554" w:hanging="0"/>
        <w:jc w:val="both"/>
        <w:rPr>
          <w:rFonts w:ascii="Times New Roman" w:hAnsi="Times New Roman"/>
          <w:szCs w:val="24"/>
          <w:lang w:val="es-ES"/>
        </w:rPr>
      </w:pPr>
      <w:r>
        <w:rPr>
          <w:rFonts w:ascii="Times New Roman" w:hAnsi="Times New Roman"/>
          <w:szCs w:val="24"/>
          <w:lang w:val="es-ES"/>
        </w:rPr>
        <w:t>282 Seri No`lu Gelir Vergisi Genel Tebliği uyarınca menkul kiymet ve diğer sermaye piyasası araçlarına ilişkin türler (i) sabit getirili menkul kıymetler; (ii) değişken getirili menkul kıymetler; (iii) diğer sermaye piyasası araçları ve (iv) yatırım fonları katılma belgeleri ve yatırım ortaklıkları payları olacak şekilde belirlenmiştir. Paylar ve pay endekslerine dayalı olarak yapılan vadeli işlem ve opsiyon sözleşmeleri, menkul kıymetin dâhil olduğu sınıf içinde değerlendirilecektir. Bu kapsamda pay ve pay endekslerine dayalı olarak yapılan vadeli işlem sözleşmeleri ile BİST`te işlem gören pay ve pay endekslerine dayalı olarak ihraç edilen aracı kuruluş varantları paylarının da dâhil olduğu değişken getirili menkul kıymetler sınıfı kapsamında değerlendirilecektir.</w:t>
      </w:r>
    </w:p>
    <w:p>
      <w:pPr>
        <w:pStyle w:val="Normal"/>
        <w:ind w:right="554" w:hanging="0"/>
        <w:jc w:val="both"/>
        <w:rPr>
          <w:rFonts w:ascii="Times New Roman" w:hAnsi="Times New Roman"/>
          <w:szCs w:val="24"/>
          <w:lang w:val="es-ES"/>
        </w:rPr>
      </w:pPr>
      <w:r>
        <w:rPr>
          <w:rFonts w:ascii="Times New Roman" w:hAnsi="Times New Roman"/>
          <w:szCs w:val="24"/>
          <w:lang w:val="es-ES"/>
        </w:rPr>
      </w:r>
    </w:p>
    <w:p>
      <w:pPr>
        <w:pStyle w:val="Normal"/>
        <w:ind w:right="554" w:hanging="0"/>
        <w:jc w:val="both"/>
        <w:rPr>
          <w:rFonts w:ascii="Times New Roman" w:hAnsi="Times New Roman"/>
          <w:szCs w:val="24"/>
          <w:lang w:val="es-ES"/>
        </w:rPr>
      </w:pPr>
      <w:r>
        <w:rPr>
          <w:rFonts w:ascii="Times New Roman" w:hAnsi="Times New Roman"/>
          <w:szCs w:val="24"/>
          <w:lang w:val="es-ES"/>
        </w:rPr>
        <w:t>Üçer aylık dönem içerisinde, birden fazla pay ve aynı türden olduğu kabul edilen menkul kıymet alım satım işlemi yapılması halinde tevkifatın gerçekleştirilmesinde bu işlemler tek bir işlem olarak dikkate alınır. Pay ve aynı türden olduğu kabul edilen menkul kıymet alım satımından doğan zararlar takvim yılı aşılmamak kaydıyla izleyen üç aylık döneme devredilir ve takip eden dönemlerin tevkifat matrahından mahsup edilir. Takvim yılının son üç aylık döneminde oluşan zarar tutarının izleyen döneme aktarılması mümkün değildir.</w:t>
      </w:r>
    </w:p>
    <w:p>
      <w:pPr>
        <w:pStyle w:val="Normal"/>
        <w:ind w:right="554" w:hanging="0"/>
        <w:jc w:val="both"/>
        <w:rPr>
          <w:rFonts w:ascii="Times New Roman" w:hAnsi="Times New Roman"/>
          <w:szCs w:val="24"/>
          <w:lang w:val="es-ES"/>
        </w:rPr>
      </w:pPr>
      <w:r>
        <w:rPr>
          <w:rFonts w:ascii="Times New Roman" w:hAnsi="Times New Roman"/>
          <w:szCs w:val="24"/>
          <w:lang w:val="es-ES"/>
        </w:rPr>
      </w:r>
    </w:p>
    <w:p>
      <w:pPr>
        <w:pStyle w:val="Normal"/>
        <w:ind w:right="554" w:hanging="0"/>
        <w:jc w:val="both"/>
        <w:rPr>
          <w:rFonts w:ascii="Times New Roman" w:hAnsi="Times New Roman"/>
          <w:szCs w:val="24"/>
          <w:lang w:val="es-ES"/>
        </w:rPr>
      </w:pPr>
      <w:r>
        <w:rPr>
          <w:rFonts w:ascii="Times New Roman" w:hAnsi="Times New Roman"/>
          <w:szCs w:val="24"/>
          <w:lang w:val="es-ES"/>
        </w:rPr>
        <w:t>Tam mükellef kurumlara ait olup, BİST`te işlem gören ve bir yıldan fazla süreyle, Tam Mükellef ve Dar Mükellef pay sahipleri tarafından, elde tutulan payların elden çıkarılmasında tevkifat uygulanmaz.</w:t>
      </w:r>
    </w:p>
    <w:p>
      <w:pPr>
        <w:pStyle w:val="Normal"/>
        <w:ind w:right="554" w:hanging="0"/>
        <w:jc w:val="both"/>
        <w:rPr>
          <w:rFonts w:ascii="Times New Roman" w:hAnsi="Times New Roman"/>
          <w:szCs w:val="24"/>
          <w:lang w:val="es-ES"/>
        </w:rPr>
      </w:pPr>
      <w:r>
        <w:rPr>
          <w:rFonts w:ascii="Times New Roman" w:hAnsi="Times New Roman"/>
          <w:szCs w:val="24"/>
          <w:lang w:val="es-ES"/>
        </w:rPr>
      </w:r>
    </w:p>
    <w:p>
      <w:pPr>
        <w:pStyle w:val="Normal"/>
        <w:ind w:right="554" w:hanging="0"/>
        <w:jc w:val="both"/>
        <w:rPr>
          <w:rFonts w:ascii="Times New Roman" w:hAnsi="Times New Roman"/>
          <w:szCs w:val="24"/>
          <w:lang w:val="es-ES"/>
        </w:rPr>
      </w:pPr>
      <w:r>
        <w:rPr>
          <w:rFonts w:ascii="Times New Roman" w:hAnsi="Times New Roman"/>
          <w:szCs w:val="24"/>
          <w:lang w:val="es-ES"/>
        </w:rPr>
        <w:t>Tevkifata tabi tutulan BİST`te işlem gören paylara ilişkin alım satım kazançları için gerçek kişilerce yıllık veya münferit beyanname verilmez. Söz konusu bu gelirler, diğer gelirler dolayısıyla verilecek yıllık beyannameye dâhil edilmez. Ticari faaliyet kapsamında elde edilen gelirler, mükelleflerin her türlü ticari ve sınai faaliyetlerinden elde ettikleri kazançları şeklinde tanımlanan ticari kazanç hükümşeri çerçevesinde kazancın tespitinde dikkate alınır. Ticari kazancın elde edilmesi sırasında tevkif suretiyle ödenmiş olan vergiler, GVK`nın ilgili hükümlüler çerçevesinde tevkifata tabi kazançların beyan edildiği beyannamelerde hesaplanan vergiden mahsup edilir.</w:t>
      </w:r>
    </w:p>
    <w:p>
      <w:pPr>
        <w:pStyle w:val="Normal"/>
        <w:ind w:right="554" w:hanging="0"/>
        <w:jc w:val="both"/>
        <w:rPr>
          <w:rFonts w:ascii="Times New Roman" w:hAnsi="Times New Roman"/>
          <w:szCs w:val="24"/>
          <w:lang w:val="es-ES"/>
        </w:rPr>
      </w:pPr>
      <w:r>
        <w:rPr>
          <w:rFonts w:ascii="Times New Roman" w:hAnsi="Times New Roman"/>
          <w:szCs w:val="24"/>
          <w:lang w:val="es-ES"/>
        </w:rPr>
      </w:r>
    </w:p>
    <w:p>
      <w:pPr>
        <w:pStyle w:val="Normal"/>
        <w:ind w:right="554" w:hanging="0"/>
        <w:jc w:val="both"/>
        <w:rPr>
          <w:rFonts w:ascii="Times New Roman" w:hAnsi="Times New Roman"/>
          <w:szCs w:val="24"/>
          <w:lang w:val="es-ES"/>
        </w:rPr>
      </w:pPr>
      <w:r>
        <w:rPr>
          <w:rFonts w:ascii="Times New Roman" w:hAnsi="Times New Roman"/>
          <w:szCs w:val="24"/>
          <w:lang w:val="es-ES"/>
        </w:rPr>
        <w:t>Borsa yatırım fonları ile konut finansman fonları ve varlık finansman fonları dâhil olmak üzere Sermaye Piyasası Kanunu`na göre kurulan menkul kıymetler yatırım fonları ile menkul kıymetler yatırım ortaklıklarının Kurumlar Vergisinden istisna edilmiş olan portföy kazançları, dağıtılsın veya dağıtılmasın %15 oranında vergi tevkifatına tâbi tutulur. 2006/10731 sayılı BKK ile borsa yatırım fonları ile konut finansman fonları ve varlık finansman fonları için bu oran %0 olarak uygulanır. 2006/10731 sayılı BKK ile Sermaye Piyasası Kanunu`na göre kurulan menkul kıymetler yatırım fonları ile menkul kıymetler yatırım ortaklıkları için 1 Ekim 2006 tarihine kadar bu oran %10, 1 Ekim 2006 tarihinden itibaren %0 olarak uygulanır. Bu kazançlar üzerinden GVK`nın 94. Maddesi uyarınca ayrıca tevkifat yapılmaz. Bu fon veya ortaklıkların katılma belgelerinin ilgili fona iadesinden elde edilen gelirler ile payların alım satımından elde edilen kazançlar için yıllık beyanname verilmez. Diğer gelirler nedeniyle beyanname verilmesi halinde de bu gelirler beyannameye dâhil edilmez. Ticari işletmeye dâhil olan bu nitelikteki gelirler, bu fıkra (GVK`nın Geçici 67/8 fıkrası) kapsamı dışındadır.</w:t>
      </w:r>
    </w:p>
    <w:p>
      <w:pPr>
        <w:pStyle w:val="Normal"/>
        <w:ind w:right="554" w:hanging="0"/>
        <w:jc w:val="both"/>
        <w:rPr>
          <w:rFonts w:ascii="Times New Roman" w:hAnsi="Times New Roman"/>
          <w:szCs w:val="24"/>
          <w:lang w:val="es-ES"/>
        </w:rPr>
      </w:pPr>
      <w:r>
        <w:rPr>
          <w:rFonts w:ascii="Times New Roman" w:hAnsi="Times New Roman"/>
          <w:szCs w:val="24"/>
          <w:lang w:val="es-ES"/>
        </w:rPr>
      </w:r>
    </w:p>
    <w:p>
      <w:pPr>
        <w:pStyle w:val="Normal"/>
        <w:ind w:right="554" w:hanging="0"/>
        <w:jc w:val="both"/>
        <w:rPr>
          <w:rFonts w:ascii="Times New Roman" w:hAnsi="Times New Roman"/>
          <w:szCs w:val="24"/>
          <w:lang w:val="es-ES"/>
        </w:rPr>
      </w:pPr>
      <w:r>
        <w:rPr>
          <w:rFonts w:ascii="Times New Roman" w:hAnsi="Times New Roman"/>
          <w:szCs w:val="24"/>
          <w:lang w:val="es-ES"/>
        </w:rPr>
        <w:t>Öte yandan, Dar Mükellefler de dâhil olmak üzere dileyen gelir vergisi mükellefi gerçek kişiler, bu madde (GVK`nın geçici 67. Maddesi) kapsamında tevkifata tâbi tutulan ve yıllık veya münferit beyanname ile beyan edilmeyeceği belirtilen paylar dâhil menkul kıymet ve diğer sermaye piyasası araçlarının elden çıkarılmasından doğan kazançları için, aynı takvim yılı içinde üçer aylık dönemlerde oluşan kâr ve zararlar için yıllık beyanname verebileceklerdir. Bu çerçevede, beyan edilen gelirden, paylar ve aynı türden olduğu kabul edilen menkul kıymetler için yıl içinde oluşan zararların tamamı mahsup edilebilir. Hesaplanan vergiden yıl içinde tevkif edilen vergiler mahsup edilir, mahsup edilemeyen tutar genel hükümler çerçevesinde red ve iade edilir. Ancak, mahsup edilemeyen zararlar izleyen takvim yıllarına devredilemeyecektir.</w:t>
      </w:r>
    </w:p>
    <w:p>
      <w:pPr>
        <w:pStyle w:val="Normal"/>
        <w:ind w:right="554" w:hanging="0"/>
        <w:jc w:val="both"/>
        <w:rPr>
          <w:rFonts w:ascii="Times New Roman" w:hAnsi="Times New Roman"/>
          <w:szCs w:val="24"/>
          <w:lang w:val="es-ES"/>
        </w:rPr>
      </w:pPr>
      <w:r>
        <w:rPr>
          <w:rFonts w:ascii="Times New Roman" w:hAnsi="Times New Roman"/>
          <w:szCs w:val="24"/>
          <w:lang w:val="es-ES"/>
        </w:rPr>
      </w:r>
    </w:p>
    <w:p>
      <w:pPr>
        <w:pStyle w:val="Normal"/>
        <w:ind w:right="554" w:hanging="0"/>
        <w:jc w:val="both"/>
        <w:rPr>
          <w:rFonts w:ascii="Times New Roman" w:hAnsi="Times New Roman"/>
          <w:szCs w:val="24"/>
          <w:lang w:val="es-ES"/>
        </w:rPr>
      </w:pPr>
      <w:r>
        <w:rPr>
          <w:rFonts w:ascii="Times New Roman" w:hAnsi="Times New Roman"/>
          <w:szCs w:val="24"/>
          <w:lang w:val="es-ES"/>
        </w:rPr>
        <w:t>Menkul kıymet ve sermaye piyasası araçlarının üçer aylık dönemler itibariyle tevkifata tabi tutulacak alım satım kazançlarının tespitinde alım satım konusu işlemlerin (yukarıda belirtildiği üzere) aynı türden olmasına dikkat edilecektir. Kazançlar, bu türlere göre ayrı ayrı tespit edilip tevkifata tabi tutulacaktır.</w:t>
      </w:r>
    </w:p>
    <w:p>
      <w:pPr>
        <w:pStyle w:val="Normal"/>
        <w:ind w:right="554" w:hanging="0"/>
        <w:jc w:val="both"/>
        <w:rPr>
          <w:rFonts w:ascii="Times New Roman" w:hAnsi="Times New Roman"/>
          <w:szCs w:val="24"/>
          <w:lang w:val="es-ES"/>
        </w:rPr>
      </w:pPr>
      <w:r>
        <w:rPr>
          <w:rFonts w:ascii="Times New Roman" w:hAnsi="Times New Roman"/>
          <w:szCs w:val="24"/>
          <w:lang w:val="es-ES"/>
        </w:rPr>
      </w:r>
    </w:p>
    <w:p>
      <w:pPr>
        <w:pStyle w:val="Normal"/>
        <w:ind w:right="554" w:hanging="0"/>
        <w:jc w:val="both"/>
        <w:rPr>
          <w:rFonts w:ascii="Times New Roman" w:hAnsi="Times New Roman"/>
          <w:szCs w:val="24"/>
          <w:lang w:val="es-ES"/>
        </w:rPr>
      </w:pPr>
      <w:r>
        <w:rPr>
          <w:rFonts w:ascii="Times New Roman" w:hAnsi="Times New Roman"/>
          <w:szCs w:val="24"/>
          <w:lang w:val="es-ES"/>
        </w:rPr>
        <w:t>GVK`nın Geçici 67/5 maddesi uyarınca, gelir sahibinin gerçek veya tüzel kişi ya da Dar veya Tam Mükellef olması, vergi mükellefiyeti bulunup bulunmaması, vergiden muaf olup olmaması ve elde edilen kazancın vergiden istisna olup olması yukarıda ayrıntıları verilen vergilendirme uygulamasını etkilememektedir.</w:t>
      </w:r>
    </w:p>
    <w:p>
      <w:pPr>
        <w:pStyle w:val="Normal"/>
        <w:ind w:right="554" w:hanging="0"/>
        <w:jc w:val="both"/>
        <w:rPr>
          <w:rFonts w:ascii="Times New Roman" w:hAnsi="Times New Roman"/>
          <w:szCs w:val="24"/>
          <w:lang w:val="es-ES"/>
        </w:rPr>
      </w:pPr>
      <w:r>
        <w:rPr>
          <w:rFonts w:ascii="Times New Roman" w:hAnsi="Times New Roman"/>
          <w:szCs w:val="24"/>
          <w:lang w:val="es-ES"/>
        </w:rPr>
      </w:r>
    </w:p>
    <w:p>
      <w:pPr>
        <w:pStyle w:val="Normal"/>
        <w:ind w:right="554" w:hanging="0"/>
        <w:jc w:val="both"/>
        <w:rPr>
          <w:rFonts w:ascii="Times New Roman" w:hAnsi="Times New Roman"/>
          <w:szCs w:val="24"/>
          <w:lang w:val="tr-TR"/>
        </w:rPr>
      </w:pPr>
      <w:r>
        <w:rPr>
          <w:rFonts w:ascii="Times New Roman" w:hAnsi="Times New Roman"/>
          <w:szCs w:val="24"/>
          <w:lang w:val="tr-TR"/>
        </w:rPr>
        <w:t>2006/10731 sayılı BKK, 2010/926 sayılı BKK ve 2012/3141 sayılı BKK uyarınca, halka arz tarihi itibarıyla tevkifat oranı Bakanlar Kurulu’nca %0 olarak belirlenmekle birlikte söz konusu oranın artırılması durumuda Dar Mükellefler açısından çifte vergilendirme sorunu gündeme gelecektir. GVK’nın 67. maddesinde düzenlenmiş olan tevkifat uygulamalarında, tevkifata konu geliri elde etmiş olan kişinin mukin olduğu ülke ile yapılmış ve yürürlükte olan Çifte Vergilendirmeyi Önleme Anlaşması hükümleri önem arz etmektedir. Söz konusu anlaşma hükümleri, Türk Vergi Kanunları’ndan önce uygulanacaktır.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Dar Mükellef gerçek kişi ve kurumların, GVK’nın Geçici 67. maddesi kapsamında Türkiye’deki finansal araçlara kendileri veya yurt dışındaki portföy yönetim şirketleri vasıtasıyla yatırım yapabilmeleri için vergi kimlik numarası almaları gerekmektedir.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Vergi kimlik numarası alınabilmesi için (i) Dar Mükellef gerçek kişilerin pasaportlarının noter onaylı bir örnegi ya da vergi dairesi yetkililerince onaylanmak üzere, aslı ve fotokopisini, (ii) Dar Mükellef kurumların ise kendi ülkelerinde geçerli kuruluş belgesinin Turkiye’nin o ülkede bulunan temsilciliğince onaylı Türkçe bir örneğini veya yabancı dilde onaylı kuruluş belgesinin tercüme bürolarınca tercüme edilmiş Türkçe bir örneğini ilgili vergi dairesine ibraz etmeleri gerekmektedir. Kuzey Kıbrıs Türk Cumhuriyeti vatandaşları için nüfus cüzdanının ibrazi yeterli olacaktır.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Ayrıca bankalar ve aracı kurumlar ile saklayıcı kuruluşlar kendilerine işlem yapmak için müracaat eden ancak vergi kimlik numarası ibraz edemeyen yabancı müşterileri için, toplu olarak vergi kimlik numarası alabilirler.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Çifte vergilendirmeyi önleme anlaşmaları hükümlerinden  yararlanılabilmesi için ise ilgili ülkenin yetkili makamları tarafından düzenlenerek imzalanmış mukimlik belgesinin aslının ve tercüme bürolarınca tercüme edilmiş örneğinin ilgili vergi dairesine, banka ve aracı kurumlar vasıtasıyla veya doğrudan ibraz edilmesin  gerekmektedir. Bir takvim yılına ilişkin mukimlik belgesi, izleyen yılın dördüncü ayına kadar geçerli olup söz konusu belgenin her yıl yenilenmesi gerekmektedir.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Tevkifat uygulamasından önce mukimlik belgesinin ibraz edilmemesi halinde Çifte Vergilendirmeyi Önleme Anlaşması hükümleri dikkate alınmadan % 15 (hâlihazırda 2012/3141 saylı BKK uyarınca %0 oranında uygulanmaktadır) oranı uygulanmak suretiyle tevkifat yapılacaktır. Ancak bu durumda dahi sonradan söz konusu mukimlik belgesinin ibrazı ile Çifte Vergilendirmeyi Önleme Anlaşması hükümleri ve iç mevzuat hükumleri doğrultusunda yersiz olarak tevkif suretiyle alınan verginin iadesi talep edilebilecektir.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Maliye Bakanliği gerekli gördüğü hallerde, Çifte Vergilendirmeyi Önleme Anlaşmaları hükümlerinden yararlanacak kişi ve kurumlardan, alım-satımı yaptıkları veya getirisini tahsil ettikleri Türk menkul kıymetleri bakımından, uygulanacak anlaşma hükümlerine göre gerçek hak sahibi (</w:t>
      </w:r>
      <w:r>
        <w:rPr>
          <w:rFonts w:ascii="Times New Roman" w:hAnsi="Times New Roman"/>
          <w:i/>
          <w:szCs w:val="24"/>
          <w:lang w:val="tr-TR"/>
        </w:rPr>
        <w:t>beneficial owner</w:t>
      </w:r>
      <w:r>
        <w:rPr>
          <w:rFonts w:ascii="Times New Roman" w:hAnsi="Times New Roman"/>
          <w:szCs w:val="24"/>
          <w:lang w:val="tr-TR"/>
        </w:rPr>
        <w:t>) olduklarına dair ilgili ispat edici belgelerin ibrazını da isteyebilecektir. Bu belgeleri Maliye Bakanlığının tayin edegeği sürede ibraz etmeyen veya bu belgeler ile veya başkaca bir suretle gerçekj hak sahibi olmadığı tespit edilenler bakımından zamanında tahakkuk ve tahsil edilmeyen vergiler için vergi ziyaı doğmuş sayılacaktır.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pPr>
      <w:r>
        <w:rPr>
          <w:rFonts w:ascii="Times New Roman" w:hAnsi="Times New Roman"/>
          <w:szCs w:val="24"/>
          <w:lang w:val="tr-TR"/>
        </w:rPr>
        <w:t xml:space="preserve">Türkiye Cümhuriyeti’nin bügüne kadar akdettiği anlaşmalar ve anlaşmaların Türkçe metinleri Gelir İdaresi Başkanlığı’nın </w:t>
      </w:r>
      <w:hyperlink r:id="rId9">
        <w:r>
          <w:rPr>
            <w:rStyle w:val="NternetBalants"/>
            <w:rFonts w:ascii="Times New Roman" w:hAnsi="Times New Roman"/>
            <w:szCs w:val="24"/>
            <w:lang w:val="tr-TR"/>
          </w:rPr>
          <w:t>www.gerliler.gov.tr</w:t>
        </w:r>
      </w:hyperlink>
      <w:r>
        <w:rPr>
          <w:rFonts w:ascii="Times New Roman" w:hAnsi="Times New Roman"/>
          <w:szCs w:val="24"/>
          <w:lang w:val="tr-TR"/>
        </w:rPr>
        <w:t xml:space="preserve"> web sayfasında yer almaktadır.</w:t>
      </w:r>
    </w:p>
    <w:p>
      <w:pPr>
        <w:pStyle w:val="Normal"/>
        <w:ind w:right="554" w:hanging="0"/>
        <w:jc w:val="both"/>
        <w:rPr>
          <w:rFonts w:ascii="Times New Roman" w:hAnsi="Times New Roman"/>
          <w:b/>
          <w:b/>
          <w:szCs w:val="24"/>
          <w:lang w:val="tr-TR"/>
        </w:rPr>
      </w:pPr>
      <w:r>
        <w:rPr>
          <w:rFonts w:ascii="Times New Roman" w:hAnsi="Times New Roman"/>
          <w:b/>
          <w:szCs w:val="24"/>
          <w:lang w:val="tr-TR"/>
        </w:rPr>
      </w:r>
    </w:p>
    <w:p>
      <w:pPr>
        <w:pStyle w:val="Normal"/>
        <w:ind w:right="554" w:hanging="0"/>
        <w:jc w:val="both"/>
        <w:rPr>
          <w:rFonts w:ascii="Times New Roman" w:hAnsi="Times New Roman"/>
          <w:b/>
          <w:b/>
          <w:szCs w:val="24"/>
          <w:lang w:val="tr-TR"/>
        </w:rPr>
      </w:pPr>
      <w:r>
        <w:rPr>
          <w:rFonts w:ascii="Times New Roman" w:hAnsi="Times New Roman"/>
          <w:b/>
          <w:szCs w:val="24"/>
          <w:lang w:val="tr-TR"/>
        </w:rPr>
        <w:t>23.2.2 Genel Olarak Pay Alım Satım Kazançlarının Vergilendirilmesi (Yatırım Ortakılğı Payları Hariç)</w:t>
      </w:r>
    </w:p>
    <w:p>
      <w:pPr>
        <w:pStyle w:val="Normal"/>
        <w:ind w:right="554" w:hanging="0"/>
        <w:jc w:val="both"/>
        <w:rPr>
          <w:rFonts w:ascii="Times New Roman" w:hAnsi="Times New Roman"/>
          <w:b/>
          <w:b/>
          <w:szCs w:val="24"/>
          <w:lang w:val="tr-TR"/>
        </w:rPr>
      </w:pPr>
      <w:r>
        <w:rPr>
          <w:rFonts w:ascii="Times New Roman" w:hAnsi="Times New Roman"/>
          <w:b/>
          <w:szCs w:val="24"/>
          <w:lang w:val="tr-TR"/>
        </w:rPr>
      </w:r>
    </w:p>
    <w:p>
      <w:pPr>
        <w:pStyle w:val="Normal"/>
        <w:ind w:right="554" w:hanging="0"/>
        <w:jc w:val="both"/>
        <w:rPr>
          <w:rFonts w:ascii="Times New Roman" w:hAnsi="Times New Roman"/>
          <w:b/>
          <w:b/>
          <w:szCs w:val="24"/>
          <w:lang w:val="tr-TR"/>
        </w:rPr>
      </w:pPr>
      <w:r>
        <w:rPr>
          <w:rFonts w:ascii="Times New Roman" w:hAnsi="Times New Roman"/>
          <w:b/>
          <w:szCs w:val="24"/>
          <w:lang w:val="tr-TR"/>
        </w:rPr>
        <w:t>Bu bülümde GVK’nın Geçici 67. Maddesinin dısında kalan durumlara ilişkin genel açıklamalar yer almaktadır.</w:t>
      </w:r>
    </w:p>
    <w:p>
      <w:pPr>
        <w:pStyle w:val="Normal"/>
        <w:ind w:right="554" w:hanging="0"/>
        <w:jc w:val="both"/>
        <w:rPr>
          <w:rFonts w:ascii="Times New Roman" w:hAnsi="Times New Roman"/>
          <w:b/>
          <w:b/>
          <w:szCs w:val="24"/>
          <w:lang w:val="tr-TR"/>
        </w:rPr>
      </w:pPr>
      <w:r>
        <w:rPr>
          <w:rFonts w:ascii="Times New Roman" w:hAnsi="Times New Roman"/>
          <w:b/>
          <w:szCs w:val="24"/>
          <w:lang w:val="tr-TR"/>
        </w:rPr>
      </w:r>
    </w:p>
    <w:p>
      <w:pPr>
        <w:pStyle w:val="Normal"/>
        <w:ind w:right="554" w:hanging="0"/>
        <w:jc w:val="both"/>
        <w:rPr>
          <w:rFonts w:ascii="Times New Roman" w:hAnsi="Times New Roman"/>
          <w:b/>
          <w:b/>
          <w:szCs w:val="24"/>
          <w:lang w:val="tr-TR"/>
        </w:rPr>
      </w:pPr>
      <w:r>
        <w:rPr>
          <w:rFonts w:ascii="Times New Roman" w:hAnsi="Times New Roman"/>
          <w:b/>
          <w:szCs w:val="24"/>
          <w:lang w:val="tr-TR"/>
        </w:rPr>
        <w:t>23.2.2.1 Gerçek Kişiler</w:t>
      </w:r>
    </w:p>
    <w:p>
      <w:pPr>
        <w:pStyle w:val="Normal"/>
        <w:ind w:right="554" w:hanging="0"/>
        <w:jc w:val="both"/>
        <w:rPr>
          <w:rFonts w:ascii="Times New Roman" w:hAnsi="Times New Roman"/>
          <w:b/>
          <w:b/>
          <w:szCs w:val="24"/>
          <w:lang w:val="tr-TR"/>
        </w:rPr>
      </w:pPr>
      <w:r>
        <w:rPr>
          <w:rFonts w:ascii="Times New Roman" w:hAnsi="Times New Roman"/>
          <w:b/>
          <w:szCs w:val="24"/>
          <w:lang w:val="tr-TR"/>
        </w:rPr>
      </w:r>
    </w:p>
    <w:p>
      <w:pPr>
        <w:pStyle w:val="Normal"/>
        <w:ind w:right="554" w:hanging="0"/>
        <w:jc w:val="both"/>
        <w:rPr>
          <w:rFonts w:ascii="Times New Roman" w:hAnsi="Times New Roman"/>
          <w:b/>
          <w:b/>
          <w:szCs w:val="24"/>
          <w:lang w:val="tr-TR"/>
        </w:rPr>
      </w:pPr>
      <w:r>
        <w:rPr>
          <w:rFonts w:ascii="Times New Roman" w:hAnsi="Times New Roman"/>
          <w:b/>
          <w:szCs w:val="24"/>
          <w:lang w:val="tr-TR"/>
        </w:rPr>
        <w:t>23.2.2.1.1 Tam Mükellef Gerçek Kişiler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Pay alım satım kazançları, GVK’nun Mükerrer 80’inci maddesi uyarınca gelir vergisine tabi olacaktır. Ancak anılan madde uyarınca, “ivazsız olarak iktisap edilen hisse senetleri, Türkiye’de kurulu menkul kıymet borsalarında işlem gören ve 3(üç) aydan fazla süreyle elde tutulan hisse senetleri ile tam mükellef kurumlara ait olan ve bir yıldan fazla süreyle elde tutulan hisse senetlerinin”  elden çikartuılmasında durumunda elde edilen kazançlar vergiye tabi olmayacaktır. Hisse senetlerinin elden çıkartılmasında da kamu menkul kıymetlerinin satışında olduğu gibi, GVK’nun Mükerrer 81’inci maddesi uyarınca iktisap bedeli, eldenn çıkarıldığı ay hariç olmak üzere DİE tarafindan belirlenen toptan eşya fiyat artış oranında artırılarak dikkate alınabilecektir. GVK’nun Mükerrer 81. Maddesi uyarınca mal ve hakların elden çıkarılmasında iktisap bedeli, elden çıkarılan mal ve hakların, elden çıkarıldığı ay hariç olmak üzere Devlet İstatistik Enstitüsünce belirlenen toptan eşya fıyat endeksindeki artış oranında artırılarak tespit edilir. Bu endekslemenin yapılabilmesi  için artış oranın %10 veya üzerinde olması şarttır.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GVK’un Madde 86/1 (c) uyarınca tam mükellef gerçek kişilerin tevkif sureti ile  vergilendirilmiş menkul sermaye iratları GVK’nun 103’üncü maddesinin ikinci gelir dilimindeki tutarı aşıyor ise (bu tutar 2014  yılı için 27.000.-TL’dir.) beyan edilmesi gerekir.</w:t>
      </w:r>
    </w:p>
    <w:p>
      <w:pPr>
        <w:pStyle w:val="Normal"/>
        <w:ind w:right="554" w:hanging="0"/>
        <w:jc w:val="both"/>
        <w:rPr>
          <w:rFonts w:ascii="Times New Roman" w:hAnsi="Times New Roman"/>
          <w:b/>
          <w:b/>
          <w:szCs w:val="24"/>
          <w:lang w:val="tr-TR"/>
        </w:rPr>
      </w:pPr>
      <w:r>
        <w:rPr>
          <w:rFonts w:ascii="Times New Roman" w:hAnsi="Times New Roman"/>
          <w:b/>
          <w:szCs w:val="24"/>
          <w:lang w:val="tr-TR"/>
        </w:rPr>
      </w:r>
    </w:p>
    <w:p>
      <w:pPr>
        <w:pStyle w:val="Normal"/>
        <w:ind w:right="554" w:hanging="0"/>
        <w:jc w:val="both"/>
        <w:rPr>
          <w:rFonts w:ascii="Times New Roman" w:hAnsi="Times New Roman"/>
          <w:b/>
          <w:b/>
          <w:szCs w:val="24"/>
          <w:lang w:val="tr-TR"/>
        </w:rPr>
      </w:pPr>
      <w:r>
        <w:rPr>
          <w:rFonts w:ascii="Times New Roman" w:hAnsi="Times New Roman"/>
          <w:b/>
          <w:szCs w:val="24"/>
          <w:lang w:val="tr-TR"/>
        </w:rPr>
        <w:t>23.2.2.1.2 Dar Mükellef Gerçek Kişiler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GVK madde (86/2) çerçevesinde dar mükellefiyette vergiye tabi gelirin tamamı, Türkiye’de tevkif suretiyle vergilendirilmiş olan ücretler, serbest meslek kazançları, menkul ve gayrimenkul sermaye iratları ile diğer kazanç ve iratlardan oluşuyorsa yıllık beyannameye tabi değildir. Dar mükellef gerçek kişilerin tevkif sureti ile vergilendirilmemiş gelirleri mevcut ise, GVK madde (101/2) uyarınca, menkul malların ve hakların elden çıkarılmasından doğan kazanç ve iratlarını mal ve hakların Türkiye’de elden çikarıldığı yerin vergi dairesine münferit beyanname ile bildirmek zorundadırlar.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b/>
          <w:b/>
          <w:szCs w:val="24"/>
          <w:lang w:val="tr-TR"/>
        </w:rPr>
      </w:pPr>
      <w:r>
        <w:rPr>
          <w:rFonts w:ascii="Times New Roman" w:hAnsi="Times New Roman"/>
          <w:b/>
          <w:szCs w:val="24"/>
          <w:lang w:val="tr-TR"/>
        </w:rPr>
        <w:t>23.2.2.2 Kurumlar</w:t>
      </w:r>
    </w:p>
    <w:p>
      <w:pPr>
        <w:pStyle w:val="Normal"/>
        <w:ind w:right="554" w:hanging="0"/>
        <w:jc w:val="both"/>
        <w:rPr>
          <w:rFonts w:ascii="Times New Roman" w:hAnsi="Times New Roman"/>
          <w:b/>
          <w:b/>
          <w:szCs w:val="24"/>
          <w:lang w:val="tr-TR"/>
        </w:rPr>
      </w:pPr>
      <w:r>
        <w:rPr>
          <w:rFonts w:ascii="Times New Roman" w:hAnsi="Times New Roman"/>
          <w:b/>
          <w:szCs w:val="24"/>
          <w:lang w:val="tr-TR"/>
        </w:rPr>
      </w:r>
    </w:p>
    <w:p>
      <w:pPr>
        <w:pStyle w:val="Normal"/>
        <w:ind w:right="554" w:hanging="0"/>
        <w:jc w:val="both"/>
        <w:rPr>
          <w:rFonts w:ascii="Times New Roman" w:hAnsi="Times New Roman"/>
          <w:b/>
          <w:b/>
          <w:szCs w:val="24"/>
          <w:lang w:val="tr-TR"/>
        </w:rPr>
      </w:pPr>
      <w:r>
        <w:rPr>
          <w:rFonts w:ascii="Times New Roman" w:hAnsi="Times New Roman"/>
          <w:b/>
          <w:szCs w:val="24"/>
          <w:lang w:val="tr-TR"/>
        </w:rPr>
        <w:t>23.2.2.2.1 Kurumlar Vergisi Mükelleflerinin Aktifine Kayıtlı  Payların Elden Çıkarılmasından Sağlanan Kazançlar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Ticari faaliyete bağlı olarak işletme bünyesinde elde edilen alım satım kazançları ticari kazanç olarak beyan edilip vergilendirilecektir.</w:t>
      </w:r>
    </w:p>
    <w:p>
      <w:pPr>
        <w:pStyle w:val="Normal"/>
        <w:ind w:right="554" w:hanging="0"/>
        <w:jc w:val="both"/>
        <w:rPr>
          <w:rFonts w:ascii="Times New Roman" w:hAnsi="Times New Roman"/>
          <w:b/>
          <w:b/>
          <w:szCs w:val="24"/>
          <w:lang w:val="tr-TR"/>
        </w:rPr>
      </w:pPr>
      <w:r>
        <w:rPr>
          <w:rFonts w:ascii="Times New Roman" w:hAnsi="Times New Roman"/>
          <w:b/>
          <w:szCs w:val="24"/>
          <w:lang w:val="tr-TR"/>
        </w:rPr>
      </w:r>
    </w:p>
    <w:p>
      <w:pPr>
        <w:pStyle w:val="Normal"/>
        <w:ind w:right="554" w:hanging="0"/>
        <w:jc w:val="both"/>
        <w:rPr>
          <w:rFonts w:ascii="Times New Roman" w:hAnsi="Times New Roman"/>
          <w:b/>
          <w:b/>
          <w:szCs w:val="24"/>
          <w:lang w:val="tr-TR"/>
        </w:rPr>
      </w:pPr>
      <w:r>
        <w:rPr>
          <w:rFonts w:ascii="Times New Roman" w:hAnsi="Times New Roman"/>
          <w:b/>
          <w:szCs w:val="24"/>
          <w:lang w:val="tr-TR"/>
        </w:rPr>
        <w:t>23.2.2.2.2 Tam Mülkellef  Kurumlar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Öte yandan, KVK’nın 5/1-e maddesi uyarınca kurumların aktiflerinde en az iki tam yıl süreyle yer alan iştirak hisselerinin satışından doğan kazancın %75’lik kısmı kurumlar vergisinden istisna tutulmaktadır. Ancak bu istisnadan yararlanabilmek için satış kazancının satışın yapıldığı yılı izleyen 5. Yılın sonuna kadar bilançonun pasifinde özel bir fon hesabında tutulması; satış bedelinin satışın yapıldığı yılı izleyen ikinci takvim yılı sonuna kadar tahsil edilmesi ve satışı yapan ve dolayısı ile istisnadan yararlanacak kurumun menkul kıymet ticareti ile uğraşmaması gerekmektedir.</w:t>
      </w:r>
    </w:p>
    <w:p>
      <w:pPr>
        <w:pStyle w:val="Normal"/>
        <w:ind w:right="554" w:hanging="0"/>
        <w:jc w:val="both"/>
        <w:rPr>
          <w:rFonts w:ascii="Times New Roman" w:hAnsi="Times New Roman"/>
          <w:b/>
          <w:b/>
          <w:szCs w:val="24"/>
          <w:lang w:val="tr-TR"/>
        </w:rPr>
      </w:pPr>
      <w:r>
        <w:rPr>
          <w:rFonts w:ascii="Times New Roman" w:hAnsi="Times New Roman"/>
          <w:b/>
          <w:szCs w:val="24"/>
          <w:lang w:val="tr-TR"/>
        </w:rPr>
      </w:r>
    </w:p>
    <w:p>
      <w:pPr>
        <w:pStyle w:val="Normal"/>
        <w:ind w:right="554" w:hanging="0"/>
        <w:jc w:val="both"/>
        <w:rPr>
          <w:rFonts w:ascii="Times New Roman" w:hAnsi="Times New Roman"/>
          <w:b/>
          <w:b/>
          <w:szCs w:val="24"/>
          <w:lang w:val="tr-TR"/>
        </w:rPr>
      </w:pPr>
      <w:r>
        <w:rPr>
          <w:rFonts w:ascii="Times New Roman" w:hAnsi="Times New Roman"/>
          <w:b/>
          <w:szCs w:val="24"/>
          <w:lang w:val="tr-TR"/>
        </w:rPr>
        <w:t xml:space="preserve">23.2.2.2.3 Dar Mükellef Kurumlar  </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Dar Mükellef Kurum, Türkiye’de bir işyeri açmak suretiyle veya daimi temsilci vasıtasıyla devamlı menkul kıymet alım satım işi yapan kurum statüsünde ise alım satım kazançları ticari kazanç olarak vergiye tabi olacak vergileme, Tam Mükellef kurumlarda olduğu şekilde gerçekleşecektir. Yukarıda belirtildiği üzere,  davamlı olarak menkul kıymet ticareti ile uğraştıklarından %75’lik kurumlar vergisi istisnasından faydalanmaları mümkün değıildir.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color w:val="FF0000"/>
          <w:szCs w:val="24"/>
          <w:u w:val="single"/>
          <w:lang w:val="tr-TR"/>
        </w:rPr>
      </w:pPr>
      <w:r>
        <w:rPr>
          <w:rFonts w:ascii="Times New Roman" w:hAnsi="Times New Roman"/>
          <w:szCs w:val="24"/>
          <w:lang w:val="tr-TR"/>
        </w:rPr>
        <w:t>Türkiye’de bir işyeri açmadan veya daimi temsilci vaıitasıyla menkul kıymet alım satım kazancı elde eden Dar Mükellefler açısında da ilgili kazancin Türkiye’de vergilendirilmesi söz konusu olabilir. Dar mükellef kurumların vergilendirilmesi açısından Türkiye’nin imzalamış olduğu yürürlükte bulunan çifte vergilendirmeyi önlerne anlaşmalarının hükümleri önem arz etmektedir. Söz konusu anlaşma hükümleri Türk Vergi Kanunlari’ndan önce uygulanacaktır.</w:t>
      </w:r>
      <w:r>
        <w:rPr>
          <w:rFonts w:ascii="Times New Roman" w:hAnsi="Times New Roman"/>
          <w:color w:val="FF0000"/>
          <w:szCs w:val="24"/>
          <w:u w:val="single"/>
          <w:lang w:val="tr-TR"/>
        </w:rPr>
        <w:t xml:space="preserve">    </w:t>
      </w:r>
    </w:p>
    <w:p>
      <w:pPr>
        <w:pStyle w:val="Normal"/>
        <w:ind w:right="554" w:hanging="0"/>
        <w:jc w:val="both"/>
        <w:rPr>
          <w:rFonts w:ascii="Times New Roman" w:hAnsi="Times New Roman"/>
          <w:color w:val="FF0000"/>
          <w:szCs w:val="24"/>
          <w:u w:val="single"/>
          <w:lang w:val="tr-TR"/>
        </w:rPr>
      </w:pPr>
      <w:r>
        <w:rPr>
          <w:rFonts w:ascii="Times New Roman" w:hAnsi="Times New Roman"/>
          <w:color w:val="FF0000"/>
          <w:szCs w:val="24"/>
          <w:u w:val="single"/>
          <w:lang w:val="tr-TR"/>
        </w:rPr>
      </w:r>
    </w:p>
    <w:p>
      <w:pPr>
        <w:pStyle w:val="Normal"/>
        <w:ind w:right="554" w:hanging="0"/>
        <w:jc w:val="both"/>
        <w:rPr>
          <w:rFonts w:ascii="Times New Roman" w:hAnsi="Times New Roman"/>
          <w:b/>
          <w:b/>
          <w:szCs w:val="24"/>
          <w:lang w:val="tr-TR"/>
        </w:rPr>
      </w:pPr>
      <w:r>
        <w:rPr>
          <w:rFonts w:ascii="Times New Roman" w:hAnsi="Times New Roman"/>
          <w:b/>
          <w:szCs w:val="24"/>
          <w:lang w:val="tr-TR"/>
        </w:rPr>
        <w:t>23.2.2.3 Yabancı Fon Kazançlarının ve Bu Fonların Portföy Yöneticiliğini Yapan Şirketlerin Vergisel Durumu</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1 Ocak 2006 tarihinden itibaren Sermaye Piyasası Kurulu’nun düzenleme ve denetimine tabi fonlara benzer yabancı fonlar da sermaye şirketi sayılarak kurumlar vergisi mükellefi olacaklardır. KVK`ya 6322 sayılı Kanunun 35’inci maddesiyle, 15 Haziran 2012 tarihinden itibaren yürürlüğe girmek üzere, “Yabancı fon kazançlarının vergilendirilmesi” başlıklı 5/A maddesi eklenmiştir. Bu maddede, yabancı fonlar ile bu fonların aracılık işlemlerini yürüten portföy yöneticiliği yetki belgesine sahip Tam Mükellef portföy yöneticisi şirketlerin vergisel durumları düzenlenmiştir.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KVK`nın 2/1 maddesinde belirtilen yabancı fonların, portföy yöneticisi şirketler aracılığıyla organize bir borsada işlem görsün veya görmesin; (i) her türlü menkul kıymet ve sermaye piyasası aracı; (ii) vadeli işlem ve opsiyon sözleşmesi; (iii) varant; (iv) döviz; (v) emtiaya dayalı vadeli işlem ve opsiyon sözleşmesi; (vi) kredi ve benzeri finansal varlıklar; ve (vii) kıymetli maden borsalarında yapılan emtia işlemleri ile ilgili elde ettikleri kazançları için KVK`nın 5/A maddesinde sayılan şartların sağlanması durumunda; portföy yöneticisi şirketler, bu fonların daimi temsilcisi sayılmayacak ve bunların iş yerleri de bu fonların iş yeri veya iş merkezi olarak kabul edilmeyecektir.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Dolayısıyla, yabancı fonların bu kapsamda elde ettikleri kazançları için beyanname verilmeyecek ve diğer kazançlar nedeniyle beyanname verilmesi halinde de bu kazançlar beyannameye dahil edilmeyecektir.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Bu uygulamanın, yabancı fonların Türkiye kaynaklı gelirleri üzerinden yapılacak vergi kesintisine etkisi yoktur.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Türkiye`de bulunan taşınmazlar, aktif büyüklüğünün %51`inden fazlası taşınmazlardan oluşan şirketlere ait paylar veya ortaklık payları veya bunlara ilişkin vadeli işlem ve opsiyon sözleşmeleri, nakdi uzlaşmayla sonuçlananlar dışında emtiaya dayalı vadeli işlem ve opsiyon sözleşmeleri, sigorta sözleşmeleri ve bunlara ilişkin vadeli işlem ve opsiyon sözleşmelerinden elde edilen kazançlar bu uygulama kapsamında değerlendirilmeyecektir.</w:t>
      </w:r>
    </w:p>
    <w:p>
      <w:pPr>
        <w:pStyle w:val="Normal"/>
        <w:ind w:right="554" w:hanging="0"/>
        <w:jc w:val="both"/>
        <w:rPr>
          <w:rFonts w:ascii="Times New Roman" w:hAnsi="Times New Roman"/>
          <w:b/>
          <w:b/>
          <w:szCs w:val="24"/>
          <w:lang w:val="tr-TR"/>
        </w:rPr>
      </w:pPr>
      <w:r>
        <w:rPr>
          <w:rFonts w:ascii="Times New Roman" w:hAnsi="Times New Roman"/>
          <w:b/>
          <w:szCs w:val="24"/>
          <w:lang w:val="tr-TR"/>
        </w:rPr>
      </w:r>
    </w:p>
    <w:p>
      <w:pPr>
        <w:pStyle w:val="Normal"/>
        <w:ind w:right="554" w:hanging="0"/>
        <w:jc w:val="both"/>
        <w:rPr>
          <w:rFonts w:ascii="Times New Roman" w:hAnsi="Times New Roman"/>
          <w:b/>
          <w:b/>
          <w:szCs w:val="24"/>
          <w:lang w:val="tr-TR"/>
        </w:rPr>
      </w:pPr>
      <w:r>
        <w:rPr>
          <w:rFonts w:ascii="Times New Roman" w:hAnsi="Times New Roman"/>
          <w:b/>
          <w:szCs w:val="24"/>
          <w:lang w:val="tr-TR"/>
        </w:rPr>
        <w:t>23.3 Paylara ilişkin kar kaylarının ve kar payı avanslarının vergilendirilmesi (Yatırım Ortaklığı Payları Hariç)</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GVK`nın 94/1-6-b maddesine 4842 sayılı Kanunla yapılan değişiklikle, tevkifat, karın dağıtılması aşamasına bırakılmıştır. Bu kapsamda GVK`nın 4842 sayılı Kanunla değişik 94/1-6-b maddesi uyarınca, Tam Mükellef kurumlarca; (i) Tam Mükellef gerçek kişilere; (ii) gelir ve kurumlar vergisi mükellefiyeti olmayanlara; (iii) gelir ve kurumlar vergisinden muaf olanlara; (iv) Dar Mükellef gerçek kişilere; (v) Dar Mükellef kurumlara (Türkiye`de bir işyeri veya daimi temsilci aracılığıyla kar payı elde edenler hariç); ve (vi) gelir ve kurumlar vergisinden muaf olan Dar Mükelleflere dağıtılan kar payları üzerinden 2009/14592 sayılı BKK uyarınca %15 oranında tevkifat yapılacaktır (girişim sermayesi yatırım fonları ve ortaklıkları için bu oran %0 oranında uygulanır). Tam Mükellef kurumlarca; (i) Tam Mükellefler kurumlara; ve (ii) işyeri ve daimi temsilci vasıtasıyla faaliyette bulunan Dar Mükellef kurumlara dağıtılan kar payları tevkifata tabi değildir.</w:t>
      </w:r>
    </w:p>
    <w:p>
      <w:pPr>
        <w:pStyle w:val="Normal"/>
        <w:ind w:right="554" w:hanging="0"/>
        <w:jc w:val="both"/>
        <w:rPr>
          <w:rFonts w:ascii="Times New Roman" w:hAnsi="Times New Roman"/>
          <w:b/>
          <w:b/>
          <w:szCs w:val="24"/>
          <w:lang w:val="tr-TR"/>
        </w:rPr>
      </w:pPr>
      <w:r>
        <w:rPr>
          <w:rFonts w:ascii="Times New Roman" w:hAnsi="Times New Roman"/>
          <w:b/>
          <w:szCs w:val="24"/>
          <w:lang w:val="tr-TR"/>
        </w:rPr>
      </w:r>
    </w:p>
    <w:p>
      <w:pPr>
        <w:pStyle w:val="Normal"/>
        <w:ind w:right="554" w:hanging="0"/>
        <w:jc w:val="both"/>
        <w:rPr>
          <w:rFonts w:ascii="Times New Roman" w:hAnsi="Times New Roman"/>
          <w:b/>
          <w:b/>
          <w:szCs w:val="24"/>
          <w:lang w:val="tr-TR"/>
        </w:rPr>
      </w:pPr>
      <w:r>
        <w:rPr>
          <w:rFonts w:ascii="Times New Roman" w:hAnsi="Times New Roman"/>
          <w:b/>
          <w:szCs w:val="24"/>
          <w:lang w:val="tr-TR"/>
        </w:rPr>
        <w:t>23.3.1 Gerçek Kişiler</w:t>
      </w:r>
    </w:p>
    <w:p>
      <w:pPr>
        <w:pStyle w:val="Normal"/>
        <w:ind w:right="554" w:hanging="0"/>
        <w:jc w:val="both"/>
        <w:rPr>
          <w:rFonts w:ascii="Times New Roman" w:hAnsi="Times New Roman"/>
          <w:b/>
          <w:b/>
          <w:szCs w:val="24"/>
          <w:lang w:val="tr-TR"/>
        </w:rPr>
      </w:pPr>
      <w:r>
        <w:rPr>
          <w:rFonts w:ascii="Times New Roman" w:hAnsi="Times New Roman"/>
          <w:b/>
          <w:szCs w:val="24"/>
          <w:lang w:val="tr-TR"/>
        </w:rPr>
      </w:r>
    </w:p>
    <w:p>
      <w:pPr>
        <w:pStyle w:val="Normal"/>
        <w:ind w:right="554" w:hanging="0"/>
        <w:jc w:val="both"/>
        <w:rPr>
          <w:rFonts w:ascii="Times New Roman" w:hAnsi="Times New Roman"/>
          <w:b/>
          <w:b/>
          <w:szCs w:val="24"/>
          <w:lang w:val="tr-TR"/>
        </w:rPr>
      </w:pPr>
      <w:r>
        <w:rPr>
          <w:rFonts w:ascii="Times New Roman" w:hAnsi="Times New Roman"/>
          <w:b/>
          <w:szCs w:val="24"/>
          <w:lang w:val="tr-TR"/>
        </w:rPr>
        <w:t>23.3.1.1 Tam Mükellef Gerçek Kişiler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GVK`ya 4842 sayılı Kanunla eklenen 22/2 maddesi uyarınca Tam Mükellef kurumlardan elde edilen, GVK`nın 75/2 maddesinin (1), (2) ve (3) numaralı bentlerinde yazılı kar paylarının yarısı gelir vergisinden müstesnadır. Kurumlar kar payı dağıtırken, gelir vergisinden istisna edilen kısım olan yarısı (%50`si) dahil olmak üzere dağıtılan kar payının tamamı (%100`ü) üzerinden %15 oranında gelir vergisi tevkifatı yapmaktadırlar. Kar payının yıllık vergi beyannamesinde beyan edilmesi halinde, söz konusu vergi tevkifatı yıllık vergi beyannamesinde hesaplanan gelir vergisi tutarından mahsup edilir. GVK`nın 86/1-c maddesi uyarınca, tevkif yoluyla vergilendirilmiş bulunan ve gayrisafi tutarları; 2014 yılı gelirleri için 27.000 TL`yi aşan ve tam mükellef kurumlardan elde edilen kar payları için beyanname verilmesi gerekecektir.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Ayrıca, karın sermayeye eklenmesi kar dağıtımı sayılmaz.</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Beyan edilen tutar üzerinden hesaplanan gelir vergisinden, kurum bünyesinde karın dağıtımı aşamasında yapılan % 15 oranındaki vergi kesintisinin tamamı (istisnaya tabi olan kısım dahil) mahsup edilecek olup, mahsup sonrası kalan tutar genel hükümler çerçevesinde red ve iade edilecektir.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Kar payı avansları da kâr payları ile aynı kapsamda vergilendirilmektedir.</w:t>
      </w:r>
    </w:p>
    <w:p>
      <w:pPr>
        <w:pStyle w:val="Normal"/>
        <w:ind w:right="554" w:hanging="0"/>
        <w:jc w:val="both"/>
        <w:rPr>
          <w:rFonts w:ascii="Times New Roman" w:hAnsi="Times New Roman"/>
          <w:b/>
          <w:b/>
          <w:szCs w:val="24"/>
          <w:lang w:val="tr-TR"/>
        </w:rPr>
      </w:pPr>
      <w:r>
        <w:rPr>
          <w:rFonts w:ascii="Times New Roman" w:hAnsi="Times New Roman"/>
          <w:b/>
          <w:szCs w:val="24"/>
          <w:lang w:val="tr-TR"/>
        </w:rPr>
      </w:r>
    </w:p>
    <w:p>
      <w:pPr>
        <w:pStyle w:val="Normal"/>
        <w:ind w:right="554" w:hanging="0"/>
        <w:jc w:val="both"/>
        <w:rPr>
          <w:rFonts w:ascii="Times New Roman" w:hAnsi="Times New Roman"/>
          <w:b/>
          <w:b/>
          <w:szCs w:val="24"/>
          <w:lang w:val="tr-TR"/>
        </w:rPr>
      </w:pPr>
      <w:r>
        <w:rPr>
          <w:rFonts w:ascii="Times New Roman" w:hAnsi="Times New Roman"/>
          <w:b/>
          <w:szCs w:val="24"/>
          <w:lang w:val="tr-TR"/>
        </w:rPr>
        <w:t>23.3.1.2 Dar Mükellef Gerçek Kişiler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GVK`nun 94/6-b maddesi uyarınca, tam mükellef kurumlarca dar mükellef gerçek kişilere dağıtılan kâr payları üzerinden Bankanlar Kurulunca belirlenen oranlarda (bugün için bu oran %15`tir) tevkifat yapılacaktır. Türkiye`nin taraf olduğu bazı çifte vergilendirmeyi önleme anlaşmalarında daha düşük tevkifat oranları belirlenebilmektedir.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Diğer taraftan GVK`nun 101. Maddesinin 5 no`lu fıkrası gereğince dar mükellef gerçek kişilerin vergisi tevkif suretiyle alınmamış menkul sermaye iratlarını, Türkiye`de elde edildiği yerin vergi dairesine münferit beyanname ile beyan etmeleri gerekmektedir.</w:t>
      </w:r>
    </w:p>
    <w:p>
      <w:pPr>
        <w:pStyle w:val="Normal"/>
        <w:ind w:right="554" w:hanging="0"/>
        <w:jc w:val="both"/>
        <w:rPr>
          <w:rFonts w:ascii="Times New Roman" w:hAnsi="Times New Roman"/>
          <w:b/>
          <w:b/>
          <w:szCs w:val="24"/>
          <w:lang w:val="tr-TR"/>
        </w:rPr>
      </w:pPr>
      <w:r>
        <w:rPr>
          <w:rFonts w:ascii="Times New Roman" w:hAnsi="Times New Roman"/>
          <w:b/>
          <w:szCs w:val="24"/>
          <w:lang w:val="tr-TR"/>
        </w:rPr>
      </w:r>
    </w:p>
    <w:p>
      <w:pPr>
        <w:pStyle w:val="Normal"/>
        <w:ind w:right="554" w:hanging="0"/>
        <w:jc w:val="both"/>
        <w:rPr>
          <w:rFonts w:ascii="Times New Roman" w:hAnsi="Times New Roman"/>
          <w:b/>
          <w:b/>
          <w:szCs w:val="24"/>
          <w:lang w:val="tr-TR"/>
        </w:rPr>
      </w:pPr>
      <w:r>
        <w:rPr>
          <w:rFonts w:ascii="Times New Roman" w:hAnsi="Times New Roman"/>
          <w:b/>
          <w:szCs w:val="24"/>
          <w:lang w:val="tr-TR"/>
        </w:rPr>
        <w:t>23.3.2 Kurumlar</w:t>
      </w:r>
    </w:p>
    <w:p>
      <w:pPr>
        <w:pStyle w:val="Normal"/>
        <w:ind w:right="554" w:hanging="0"/>
        <w:jc w:val="both"/>
        <w:rPr>
          <w:rFonts w:ascii="Times New Roman" w:hAnsi="Times New Roman"/>
          <w:b/>
          <w:b/>
          <w:szCs w:val="24"/>
          <w:lang w:val="tr-TR"/>
        </w:rPr>
      </w:pPr>
      <w:r>
        <w:rPr>
          <w:rFonts w:ascii="Times New Roman" w:hAnsi="Times New Roman"/>
          <w:b/>
          <w:szCs w:val="24"/>
          <w:lang w:val="tr-TR"/>
        </w:rPr>
      </w:r>
    </w:p>
    <w:p>
      <w:pPr>
        <w:pStyle w:val="Normal"/>
        <w:ind w:right="554" w:hanging="0"/>
        <w:jc w:val="both"/>
        <w:rPr>
          <w:rFonts w:ascii="Times New Roman" w:hAnsi="Times New Roman"/>
          <w:b/>
          <w:b/>
          <w:szCs w:val="24"/>
          <w:lang w:val="tr-TR"/>
        </w:rPr>
      </w:pPr>
      <w:r>
        <w:rPr>
          <w:rFonts w:ascii="Times New Roman" w:hAnsi="Times New Roman"/>
          <w:b/>
          <w:szCs w:val="24"/>
          <w:lang w:val="tr-TR"/>
        </w:rPr>
        <w:t>23.3.2.1 Tam Mükellef Kurumlar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Ticari faaliyete bağlı olarak ticari işletme bünyesinde elde edilmesi halinde tevkifat yapılmayacak söz konusu gelirler ticari kazanç olarak beyan edilecektir. KVK`nın 6. Maddesinde kapsamındaki “safi kurum kazancı, GVK`nın ticari kazancı düzenleyen hükümlerine göre belirlenecektir. Kurumlar vergisi, mükelleflerin bir hesap dönemi içinde elde ettikleri safi kurum kazancı üzerinden %20 oranında uygulanır.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Ancak, KVK’nın 5/a-1 maddesi uyarınca, Tam Mükellef başka bir kuruma iştirak nedeniyle elde edilen kâr payları, yatırım fonalrının katılım belgeleri ile Yatırım Ortaklıklarının hisse senetlerinden elde edilen kâr payları hariç kurulkar vergisinden müstesnadır.</w:t>
      </w:r>
    </w:p>
    <w:p>
      <w:pPr>
        <w:pStyle w:val="Normal"/>
        <w:ind w:right="554" w:hanging="0"/>
        <w:jc w:val="both"/>
        <w:rPr>
          <w:rFonts w:ascii="Times New Roman" w:hAnsi="Times New Roman"/>
          <w:b/>
          <w:b/>
          <w:szCs w:val="24"/>
          <w:lang w:val="tr-TR"/>
        </w:rPr>
      </w:pPr>
      <w:r>
        <w:rPr>
          <w:rFonts w:ascii="Times New Roman" w:hAnsi="Times New Roman"/>
          <w:b/>
          <w:szCs w:val="24"/>
          <w:lang w:val="tr-TR"/>
        </w:rPr>
      </w:r>
    </w:p>
    <w:p>
      <w:pPr>
        <w:pStyle w:val="Normal"/>
        <w:ind w:right="554" w:hanging="0"/>
        <w:jc w:val="both"/>
        <w:rPr>
          <w:rFonts w:ascii="Times New Roman" w:hAnsi="Times New Roman"/>
          <w:b/>
          <w:b/>
          <w:szCs w:val="24"/>
          <w:lang w:val="tr-TR"/>
        </w:rPr>
      </w:pPr>
      <w:r>
        <w:rPr>
          <w:rFonts w:ascii="Times New Roman" w:hAnsi="Times New Roman"/>
          <w:b/>
          <w:szCs w:val="24"/>
          <w:lang w:val="tr-TR"/>
        </w:rPr>
        <w:t>23.3.2.2 Dar Mükellef Kurumlar</w:t>
      </w:r>
    </w:p>
    <w:p>
      <w:pPr>
        <w:pStyle w:val="Normal"/>
        <w:ind w:right="554" w:hanging="0"/>
        <w:jc w:val="both"/>
        <w:rPr>
          <w:rFonts w:ascii="Times New Roman" w:hAnsi="Times New Roman"/>
          <w:szCs w:val="24"/>
          <w:lang w:val="tr-TR"/>
        </w:rPr>
      </w:pPr>
      <w:r>
        <w:rPr>
          <w:rFonts w:ascii="Times New Roman" w:hAnsi="Times New Roman"/>
          <w:szCs w:val="24"/>
          <w:lang w:val="tr-TR"/>
        </w:rPr>
      </w:r>
    </w:p>
    <w:p>
      <w:pPr>
        <w:pStyle w:val="Normal"/>
        <w:ind w:right="554" w:hanging="0"/>
        <w:jc w:val="both"/>
        <w:rPr>
          <w:rFonts w:ascii="Times New Roman" w:hAnsi="Times New Roman"/>
          <w:szCs w:val="24"/>
          <w:lang w:val="tr-TR"/>
        </w:rPr>
      </w:pPr>
      <w:r>
        <w:rPr>
          <w:rFonts w:ascii="Times New Roman" w:hAnsi="Times New Roman"/>
          <w:szCs w:val="24"/>
          <w:lang w:val="tr-TR"/>
        </w:rPr>
        <w:t>GVK’nun 94/6-b maddesi uyarınca, tam mükellef kurumlarca dar mükellef kurumlara dağıtılan kâr payları üzerinden Bakanlar Kurulunca belirlenen oranlarda (bugün için bu oran %15’tir) tevkifat yapılacaktır. Turkiye’nin taraf olduğu bazı çifte vergilendirmeyi önleme anlaşmalarında daha düşük tevkifat oranları belirlnebilmektedir.</w:t>
      </w:r>
    </w:p>
    <w:p>
      <w:pPr>
        <w:pStyle w:val="Normal"/>
        <w:ind w:right="554" w:hanging="0"/>
        <w:jc w:val="both"/>
        <w:rPr>
          <w:rFonts w:ascii="Times New Roman" w:hAnsi="Times New Roman"/>
          <w:szCs w:val="24"/>
          <w:lang w:val="tr-TR"/>
        </w:rPr>
      </w:pPr>
      <w:r>
        <w:rPr>
          <w:rFonts w:ascii="Times New Roman" w:hAnsi="Times New Roman"/>
          <w:szCs w:val="24"/>
          <w:lang w:val="tr-TR"/>
        </w:rPr>
        <w:t xml:space="preserve"> </w:t>
      </w:r>
    </w:p>
    <w:p>
      <w:pPr>
        <w:pStyle w:val="Normal"/>
        <w:jc w:val="both"/>
        <w:rPr>
          <w:rFonts w:ascii="Times New Roman" w:hAnsi="Times New Roman"/>
          <w:szCs w:val="24"/>
          <w:lang w:val="tr-TR"/>
        </w:rPr>
      </w:pPr>
      <w:r>
        <w:rPr>
          <w:rFonts w:ascii="Times New Roman" w:hAnsi="Times New Roman"/>
          <w:szCs w:val="24"/>
          <w:lang w:val="tr-TR"/>
        </w:rPr>
      </w:r>
    </w:p>
    <w:p>
      <w:pPr>
        <w:pStyle w:val="Normal"/>
        <w:spacing w:before="120" w:after="0"/>
        <w:ind w:right="554" w:hanging="0"/>
        <w:jc w:val="both"/>
        <w:rPr>
          <w:rFonts w:ascii="Times New Roman" w:hAnsi="Times New Roman"/>
          <w:b/>
          <w:b/>
          <w:szCs w:val="24"/>
          <w:lang w:val="tr-TR"/>
        </w:rPr>
      </w:pPr>
      <w:r>
        <w:rPr>
          <w:rFonts w:ascii="Times New Roman" w:hAnsi="Times New Roman"/>
          <w:b/>
          <w:szCs w:val="24"/>
          <w:lang w:val="tr-TR"/>
        </w:rPr>
        <w:t>24. EKLER</w:t>
      </w:r>
    </w:p>
    <w:p>
      <w:pPr>
        <w:pStyle w:val="Normal"/>
        <w:spacing w:before="120" w:after="0"/>
        <w:ind w:right="554" w:hanging="0"/>
        <w:jc w:val="both"/>
        <w:rPr>
          <w:rFonts w:ascii="Times New Roman" w:hAnsi="Times New Roman"/>
          <w:szCs w:val="24"/>
          <w:lang w:val="tr-TR"/>
        </w:rPr>
      </w:pPr>
      <w:r>
        <w:rPr>
          <w:rFonts w:ascii="Times New Roman" w:hAnsi="Times New Roman"/>
          <w:b/>
          <w:szCs w:val="24"/>
          <w:lang w:val="tr-TR"/>
        </w:rPr>
        <w:t>Ek-1:</w:t>
      </w:r>
      <w:r>
        <w:rPr>
          <w:rFonts w:ascii="Times New Roman" w:hAnsi="Times New Roman"/>
          <w:szCs w:val="24"/>
          <w:lang w:val="tr-TR"/>
        </w:rPr>
        <w:t xml:space="preserve"> Ortaklığın 31 Aralık 2014, 31 Aralık 2013 ve 31 Aralık 2012 dönemlerine ilişkin  Bağımsız Denetim Raporları.</w:t>
      </w:r>
    </w:p>
    <w:p>
      <w:pPr>
        <w:pStyle w:val="Normal"/>
        <w:spacing w:before="120" w:after="0"/>
        <w:ind w:right="554" w:hanging="0"/>
        <w:jc w:val="both"/>
        <w:rPr>
          <w:rFonts w:ascii="Times New Roman" w:hAnsi="Times New Roman"/>
          <w:szCs w:val="24"/>
          <w:lang w:val="tr-TR"/>
        </w:rPr>
      </w:pPr>
      <w:r>
        <w:rPr>
          <w:rFonts w:ascii="Times New Roman" w:hAnsi="Times New Roman"/>
          <w:b/>
          <w:szCs w:val="24"/>
          <w:lang w:val="tr-TR"/>
        </w:rPr>
        <w:t>Ek-2:</w:t>
      </w:r>
      <w:r>
        <w:rPr>
          <w:rFonts w:ascii="Times New Roman" w:hAnsi="Times New Roman"/>
          <w:szCs w:val="24"/>
          <w:lang w:val="tr-TR"/>
        </w:rPr>
        <w:t xml:space="preserve"> Hukukçu Raporu</w:t>
      </w:r>
    </w:p>
    <w:p>
      <w:pPr>
        <w:pStyle w:val="Normal"/>
        <w:spacing w:before="120" w:after="0"/>
        <w:ind w:right="554" w:hanging="0"/>
        <w:jc w:val="both"/>
        <w:rPr>
          <w:rFonts w:ascii="Times New Roman" w:hAnsi="Times New Roman"/>
          <w:szCs w:val="24"/>
          <w:lang w:val="tr-TR"/>
        </w:rPr>
      </w:pPr>
      <w:r>
        <w:rPr>
          <w:rFonts w:ascii="Times New Roman" w:hAnsi="Times New Roman"/>
          <w:b/>
          <w:szCs w:val="24"/>
          <w:lang w:val="tr-TR"/>
        </w:rPr>
        <w:t>Ek-3:</w:t>
      </w:r>
      <w:r>
        <w:rPr>
          <w:rFonts w:ascii="Times New Roman" w:hAnsi="Times New Roman"/>
          <w:szCs w:val="24"/>
          <w:lang w:val="tr-TR"/>
        </w:rPr>
        <w:t xml:space="preserve"> Esas Sözleşme</w:t>
      </w:r>
    </w:p>
    <w:p>
      <w:pPr>
        <w:pStyle w:val="Normal"/>
        <w:spacing w:before="120" w:after="0"/>
        <w:ind w:right="554" w:hanging="0"/>
        <w:jc w:val="both"/>
        <w:rPr>
          <w:rFonts w:ascii="Times New Roman" w:hAnsi="Times New Roman"/>
          <w:b/>
          <w:b/>
          <w:szCs w:val="24"/>
          <w:lang w:val="tr-TR"/>
        </w:rPr>
      </w:pPr>
      <w:r>
        <w:rPr>
          <w:rFonts w:ascii="Times New Roman" w:hAnsi="Times New Roman"/>
          <w:b/>
          <w:szCs w:val="24"/>
          <w:lang w:val="tr-TR"/>
        </w:rPr>
        <w:t xml:space="preserve">Ek-4: </w:t>
      </w:r>
      <w:r>
        <w:rPr>
          <w:rFonts w:ascii="Times New Roman" w:hAnsi="Times New Roman"/>
          <w:szCs w:val="24"/>
          <w:lang w:val="tr-TR"/>
        </w:rPr>
        <w:t>Ortaş arsasının alımına ilişkin Sumaş YK Kararı</w:t>
      </w:r>
    </w:p>
    <w:p>
      <w:pPr>
        <w:pStyle w:val="Normal"/>
        <w:spacing w:before="120" w:after="0"/>
        <w:ind w:right="554" w:hanging="0"/>
        <w:jc w:val="both"/>
        <w:rPr>
          <w:rFonts w:ascii="Times New Roman" w:hAnsi="Times New Roman"/>
          <w:b/>
          <w:b/>
          <w:szCs w:val="24"/>
          <w:lang w:val="tr-TR"/>
        </w:rPr>
      </w:pPr>
      <w:r>
        <w:rPr>
          <w:rFonts w:ascii="Times New Roman" w:hAnsi="Times New Roman"/>
          <w:b/>
          <w:szCs w:val="24"/>
          <w:lang w:val="tr-TR"/>
        </w:rPr>
        <w:t xml:space="preserve">Ek-5: </w:t>
      </w:r>
      <w:r>
        <w:rPr>
          <w:rFonts w:ascii="Times New Roman" w:hAnsi="Times New Roman"/>
          <w:szCs w:val="24"/>
          <w:lang w:val="tr-TR"/>
        </w:rPr>
        <w:t>Ortaş arsasının satımına ilişkin Ortaş YK Kararı</w:t>
      </w:r>
    </w:p>
    <w:p>
      <w:pPr>
        <w:pStyle w:val="Normal"/>
        <w:spacing w:before="120" w:after="0"/>
        <w:ind w:right="554" w:hanging="0"/>
        <w:jc w:val="both"/>
        <w:rPr>
          <w:rFonts w:ascii="Times New Roman" w:hAnsi="Times New Roman"/>
          <w:szCs w:val="24"/>
          <w:lang w:val="tr-TR"/>
        </w:rPr>
      </w:pPr>
      <w:r>
        <w:rPr>
          <w:rFonts w:ascii="Times New Roman" w:hAnsi="Times New Roman"/>
          <w:b/>
          <w:szCs w:val="24"/>
          <w:lang w:val="tr-TR"/>
        </w:rPr>
        <w:t xml:space="preserve">Ek-6: </w:t>
      </w:r>
      <w:r>
        <w:rPr>
          <w:rFonts w:ascii="Times New Roman" w:hAnsi="Times New Roman"/>
          <w:szCs w:val="24"/>
          <w:lang w:val="tr-TR"/>
        </w:rPr>
        <w:t xml:space="preserve">Ortaş arsasına ilişkin Avrasya Gayrimenkul Değerleme ve Danışmanlık A.Ş. tarafından hazırlanan Değerleme Raporu </w:t>
      </w:r>
    </w:p>
    <w:p>
      <w:pPr>
        <w:pStyle w:val="Normal"/>
        <w:spacing w:before="120" w:after="0"/>
        <w:ind w:right="554" w:hanging="0"/>
        <w:jc w:val="both"/>
        <w:rPr/>
      </w:pPr>
      <w:r>
        <w:rPr>
          <w:rFonts w:ascii="Times New Roman" w:hAnsi="Times New Roman"/>
          <w:b/>
          <w:szCs w:val="24"/>
          <w:lang w:val="tr-TR"/>
        </w:rPr>
        <w:t xml:space="preserve">Ek-7: </w:t>
      </w:r>
      <w:r>
        <w:rPr>
          <w:rFonts w:ascii="Times New Roman" w:hAnsi="Times New Roman"/>
          <w:szCs w:val="24"/>
          <w:lang w:val="tr-TR"/>
        </w:rPr>
        <w:t xml:space="preserve">Ortaş arsaının Sumaş tarafından kısmi olarak alınması sonrası arsanın tapu kaydı </w:t>
      </w:r>
    </w:p>
    <w:sectPr>
      <w:type w:val="continuous"/>
      <w:pgSz w:w="11906" w:h="16838"/>
      <w:pgMar w:left="1134" w:right="1134" w:header="0" w:top="1134" w:footer="1134" w:bottom="1686" w:gutter="0"/>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Times New Roman">
    <w:charset w:val="a2"/>
    <w:family w:val="roman"/>
    <w:pitch w:val="variable"/>
  </w:font>
  <w:font w:name="Arial">
    <w:charset w:val="a2"/>
    <w:family w:val="roman"/>
    <w:pitch w:val="variable"/>
  </w:font>
  <w:font w:name="Wingdings">
    <w:charset w:val="a2"/>
    <w:family w:val="roman"/>
    <w:pitch w:val="variable"/>
  </w:font>
  <w:font w:name="Symbol">
    <w:charset w:val="a2"/>
    <w:family w:val="roman"/>
    <w:pitch w:val="variable"/>
  </w:font>
  <w:font w:name="Courier New">
    <w:charset w:val="a2"/>
    <w:family w:val="roman"/>
    <w:pitch w:val="variable"/>
  </w:font>
  <w:font w:name="Tahoma">
    <w:charset w:val="a2"/>
    <w:family w:val="roman"/>
    <w:pitch w:val="variable"/>
  </w:font>
  <w:font w:name="Calibri">
    <w:charset w:val="a2"/>
    <w:family w:val="roman"/>
    <w:pitch w:val="variable"/>
  </w:font>
  <w:font w:name="EUAlbertina">
    <w:charset w:val="a2"/>
    <w:family w:val="roman"/>
    <w:pitch w:val="variable"/>
  </w:font>
  <w:font w:name="Times">
    <w:altName w:val="Times New Roman"/>
    <w:charset w:val="a2"/>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center"/>
      <w:rPr/>
    </w:pPr>
    <w:r>
      <w:rPr/>
      <w:fldChar w:fldCharType="begin"/>
    </w:r>
    <w:r>
      <w:instrText> PAGE </w:instrText>
    </w:r>
    <w:r>
      <w:fldChar w:fldCharType="separate"/>
    </w:r>
    <w:r>
      <w:t>1</w:t>
    </w:r>
    <w:r>
      <w:fldChar w:fldCharType="end"/>
    </w:r>
  </w:p>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ind w:left="0" w:hanging="0"/>
      </w:pPr>
    </w:lvl>
    <w:lvl w:ilvl="1">
      <w:start w:val="1"/>
      <w:numFmt w:val="decimal"/>
      <w:suff w:val="nothing"/>
      <w:lvlText w:val=""/>
      <w:lvlJc w:val="left"/>
      <w:pPr>
        <w:ind w:left="0" w:hanging="0"/>
      </w:pPr>
    </w:lvl>
    <w:lvl w:ilvl="2">
      <w:start w:val="1"/>
      <w:numFmt w:val="decimal"/>
      <w:suff w:val="nothing"/>
      <w:lvlText w:val=""/>
      <w:lvlJc w:val="left"/>
      <w:pPr>
        <w:ind w:left="0" w:hanging="0"/>
      </w:pPr>
    </w:lvl>
    <w:lvl w:ilvl="3">
      <w:start w:val="1"/>
      <w:numFmt w:val="decimal"/>
      <w:suff w:val="nothing"/>
      <w:lvlText w:val=""/>
      <w:lvlJc w:val="left"/>
      <w:pPr>
        <w:ind w:left="0" w:hanging="0"/>
      </w:pPr>
    </w:lvl>
    <w:lvl w:ilvl="4">
      <w:start w:val="1"/>
      <w:numFmt w:val="decimal"/>
      <w:suff w:val="nothing"/>
      <w:lvlText w:val=""/>
      <w:lvlJc w:val="left"/>
      <w:pPr>
        <w:ind w:left="0" w:hanging="0"/>
      </w:pPr>
    </w:lvl>
    <w:lvl w:ilvl="5">
      <w:start w:val="1"/>
      <w:numFmt w:val="decimal"/>
      <w:suff w:val="nothing"/>
      <w:lvlText w:val=""/>
      <w:lvlJc w:val="left"/>
      <w:pPr>
        <w:ind w:left="0" w:hanging="0"/>
      </w:pPr>
    </w:lvl>
    <w:lvl w:ilvl="6">
      <w:start w:val="1"/>
      <w:numFmt w:val="decimal"/>
      <w:suff w:val="nothing"/>
      <w:lvlText w:val=""/>
      <w:lvlJc w:val="left"/>
      <w:pPr>
        <w:ind w:left="0" w:hanging="0"/>
      </w:pPr>
    </w:lvl>
    <w:lvl w:ilvl="7">
      <w:start w:val="1"/>
      <w:numFmt w:val="decimal"/>
      <w:suff w:val="nothing"/>
      <w:lvlText w:val=""/>
      <w:lvlJc w:val="left"/>
      <w:pPr>
        <w:ind w:left="0" w:hanging="0"/>
      </w:pPr>
    </w:lvl>
    <w:lvl w:ilvl="8">
      <w:start w:val="1"/>
      <w:numFmt w:val="decimal"/>
      <w:suff w:val="nothing"/>
      <w:lvlText w:val=""/>
      <w:lvlJc w:val="left"/>
      <w:pPr>
        <w:ind w:left="0" w:hanging="0"/>
      </w:pPr>
    </w:lvl>
  </w:abstractNum>
  <w:abstractNum w:abstractNumId="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
    <w:lvl w:ilvl="0">
      <w:start w:val="1"/>
      <w:numFmt w:val="bullet"/>
      <w:lvlText w:val=""/>
      <w:lvlJc w:val="left"/>
      <w:pPr>
        <w:tabs>
          <w:tab w:val="num" w:pos="1429"/>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4"/>
      <w:numFmt w:val="bullet"/>
      <w:lvlText w:val="-"/>
      <w:lvlJc w:val="left"/>
      <w:pPr>
        <w:ind w:left="720" w:hanging="360"/>
      </w:pPr>
      <w:rPr>
        <w:rFonts w:ascii="Times New Roman" w:hAnsi="Times New Roman" w:cs="Times New Roman" w:hint="default"/>
        <w:sz w:val="20"/>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lvl w:ilvl="0">
      <w:start w:val="2"/>
      <w:numFmt w:val="decimal"/>
      <w:lvlText w:val="%1."/>
      <w:lvlJc w:val="left"/>
      <w:pPr>
        <w:ind w:left="540" w:hanging="540"/>
      </w:pPr>
    </w:lvl>
    <w:lvl w:ilvl="1">
      <w:start w:val="3"/>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lvl w:ilvl="0">
      <w:start w:val="5"/>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decimal"/>
      <w:suff w:val="nothing"/>
      <w:lvlText w:val=""/>
      <w:lvlJc w:val="left"/>
      <w:pPr>
        <w:ind w:left="0" w:hanging="0"/>
      </w:pPr>
    </w:lvl>
    <w:lvl w:ilvl="1">
      <w:start w:val="1"/>
      <w:numFmt w:val="decimal"/>
      <w:suff w:val="nothing"/>
      <w:lvlText w:val=""/>
      <w:lvlJc w:val="left"/>
      <w:pPr>
        <w:ind w:left="0" w:hanging="0"/>
      </w:pPr>
    </w:lvl>
    <w:lvl w:ilvl="2">
      <w:start w:val="1"/>
      <w:numFmt w:val="decimal"/>
      <w:suff w:val="nothing"/>
      <w:lvlText w:val=""/>
      <w:lvlJc w:val="left"/>
      <w:pPr>
        <w:ind w:left="0" w:hanging="0"/>
      </w:pPr>
    </w:lvl>
    <w:lvl w:ilvl="3">
      <w:start w:val="1"/>
      <w:numFmt w:val="decimal"/>
      <w:suff w:val="nothing"/>
      <w:lvlText w:val=""/>
      <w:lvlJc w:val="left"/>
      <w:pPr>
        <w:ind w:left="0" w:hanging="0"/>
      </w:pPr>
    </w:lvl>
    <w:lvl w:ilvl="4">
      <w:start w:val="1"/>
      <w:numFmt w:val="decimal"/>
      <w:suff w:val="nothing"/>
      <w:lvlText w:val=""/>
      <w:lvlJc w:val="left"/>
      <w:pPr>
        <w:ind w:left="0" w:hanging="0"/>
      </w:pPr>
    </w:lvl>
    <w:lvl w:ilvl="5">
      <w:start w:val="1"/>
      <w:numFmt w:val="decimal"/>
      <w:suff w:val="nothing"/>
      <w:lvlText w:val=""/>
      <w:lvlJc w:val="left"/>
      <w:pPr>
        <w:ind w:left="0" w:hanging="0"/>
      </w:pPr>
    </w:lvl>
    <w:lvl w:ilvl="6">
      <w:start w:val="1"/>
      <w:numFmt w:val="decimal"/>
      <w:suff w:val="nothing"/>
      <w:lvlText w:val=""/>
      <w:lvlJc w:val="left"/>
      <w:pPr>
        <w:ind w:left="0" w:hanging="0"/>
      </w:pPr>
    </w:lvl>
    <w:lvl w:ilvl="7">
      <w:start w:val="1"/>
      <w:numFmt w:val="decimal"/>
      <w:suff w:val="nothing"/>
      <w:lvlText w:val=""/>
      <w:lvlJc w:val="left"/>
      <w:pPr>
        <w:ind w:left="0" w:hanging="0"/>
      </w:pPr>
    </w:lvl>
    <w:lvl w:ilvl="8">
      <w:start w:val="1"/>
      <w:numFmt w:val="decimal"/>
      <w:suff w:val="nothing"/>
      <w:lvlText w:val=""/>
      <w:lvlJc w:val="left"/>
      <w:pPr>
        <w:ind w:left="0" w:hanging="0"/>
      </w:pPr>
    </w:lvl>
  </w:abstractNum>
  <w:abstractNum w:abstractNumId="11">
    <w:lvl w:ilvl="0">
      <w:start w:val="1"/>
      <w:numFmt w:val="upperLetter"/>
      <w:lvlText w:val="%1)"/>
      <w:lvlJc w:val="left"/>
      <w:pPr>
        <w:ind w:left="720" w:hanging="360"/>
      </w:pPr>
      <w:rPr>
        <w:smallCaps w:val="false"/>
        <w:caps w:val="false"/>
        <w:dstrike w:val="false"/>
        <w:strike w:val="false"/>
        <w:sz w:val="24"/>
        <w:spacing w:val="0"/>
        <w:i w:val="false"/>
        <w:u w:val="none"/>
        <w:b w:val="false"/>
        <w:szCs w:val="22"/>
        <w:iCs w:val="false"/>
        <w:bCs w:val="false"/>
        <w:w w:val="100"/>
      </w:rPr>
    </w:lvl>
    <w:lvl w:ilvl="1">
      <w:start w:val="1"/>
      <w:numFmt w:val="decimal"/>
      <w:lvlText w:val="%2."/>
      <w:lvlJc w:val="left"/>
      <w:pPr>
        <w:ind w:left="1080" w:hanging="360"/>
      </w:pPr>
      <w:rPr>
        <w:smallCaps w:val="false"/>
        <w:caps w:val="false"/>
        <w:dstrike w:val="false"/>
        <w:strike w:val="false"/>
        <w:sz w:val="24"/>
        <w:spacing w:val="0"/>
        <w:i w:val="false"/>
        <w:u w:val="none"/>
        <w:b w:val="false"/>
        <w:szCs w:val="22"/>
        <w:iCs w:val="false"/>
        <w:bCs w:val="false"/>
        <w:w w:val="10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5"/>
      <w:numFmt w:val="decimal"/>
      <w:lvlText w:val="%1"/>
      <w:lvlJc w:val="left"/>
      <w:pPr>
        <w:ind w:left="480" w:hanging="480"/>
      </w:pPr>
    </w:lvl>
    <w:lvl w:ilvl="1">
      <w:start w:val="2"/>
      <w:numFmt w:val="decimal"/>
      <w:lvlText w:val="%1.%2"/>
      <w:lvlJc w:val="left"/>
      <w:pPr>
        <w:ind w:left="1119" w:hanging="480"/>
      </w:pPr>
    </w:lvl>
    <w:lvl w:ilvl="2">
      <w:start w:val="1"/>
      <w:numFmt w:val="decimal"/>
      <w:lvlText w:val="%1.%2.%3"/>
      <w:lvlJc w:val="left"/>
      <w:pPr>
        <w:ind w:left="862" w:hanging="720"/>
      </w:pPr>
    </w:lvl>
    <w:lvl w:ilvl="3">
      <w:start w:val="1"/>
      <w:numFmt w:val="decimal"/>
      <w:lvlText w:val="%1.%2.%3.%4"/>
      <w:lvlJc w:val="left"/>
      <w:pPr>
        <w:ind w:left="2637" w:hanging="720"/>
      </w:pPr>
    </w:lvl>
    <w:lvl w:ilvl="4">
      <w:start w:val="1"/>
      <w:numFmt w:val="decimal"/>
      <w:lvlText w:val="%1.%2.%3.%4.%5"/>
      <w:lvlJc w:val="left"/>
      <w:pPr>
        <w:ind w:left="3636" w:hanging="1080"/>
      </w:pPr>
    </w:lvl>
    <w:lvl w:ilvl="5">
      <w:start w:val="1"/>
      <w:numFmt w:val="decimal"/>
      <w:lvlText w:val="%1.%2.%3.%4.%5.%6"/>
      <w:lvlJc w:val="left"/>
      <w:pPr>
        <w:ind w:left="4275" w:hanging="1080"/>
      </w:pPr>
    </w:lvl>
    <w:lvl w:ilvl="6">
      <w:start w:val="1"/>
      <w:numFmt w:val="decimal"/>
      <w:lvlText w:val="%1.%2.%3.%4.%5.%6.%7"/>
      <w:lvlJc w:val="left"/>
      <w:pPr>
        <w:ind w:left="5274" w:hanging="1440"/>
      </w:pPr>
    </w:lvl>
    <w:lvl w:ilvl="7">
      <w:start w:val="1"/>
      <w:numFmt w:val="decimal"/>
      <w:lvlText w:val="%1.%2.%3.%4.%5.%6.%7.%8"/>
      <w:lvlJc w:val="left"/>
      <w:pPr>
        <w:ind w:left="5913" w:hanging="1440"/>
      </w:pPr>
    </w:lvl>
    <w:lvl w:ilvl="8">
      <w:start w:val="1"/>
      <w:numFmt w:val="decimal"/>
      <w:lvlText w:val="%1.%2.%3.%4.%5.%6.%7.%8.%9"/>
      <w:lvlJc w:val="left"/>
      <w:pPr>
        <w:ind w:left="6912" w:hanging="1800"/>
      </w:pPr>
    </w:lvl>
  </w:abstractNum>
  <w:abstractNum w:abstractNumId="1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tr-TR" w:eastAsia="tr-T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semiHidden="0" w:unhideWhenUsed="0" w:qFormat="1"/>
    <w:lsdException w:name="heading 8" w:uiPriority="0" w:semiHidden="0" w:unhideWhenUsed="0" w:qFormat="1"/>
    <w:lsdException w:name="heading 9" w:uiPriority="0" w:semiHidden="0" w:unhideWhenUsed="0" w:qFormat="1"/>
    <w:lsdException w:name="index 1" w:uiPriority="0"/>
    <w:lsdException w:name="index 2" w:uiPriority="0"/>
    <w:lsdException w:name="index 3" w:uiPriority="0"/>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Normal Indent" w:uiPriority="0"/>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d7e70"/>
    <w:pPr>
      <w:widowControl/>
      <w:suppressAutoHyphens w:val="true"/>
      <w:bidi w:val="0"/>
      <w:jc w:val="left"/>
    </w:pPr>
    <w:rPr>
      <w:rFonts w:ascii="Arial" w:hAnsi="Arial" w:eastAsia="Times New Roman" w:cs="Times New Roman"/>
      <w:color w:val="auto"/>
      <w:sz w:val="24"/>
      <w:szCs w:val="20"/>
      <w:lang w:val="en-AU" w:eastAsia="ar-SA" w:bidi="ar-SA"/>
    </w:rPr>
  </w:style>
  <w:style w:type="paragraph" w:styleId="Balk1">
    <w:name w:val="Başlık 1"/>
    <w:basedOn w:val="Normal"/>
    <w:next w:val="Normal"/>
    <w:qFormat/>
    <w:pPr>
      <w:keepNext/>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tLeast" w:line="240"/>
      <w:ind w:right="594" w:hanging="0"/>
      <w:jc w:val="both"/>
      <w:outlineLvl w:val="0"/>
    </w:pPr>
    <w:rPr>
      <w:b/>
      <w:lang w:val="tr-TR"/>
    </w:rPr>
  </w:style>
  <w:style w:type="paragraph" w:styleId="Balk2">
    <w:name w:val="Başlık 2"/>
    <w:basedOn w:val="Normal"/>
    <w:next w:val="Normal"/>
    <w:qFormat/>
    <w:pPr>
      <w:keepNext/>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tLeast" w:line="240"/>
      <w:jc w:val="both"/>
      <w:outlineLvl w:val="1"/>
    </w:pPr>
    <w:rPr>
      <w:lang w:val="tr-TR"/>
    </w:rPr>
  </w:style>
  <w:style w:type="paragraph" w:styleId="Balk3">
    <w:name w:val="Başlık 3"/>
    <w:basedOn w:val="Normal"/>
    <w:next w:val="Normal"/>
    <w:qFormat/>
    <w:pPr>
      <w:keepNext/>
      <w:tabs>
        <w:tab w:val="left" w:pos="0" w:leader="none"/>
      </w:tabs>
      <w:spacing w:lineRule="atLeast" w:line="240"/>
      <w:jc w:val="center"/>
      <w:outlineLvl w:val="2"/>
    </w:pPr>
    <w:rPr>
      <w:lang w:val="tr-TR"/>
    </w:rPr>
  </w:style>
  <w:style w:type="paragraph" w:styleId="Balk4">
    <w:name w:val="Başlık 4"/>
    <w:basedOn w:val="Normal"/>
    <w:next w:val="Normal"/>
    <w:link w:val="Balk4Char"/>
    <w:qFormat/>
    <w:pPr>
      <w:keepNext/>
      <w:tabs>
        <w:tab w:val="left" w:pos="0" w:leader="none"/>
      </w:tabs>
      <w:spacing w:lineRule="atLeast" w:line="336"/>
      <w:jc w:val="center"/>
      <w:outlineLvl w:val="3"/>
    </w:pPr>
    <w:rPr>
      <w:rFonts w:ascii="Times New Roman" w:hAnsi="Times New Roman"/>
      <w:b/>
      <w:lang w:val="tr-TR"/>
    </w:rPr>
  </w:style>
  <w:style w:type="paragraph" w:styleId="Balk5">
    <w:name w:val="Başlık 5"/>
    <w:basedOn w:val="Normal"/>
    <w:next w:val="Normal"/>
    <w:link w:val="Balk5Char"/>
    <w:qFormat/>
    <w:pPr>
      <w:keepNext/>
      <w:tabs>
        <w:tab w:val="left" w:pos="0" w:leader="none"/>
      </w:tabs>
      <w:spacing w:lineRule="atLeast" w:line="336"/>
      <w:ind w:right="141" w:hanging="0"/>
      <w:jc w:val="center"/>
      <w:outlineLvl w:val="4"/>
    </w:pPr>
    <w:rPr>
      <w:rFonts w:ascii="Times New Roman" w:hAnsi="Times New Roman"/>
      <w:b/>
      <w:lang w:val="tr-TR"/>
    </w:rPr>
  </w:style>
  <w:style w:type="paragraph" w:styleId="Balk6">
    <w:name w:val="Başlık 6"/>
    <w:basedOn w:val="Normal"/>
    <w:next w:val="Normal"/>
    <w:qFormat/>
    <w:pPr>
      <w:keepNext/>
      <w:tabs>
        <w:tab w:val="left" w:pos="0" w:leader="none"/>
      </w:tabs>
      <w:spacing w:lineRule="atLeast" w:line="336"/>
      <w:ind w:right="141" w:hanging="0"/>
      <w:jc w:val="center"/>
      <w:outlineLvl w:val="5"/>
    </w:pPr>
    <w:rPr>
      <w:rFonts w:ascii="Times New Roman" w:hAnsi="Times New Roman"/>
      <w:b/>
      <w:u w:val="single"/>
      <w:lang w:val="tr-TR"/>
    </w:rPr>
  </w:style>
  <w:style w:type="paragraph" w:styleId="Balk7">
    <w:name w:val="Başlık 7"/>
    <w:basedOn w:val="Normal"/>
    <w:next w:val="Normal"/>
    <w:qFormat/>
    <w:pPr>
      <w:keepNext/>
      <w:tabs>
        <w:tab w:val="left" w:pos="0" w:leader="none"/>
      </w:tabs>
      <w:jc w:val="center"/>
      <w:outlineLvl w:val="6"/>
    </w:pPr>
    <w:rPr>
      <w:b/>
      <w:sz w:val="22"/>
      <w:lang w:val="tr-TR"/>
    </w:rPr>
  </w:style>
  <w:style w:type="paragraph" w:styleId="Balk8">
    <w:name w:val="Başlık 8"/>
    <w:basedOn w:val="Normal"/>
    <w:next w:val="Normal"/>
    <w:link w:val="Balk8Char"/>
    <w:qFormat/>
    <w:pPr>
      <w:keepNext/>
      <w:tabs>
        <w:tab w:val="left" w:pos="0" w:leader="none"/>
      </w:tabs>
      <w:spacing w:lineRule="atLeast" w:line="336"/>
      <w:ind w:right="141" w:hanging="0"/>
      <w:jc w:val="center"/>
      <w:outlineLvl w:val="7"/>
    </w:pPr>
    <w:rPr>
      <w:rFonts w:ascii="Times New Roman" w:hAnsi="Times New Roman"/>
      <w:lang w:val="tr-TR"/>
    </w:rPr>
  </w:style>
  <w:style w:type="paragraph" w:styleId="Balk9">
    <w:name w:val="Başlık 9"/>
    <w:basedOn w:val="Normal"/>
    <w:next w:val="Normal"/>
    <w:qFormat/>
    <w:pPr>
      <w:keepNext/>
      <w:tabs>
        <w:tab w:val="left" w:pos="0" w:leader="none"/>
      </w:tabs>
      <w:spacing w:lineRule="atLeast" w:line="240"/>
      <w:jc w:val="center"/>
      <w:outlineLvl w:val="8"/>
    </w:pPr>
    <w:rPr>
      <w:b/>
      <w:lang w:val="tr-TR"/>
    </w:rPr>
  </w:style>
  <w:style w:type="character" w:styleId="DefaultParagraphFont" w:default="1">
    <w:name w:val="Default Paragraph Font"/>
    <w:uiPriority w:val="1"/>
    <w:semiHidden/>
    <w:unhideWhenUsed/>
    <w:qFormat/>
    <w:rPr/>
  </w:style>
  <w:style w:type="character" w:styleId="Balk4Char" w:customStyle="1">
    <w:name w:val="Başlık 4 Char"/>
    <w:link w:val="Balk4"/>
    <w:uiPriority w:val="9"/>
    <w:qFormat/>
    <w:rsid w:val="0021048f"/>
    <w:rPr>
      <w:b/>
      <w:sz w:val="24"/>
      <w:lang w:eastAsia="ar-SA"/>
    </w:rPr>
  </w:style>
  <w:style w:type="character" w:styleId="Balk5Char" w:customStyle="1">
    <w:name w:val="Başlık 5 Char"/>
    <w:link w:val="Balk5"/>
    <w:uiPriority w:val="9"/>
    <w:qFormat/>
    <w:rsid w:val="0021048f"/>
    <w:rPr>
      <w:b/>
      <w:sz w:val="24"/>
      <w:lang w:eastAsia="ar-SA"/>
    </w:rPr>
  </w:style>
  <w:style w:type="character" w:styleId="Balk8Char" w:customStyle="1">
    <w:name w:val="Başlık 8 Char"/>
    <w:link w:val="Balk8"/>
    <w:qFormat/>
    <w:rsid w:val="0021048f"/>
    <w:rPr>
      <w:sz w:val="24"/>
      <w:lang w:eastAsia="ar-SA"/>
    </w:rPr>
  </w:style>
  <w:style w:type="character" w:styleId="WW8Num2z0" w:customStyle="1">
    <w:name w:val="WW8Num2z0"/>
    <w:qFormat/>
    <w:rPr>
      <w:b w:val="false"/>
    </w:rPr>
  </w:style>
  <w:style w:type="character" w:styleId="WW8Num4z0" w:customStyle="1">
    <w:name w:val="WW8Num4z0"/>
    <w:qFormat/>
    <w:rPr>
      <w:color w:val="FF0000"/>
    </w:rPr>
  </w:style>
  <w:style w:type="character" w:styleId="AbsatzStandardschriftart" w:customStyle="1">
    <w:name w:val="Absatz-Standardschriftart"/>
    <w:qFormat/>
    <w:rPr/>
  </w:style>
  <w:style w:type="character" w:styleId="WW8Num1z0" w:customStyle="1">
    <w:name w:val="WW8Num1z0"/>
    <w:qFormat/>
    <w:rPr>
      <w:rFonts w:ascii="Times New Roman" w:hAnsi="Times New Roman" w:eastAsia="Times New Roman" w:cs="Times New Roman"/>
    </w:rPr>
  </w:style>
  <w:style w:type="character" w:styleId="WW8Num1z2" w:customStyle="1">
    <w:name w:val="WW8Num1z2"/>
    <w:qFormat/>
    <w:rPr>
      <w:rFonts w:ascii="Wingdings" w:hAnsi="Wingdings"/>
    </w:rPr>
  </w:style>
  <w:style w:type="character" w:styleId="WW8Num1z3" w:customStyle="1">
    <w:name w:val="WW8Num1z3"/>
    <w:qFormat/>
    <w:rPr>
      <w:rFonts w:ascii="Symbol" w:hAnsi="Symbol"/>
    </w:rPr>
  </w:style>
  <w:style w:type="character" w:styleId="WW8Num1z4" w:customStyle="1">
    <w:name w:val="WW8Num1z4"/>
    <w:qFormat/>
    <w:rPr>
      <w:rFonts w:ascii="Courier New" w:hAnsi="Courier New" w:cs="Courier New"/>
    </w:rPr>
  </w:style>
  <w:style w:type="character" w:styleId="WW8Num2z1" w:customStyle="1">
    <w:name w:val="WW8Num2z1"/>
    <w:qFormat/>
    <w:rPr>
      <w:b w:val="false"/>
      <w:i w:val="false"/>
    </w:rPr>
  </w:style>
  <w:style w:type="character" w:styleId="WW8Num5z0" w:customStyle="1">
    <w:name w:val="WW8Num5z0"/>
    <w:qFormat/>
    <w:rPr>
      <w:color w:val="FF0000"/>
    </w:rPr>
  </w:style>
  <w:style w:type="character" w:styleId="WW8Num5z1" w:customStyle="1">
    <w:name w:val="WW8Num5z1"/>
    <w:qFormat/>
    <w:rPr>
      <w:rFonts w:ascii="Times New Roman" w:hAnsi="Times New Roman" w:cs="Times New Roman"/>
    </w:rPr>
  </w:style>
  <w:style w:type="character" w:styleId="WW8Num6z0" w:customStyle="1">
    <w:name w:val="WW8Num6z0"/>
    <w:qFormat/>
    <w:rPr>
      <w:rFonts w:eastAsia="Times New Roman"/>
    </w:rPr>
  </w:style>
  <w:style w:type="character" w:styleId="WW8Num8z0" w:customStyle="1">
    <w:name w:val="WW8Num8z0"/>
    <w:qFormat/>
    <w:rPr>
      <w:color w:val="00000A"/>
    </w:rPr>
  </w:style>
  <w:style w:type="character" w:styleId="WW8Num9z0" w:customStyle="1">
    <w:name w:val="WW8Num9z0"/>
    <w:qFormat/>
    <w:rPr>
      <w:b/>
      <w:color w:val="00000A"/>
    </w:rPr>
  </w:style>
  <w:style w:type="character" w:styleId="WW8Num9z1" w:customStyle="1">
    <w:name w:val="WW8Num9z1"/>
    <w:qFormat/>
    <w:rPr>
      <w:rFonts w:ascii="Times New Roman" w:hAnsi="Times New Roman" w:cs="Times New Roman"/>
      <w:color w:val="00000A"/>
    </w:rPr>
  </w:style>
  <w:style w:type="character" w:styleId="WW8Num9z2" w:customStyle="1">
    <w:name w:val="WW8Num9z2"/>
    <w:qFormat/>
    <w:rPr>
      <w:color w:val="000000"/>
    </w:rPr>
  </w:style>
  <w:style w:type="character" w:styleId="WW8Num17z0" w:customStyle="1">
    <w:name w:val="WW8Num17z0"/>
    <w:qFormat/>
    <w:rPr>
      <w:b/>
      <w:color w:val="000000"/>
    </w:rPr>
  </w:style>
  <w:style w:type="character" w:styleId="WW8Num17z2" w:customStyle="1">
    <w:name w:val="WW8Num17z2"/>
    <w:qFormat/>
    <w:rPr>
      <w:b/>
    </w:rPr>
  </w:style>
  <w:style w:type="character" w:styleId="WW8Num19z0" w:customStyle="1">
    <w:name w:val="WW8Num19z0"/>
    <w:qFormat/>
    <w:rPr>
      <w:color w:val="000000"/>
    </w:rPr>
  </w:style>
  <w:style w:type="character" w:styleId="DefaultParagraphFont1" w:customStyle="1">
    <w:name w:val="Default Paragraph Font1"/>
    <w:qFormat/>
    <w:rPr/>
  </w:style>
  <w:style w:type="character" w:styleId="Pagenumber">
    <w:name w:val="page number"/>
    <w:basedOn w:val="DefaultParagraphFont1"/>
    <w:semiHidden/>
    <w:qFormat/>
    <w:rPr/>
  </w:style>
  <w:style w:type="character" w:styleId="FootnoteCharacters" w:customStyle="1">
    <w:name w:val="Footnote Characters"/>
    <w:qFormat/>
    <w:rPr>
      <w:vertAlign w:val="superscript"/>
    </w:rPr>
  </w:style>
  <w:style w:type="character" w:styleId="CommentReference1" w:customStyle="1">
    <w:name w:val="Comment Reference1"/>
    <w:qFormat/>
    <w:rPr>
      <w:sz w:val="16"/>
      <w:szCs w:val="16"/>
    </w:rPr>
  </w:style>
  <w:style w:type="character" w:styleId="NternetBalants">
    <w:name w:val="İnternet Bağlantısı"/>
    <w:uiPriority w:val="99"/>
    <w:rPr>
      <w:color w:val="0000FF"/>
      <w:u w:val="single"/>
    </w:rPr>
  </w:style>
  <w:style w:type="character" w:styleId="Footnotereference">
    <w:name w:val="footnote reference"/>
    <w:qFormat/>
    <w:rPr>
      <w:vertAlign w:val="superscript"/>
    </w:rPr>
  </w:style>
  <w:style w:type="character" w:styleId="EndnoteCharacters" w:customStyle="1">
    <w:name w:val="Endnote Characters"/>
    <w:qFormat/>
    <w:rPr>
      <w:vertAlign w:val="superscript"/>
    </w:rPr>
  </w:style>
  <w:style w:type="character" w:styleId="WWEndnoteCharacters" w:customStyle="1">
    <w:name w:val="WW-Endnote Characters"/>
    <w:qFormat/>
    <w:rPr/>
  </w:style>
  <w:style w:type="character" w:styleId="Endnotereference">
    <w:name w:val="endnote reference"/>
    <w:semiHidden/>
    <w:qFormat/>
    <w:rPr>
      <w:vertAlign w:val="superscript"/>
    </w:rPr>
  </w:style>
  <w:style w:type="character" w:styleId="GvdeMetniChar" w:customStyle="1">
    <w:name w:val="Gövde Metni Char"/>
    <w:link w:val="GvdeMetni"/>
    <w:semiHidden/>
    <w:qFormat/>
    <w:rsid w:val="0021048f"/>
    <w:rPr>
      <w:rFonts w:ascii="Arial" w:hAnsi="Arial"/>
      <w:sz w:val="24"/>
      <w:lang w:eastAsia="ar-SA"/>
    </w:rPr>
  </w:style>
  <w:style w:type="character" w:styleId="AltbilgiChar" w:customStyle="1">
    <w:name w:val="Altbilgi Char"/>
    <w:link w:val="Altbilgi"/>
    <w:uiPriority w:val="99"/>
    <w:qFormat/>
    <w:rsid w:val="00fd1739"/>
    <w:rPr>
      <w:sz w:val="24"/>
      <w:lang w:eastAsia="ar-SA"/>
    </w:rPr>
  </w:style>
  <w:style w:type="character" w:styleId="WW8Num43z1" w:customStyle="1">
    <w:name w:val="WW8Num43z1"/>
    <w:qFormat/>
    <w:rsid w:val="006023fa"/>
    <w:rPr>
      <w:rFonts w:ascii="Times New Roman" w:hAnsi="Times New Roman" w:eastAsia="Times New Roman" w:cs="Times New Roman"/>
    </w:rPr>
  </w:style>
  <w:style w:type="character" w:styleId="Annotationreference">
    <w:name w:val="annotation reference"/>
    <w:uiPriority w:val="99"/>
    <w:semiHidden/>
    <w:unhideWhenUsed/>
    <w:qFormat/>
    <w:rsid w:val="00a12c56"/>
    <w:rPr>
      <w:sz w:val="16"/>
      <w:szCs w:val="16"/>
    </w:rPr>
  </w:style>
  <w:style w:type="character" w:styleId="AklamaMetniChar" w:customStyle="1">
    <w:name w:val="Açıklama Metni Char"/>
    <w:link w:val="AklamaMetni"/>
    <w:uiPriority w:val="99"/>
    <w:qFormat/>
    <w:rsid w:val="00a12c56"/>
    <w:rPr>
      <w:rFonts w:ascii="Arial" w:hAnsi="Arial"/>
      <w:lang w:val="en-AU" w:eastAsia="ar-SA"/>
    </w:rPr>
  </w:style>
  <w:style w:type="character" w:styleId="AklamaKonusuChar" w:customStyle="1">
    <w:name w:val="Açıklama Konusu Char"/>
    <w:link w:val="AklamaKonusu"/>
    <w:uiPriority w:val="99"/>
    <w:semiHidden/>
    <w:qFormat/>
    <w:rsid w:val="00a12c56"/>
    <w:rPr>
      <w:rFonts w:ascii="Arial" w:hAnsi="Arial"/>
      <w:b/>
      <w:bCs/>
      <w:lang w:val="en-AU" w:eastAsia="ar-SA"/>
    </w:rPr>
  </w:style>
  <w:style w:type="character" w:styleId="BalonMetniChar" w:customStyle="1">
    <w:name w:val="Balon Metni Char"/>
    <w:link w:val="BalonMetni"/>
    <w:uiPriority w:val="99"/>
    <w:qFormat/>
    <w:rsid w:val="00a12c56"/>
    <w:rPr>
      <w:rFonts w:ascii="Tahoma" w:hAnsi="Tahoma" w:cs="Tahoma"/>
      <w:sz w:val="16"/>
      <w:szCs w:val="16"/>
      <w:lang w:val="en-AU" w:eastAsia="ar-SA"/>
    </w:rPr>
  </w:style>
  <w:style w:type="character" w:styleId="BelgeBalantlarChar" w:customStyle="1">
    <w:name w:val="Belge Bağlantıları Char"/>
    <w:link w:val="BelgeBalantlar"/>
    <w:uiPriority w:val="99"/>
    <w:qFormat/>
    <w:rsid w:val="008d71bb"/>
    <w:rPr>
      <w:rFonts w:ascii="Tahoma" w:hAnsi="Tahoma" w:cs="Tahoma"/>
      <w:sz w:val="16"/>
      <w:szCs w:val="16"/>
      <w:lang w:val="en-AU" w:eastAsia="ar-SA"/>
    </w:rPr>
  </w:style>
  <w:style w:type="character" w:styleId="ElaSiyah" w:customStyle="1">
    <w:name w:val="Ela Siyah"/>
    <w:qFormat/>
    <w:rsid w:val="0021419a"/>
    <w:rPr>
      <w:rFonts w:ascii="Times New Roman" w:hAnsi="Times New Roman" w:cs="Tahoma"/>
      <w:color w:val="00000A"/>
      <w:sz w:val="24"/>
      <w:szCs w:val="18"/>
      <w:lang w:val="en-US"/>
    </w:rPr>
  </w:style>
  <w:style w:type="character" w:styleId="WW8Num3z0" w:customStyle="1">
    <w:name w:val="WW8Num3z0"/>
    <w:qFormat/>
    <w:rsid w:val="0021048f"/>
    <w:rPr>
      <w:rFonts w:ascii="Symbol" w:hAnsi="Symbol" w:cs="StarSymbol"/>
      <w:sz w:val="18"/>
      <w:szCs w:val="18"/>
    </w:rPr>
  </w:style>
  <w:style w:type="character" w:styleId="WW8Num10z0" w:customStyle="1">
    <w:name w:val="WW8Num10z0"/>
    <w:qFormat/>
    <w:rsid w:val="0021048f"/>
    <w:rPr>
      <w:rFonts w:ascii="Times New Roman" w:hAnsi="Times New Roman" w:eastAsia="Times New Roman" w:cs="Times New Roman"/>
    </w:rPr>
  </w:style>
  <w:style w:type="character" w:styleId="WW8Num10z2" w:customStyle="1">
    <w:name w:val="WW8Num10z2"/>
    <w:qFormat/>
    <w:rsid w:val="0021048f"/>
    <w:rPr>
      <w:rFonts w:ascii="Wingdings" w:hAnsi="Wingdings"/>
    </w:rPr>
  </w:style>
  <w:style w:type="character" w:styleId="WW8Num10z3" w:customStyle="1">
    <w:name w:val="WW8Num10z3"/>
    <w:qFormat/>
    <w:rsid w:val="0021048f"/>
    <w:rPr>
      <w:rFonts w:ascii="Symbol" w:hAnsi="Symbol"/>
    </w:rPr>
  </w:style>
  <w:style w:type="character" w:styleId="WW8Num10z4" w:customStyle="1">
    <w:name w:val="WW8Num10z4"/>
    <w:qFormat/>
    <w:rsid w:val="0021048f"/>
    <w:rPr>
      <w:rFonts w:ascii="Courier New" w:hAnsi="Courier New" w:cs="Courier New"/>
    </w:rPr>
  </w:style>
  <w:style w:type="character" w:styleId="WW8Num11z0" w:customStyle="1">
    <w:name w:val="WW8Num11z0"/>
    <w:qFormat/>
    <w:rsid w:val="0021048f"/>
    <w:rPr>
      <w:rFonts w:ascii="Symbol" w:hAnsi="Symbol" w:eastAsia="Times New Roman" w:cs="Times New Roman"/>
    </w:rPr>
  </w:style>
  <w:style w:type="character" w:styleId="WW8Num12z0" w:customStyle="1">
    <w:name w:val="WW8Num12z0"/>
    <w:qFormat/>
    <w:rsid w:val="0021048f"/>
    <w:rPr>
      <w:b w:val="false"/>
    </w:rPr>
  </w:style>
  <w:style w:type="character" w:styleId="WW8Num12z1" w:customStyle="1">
    <w:name w:val="WW8Num12z1"/>
    <w:qFormat/>
    <w:rsid w:val="0021048f"/>
    <w:rPr>
      <w:b w:val="false"/>
      <w:i w:val="false"/>
    </w:rPr>
  </w:style>
  <w:style w:type="character" w:styleId="WW8Num13z0" w:customStyle="1">
    <w:name w:val="WW8Num13z0"/>
    <w:qFormat/>
    <w:rsid w:val="0021048f"/>
    <w:rPr>
      <w:rFonts w:ascii="Times New Roman" w:hAnsi="Times New Roman" w:eastAsia="Times New Roman" w:cs="Times New Roman"/>
    </w:rPr>
  </w:style>
  <w:style w:type="character" w:styleId="WW8Num16z1" w:customStyle="1">
    <w:name w:val="WW8Num16z1"/>
    <w:qFormat/>
    <w:rsid w:val="0021048f"/>
    <w:rPr>
      <w:rFonts w:ascii="Times New Roman" w:hAnsi="Times New Roman" w:eastAsia="Times New Roman" w:cs="Times New Roman"/>
    </w:rPr>
  </w:style>
  <w:style w:type="character" w:styleId="WW8Num18z0" w:customStyle="1">
    <w:name w:val="WW8Num18z0"/>
    <w:qFormat/>
    <w:rsid w:val="0021048f"/>
    <w:rPr>
      <w:b/>
    </w:rPr>
  </w:style>
  <w:style w:type="character" w:styleId="WW8Num21z0" w:customStyle="1">
    <w:name w:val="WW8Num21z0"/>
    <w:qFormat/>
    <w:rsid w:val="0021048f"/>
    <w:rPr>
      <w:rFonts w:eastAsia="Times New Roman"/>
    </w:rPr>
  </w:style>
  <w:style w:type="character" w:styleId="WW8Num29z0" w:customStyle="1">
    <w:name w:val="WW8Num29z0"/>
    <w:qFormat/>
    <w:rsid w:val="0021048f"/>
    <w:rPr>
      <w:b/>
    </w:rPr>
  </w:style>
  <w:style w:type="character" w:styleId="WW8Num32z0" w:customStyle="1">
    <w:name w:val="WW8Num32z0"/>
    <w:qFormat/>
    <w:rsid w:val="0021048f"/>
    <w:rPr>
      <w:rFonts w:ascii="Times New Roman" w:hAnsi="Times New Roman" w:eastAsia="Times New Roman" w:cs="Times New Roman"/>
    </w:rPr>
  </w:style>
  <w:style w:type="character" w:styleId="WW8Num32z1" w:customStyle="1">
    <w:name w:val="WW8Num32z1"/>
    <w:qFormat/>
    <w:rsid w:val="0021048f"/>
    <w:rPr>
      <w:rFonts w:ascii="Courier New" w:hAnsi="Courier New" w:cs="Courier New"/>
    </w:rPr>
  </w:style>
  <w:style w:type="character" w:styleId="WW8Num32z2" w:customStyle="1">
    <w:name w:val="WW8Num32z2"/>
    <w:qFormat/>
    <w:rsid w:val="0021048f"/>
    <w:rPr>
      <w:rFonts w:ascii="Wingdings" w:hAnsi="Wingdings"/>
    </w:rPr>
  </w:style>
  <w:style w:type="character" w:styleId="WW8Num32z3" w:customStyle="1">
    <w:name w:val="WW8Num32z3"/>
    <w:qFormat/>
    <w:rsid w:val="0021048f"/>
    <w:rPr>
      <w:rFonts w:ascii="Symbol" w:hAnsi="Symbol"/>
    </w:rPr>
  </w:style>
  <w:style w:type="character" w:styleId="WW8Num34z0" w:customStyle="1">
    <w:name w:val="WW8Num34z0"/>
    <w:qFormat/>
    <w:rsid w:val="0021048f"/>
    <w:rPr>
      <w:b/>
    </w:rPr>
  </w:style>
  <w:style w:type="character" w:styleId="WW8Num35z0" w:customStyle="1">
    <w:name w:val="WW8Num35z0"/>
    <w:qFormat/>
    <w:rsid w:val="0021048f"/>
    <w:rPr>
      <w:b/>
    </w:rPr>
  </w:style>
  <w:style w:type="character" w:styleId="WW8Num36z0" w:customStyle="1">
    <w:name w:val="WW8Num36z0"/>
    <w:qFormat/>
    <w:rsid w:val="0021048f"/>
    <w:rPr>
      <w:rFonts w:ascii="Symbol" w:hAnsi="Symbol"/>
    </w:rPr>
  </w:style>
  <w:style w:type="character" w:styleId="WW8Num36z1" w:customStyle="1">
    <w:name w:val="WW8Num36z1"/>
    <w:qFormat/>
    <w:rsid w:val="0021048f"/>
    <w:rPr>
      <w:rFonts w:ascii="Courier New" w:hAnsi="Courier New" w:cs="Courier New"/>
    </w:rPr>
  </w:style>
  <w:style w:type="character" w:styleId="WW8Num36z2" w:customStyle="1">
    <w:name w:val="WW8Num36z2"/>
    <w:qFormat/>
    <w:rsid w:val="0021048f"/>
    <w:rPr>
      <w:rFonts w:ascii="Wingdings" w:hAnsi="Wingdings"/>
    </w:rPr>
  </w:style>
  <w:style w:type="character" w:styleId="WW8Num39z0" w:customStyle="1">
    <w:name w:val="WW8Num39z0"/>
    <w:qFormat/>
    <w:rsid w:val="0021048f"/>
    <w:rPr>
      <w:b/>
    </w:rPr>
  </w:style>
  <w:style w:type="character" w:styleId="WW8Num40z0" w:customStyle="1">
    <w:name w:val="WW8Num40z0"/>
    <w:qFormat/>
    <w:rsid w:val="0021048f"/>
    <w:rPr>
      <w:b/>
      <w:color w:val="000000"/>
    </w:rPr>
  </w:style>
  <w:style w:type="character" w:styleId="WW8Num40z2" w:customStyle="1">
    <w:name w:val="WW8Num40z2"/>
    <w:qFormat/>
    <w:rsid w:val="0021048f"/>
    <w:rPr>
      <w:b/>
    </w:rPr>
  </w:style>
  <w:style w:type="character" w:styleId="WW8Num42z0" w:customStyle="1">
    <w:name w:val="WW8Num42z0"/>
    <w:qFormat/>
    <w:rsid w:val="0021048f"/>
    <w:rPr>
      <w:b/>
    </w:rPr>
  </w:style>
  <w:style w:type="character" w:styleId="DefaultParagraphFont2" w:customStyle="1">
    <w:name w:val="Default Paragraph Font2"/>
    <w:qFormat/>
    <w:rsid w:val="0021048f"/>
    <w:rPr/>
  </w:style>
  <w:style w:type="character" w:styleId="WW8Num10z1" w:customStyle="1">
    <w:name w:val="WW8Num10z1"/>
    <w:qFormat/>
    <w:rsid w:val="0021048f"/>
    <w:rPr>
      <w:rFonts w:ascii="Courier New" w:hAnsi="Courier New" w:cs="Courier New"/>
    </w:rPr>
  </w:style>
  <w:style w:type="character" w:styleId="WW8Num11z1" w:customStyle="1">
    <w:name w:val="WW8Num11z1"/>
    <w:qFormat/>
    <w:rsid w:val="0021048f"/>
    <w:rPr>
      <w:rFonts w:ascii="Courier New" w:hAnsi="Courier New" w:cs="Courier New"/>
    </w:rPr>
  </w:style>
  <w:style w:type="character" w:styleId="WW8Num11z2" w:customStyle="1">
    <w:name w:val="WW8Num11z2"/>
    <w:qFormat/>
    <w:rsid w:val="0021048f"/>
    <w:rPr>
      <w:rFonts w:ascii="Wingdings" w:hAnsi="Wingdings"/>
    </w:rPr>
  </w:style>
  <w:style w:type="character" w:styleId="WW8Num11z3" w:customStyle="1">
    <w:name w:val="WW8Num11z3"/>
    <w:qFormat/>
    <w:rsid w:val="0021048f"/>
    <w:rPr>
      <w:rFonts w:ascii="Symbol" w:hAnsi="Symbol"/>
    </w:rPr>
  </w:style>
  <w:style w:type="character" w:styleId="Heading1Char" w:customStyle="1">
    <w:name w:val="Heading 1 Char"/>
    <w:qFormat/>
    <w:rsid w:val="0021048f"/>
    <w:rPr>
      <w:rFonts w:ascii="Arial" w:hAnsi="Arial"/>
      <w:b/>
      <w:sz w:val="24"/>
    </w:rPr>
  </w:style>
  <w:style w:type="character" w:styleId="FootnoteTextChar" w:customStyle="1">
    <w:name w:val="Footnote Text Char"/>
    <w:qFormat/>
    <w:rsid w:val="0021048f"/>
    <w:rPr>
      <w:rFonts w:ascii="Arial" w:hAnsi="Arial"/>
      <w:lang w:val="en-AU"/>
    </w:rPr>
  </w:style>
  <w:style w:type="character" w:styleId="Googlesrctext1" w:customStyle="1">
    <w:name w:val="google-src-text1"/>
    <w:qFormat/>
    <w:rsid w:val="0021048f"/>
    <w:rPr>
      <w:vanish/>
    </w:rPr>
  </w:style>
  <w:style w:type="character" w:styleId="HeaderChar" w:customStyle="1">
    <w:name w:val="Header Char"/>
    <w:qFormat/>
    <w:rsid w:val="0021048f"/>
    <w:rPr>
      <w:sz w:val="24"/>
      <w:szCs w:val="24"/>
    </w:rPr>
  </w:style>
  <w:style w:type="character" w:styleId="FootnoteReference1" w:customStyle="1">
    <w:name w:val="Footnote Reference1"/>
    <w:qFormat/>
    <w:rsid w:val="0021048f"/>
    <w:rPr>
      <w:vertAlign w:val="superscript"/>
    </w:rPr>
  </w:style>
  <w:style w:type="character" w:styleId="BodyText2Char" w:customStyle="1">
    <w:name w:val="Body Text 2 Char"/>
    <w:qFormat/>
    <w:rsid w:val="0021048f"/>
    <w:rPr>
      <w:sz w:val="24"/>
      <w:szCs w:val="24"/>
    </w:rPr>
  </w:style>
  <w:style w:type="character" w:styleId="DzMetinChar" w:customStyle="1">
    <w:name w:val="Düz Metin Char"/>
    <w:link w:val="DzMetin"/>
    <w:uiPriority w:val="99"/>
    <w:semiHidden/>
    <w:qFormat/>
    <w:rsid w:val="0021048f"/>
    <w:rPr>
      <w:rFonts w:ascii="Calibri" w:hAnsi="Calibri" w:eastAsia="Calibri"/>
      <w:sz w:val="22"/>
      <w:szCs w:val="21"/>
      <w:lang w:eastAsia="en-US"/>
    </w:rPr>
  </w:style>
  <w:style w:type="character" w:styleId="SonnotMetniChar" w:customStyle="1">
    <w:name w:val="Sonnot Metni Char"/>
    <w:basedOn w:val="DefaultParagraphFont"/>
    <w:link w:val="SonnotMetni0"/>
    <w:uiPriority w:val="99"/>
    <w:semiHidden/>
    <w:qFormat/>
    <w:rsid w:val="000546b7"/>
    <w:rPr>
      <w:rFonts w:ascii="Arial" w:hAnsi="Arial"/>
      <w:lang w:val="en-AU" w:eastAsia="ar-SA"/>
    </w:rPr>
  </w:style>
  <w:style w:type="character" w:styleId="GvdeMetni3Char" w:customStyle="1">
    <w:name w:val="Gövde Metni 3 Char"/>
    <w:basedOn w:val="DefaultParagraphFont"/>
    <w:link w:val="GvdeMetni3"/>
    <w:uiPriority w:val="99"/>
    <w:qFormat/>
    <w:rsid w:val="004931dc"/>
    <w:rPr>
      <w:rFonts w:ascii="Arial" w:hAnsi="Arial"/>
      <w:sz w:val="16"/>
      <w:szCs w:val="16"/>
      <w:lang w:val="en-AU" w:eastAsia="ar-SA"/>
    </w:rPr>
  </w:style>
  <w:style w:type="character" w:styleId="Bodytext" w:customStyle="1">
    <w:name w:val="Body text_"/>
    <w:basedOn w:val="DefaultParagraphFont"/>
    <w:link w:val="BodyText1"/>
    <w:qFormat/>
    <w:rsid w:val="00463263"/>
    <w:rPr>
      <w:shd w:fill="FFFFFF" w:val="clear"/>
    </w:rPr>
  </w:style>
  <w:style w:type="character" w:styleId="Bodytext2" w:customStyle="1">
    <w:name w:val="Body text (2)_"/>
    <w:basedOn w:val="DefaultParagraphFont"/>
    <w:link w:val="Bodytext20"/>
    <w:qFormat/>
    <w:rsid w:val="00463263"/>
    <w:rPr>
      <w:shd w:fill="FFFFFF" w:val="clear"/>
    </w:rPr>
  </w:style>
  <w:style w:type="character" w:styleId="Bodytext2NotItalic" w:customStyle="1">
    <w:name w:val="Body text (2) + Not Italic"/>
    <w:basedOn w:val="Bodytext2"/>
    <w:qFormat/>
    <w:rsid w:val="00463263"/>
    <w:rPr>
      <w:i/>
      <w:iCs/>
      <w:shd w:fill="FFFFFF" w:val="clear"/>
    </w:rPr>
  </w:style>
  <w:style w:type="character" w:styleId="ListLabel1">
    <w:name w:val="ListLabel 1"/>
    <w:qFormat/>
    <w:rPr>
      <w:rFonts w:ascii="Times New Roman" w:hAnsi="Times New Roman" w:eastAsia="Times New Roman" w:cs="Times New Roman"/>
      <w:b/>
      <w:color w:val="9BBB59"/>
      <w:sz w:val="20"/>
    </w:rPr>
  </w:style>
  <w:style w:type="character" w:styleId="ListLabel2">
    <w:name w:val="ListLabel 2"/>
    <w:qFormat/>
    <w:rPr>
      <w:rFonts w:cs="Courier New"/>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4"/>
      <w:szCs w:val="22"/>
      <w:u w:val="none"/>
      <w:lang w:val="tr"/>
    </w:rPr>
  </w:style>
  <w:style w:type="character" w:styleId="SonnotKarakterleri">
    <w:name w:val="Sonnot Karakterleri"/>
    <w:qFormat/>
    <w:rPr/>
  </w:style>
  <w:style w:type="paragraph" w:styleId="Balk" w:customStyle="1">
    <w:name w:val="Başlık"/>
    <w:basedOn w:val="Normal"/>
    <w:next w:val="MetinGvdesi"/>
    <w:qFormat/>
    <w:pPr>
      <w:keepNext/>
      <w:spacing w:before="240" w:after="120"/>
    </w:pPr>
    <w:rPr>
      <w:rFonts w:eastAsia="MS Mincho" w:cs="Tahoma"/>
      <w:sz w:val="28"/>
      <w:szCs w:val="28"/>
    </w:rPr>
  </w:style>
  <w:style w:type="paragraph" w:styleId="MetinGvdesi">
    <w:name w:val="Metin Gövdesi"/>
    <w:basedOn w:val="Normal"/>
    <w:link w:val="GvdeMetniChar"/>
    <w:semiHidden/>
    <w:pPr>
      <w:tabs>
        <w:tab w:val="left" w:pos="720" w:leader="none"/>
        <w:tab w:val="left" w:pos="851" w:leader="none"/>
        <w:tab w:val="left" w:pos="15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right="594" w:hanging="0"/>
      <w:jc w:val="both"/>
    </w:pPr>
    <w:rPr>
      <w:lang w:val="tr-TR"/>
    </w:rPr>
  </w:style>
  <w:style w:type="paragraph" w:styleId="Liste">
    <w:name w:val="Liste"/>
    <w:basedOn w:val="MetinGvdesi"/>
    <w:semiHidden/>
    <w:pPr/>
    <w:rPr>
      <w:rFonts w:cs="Tahoma"/>
    </w:rPr>
  </w:style>
  <w:style w:type="paragraph" w:styleId="ResimYazs">
    <w:name w:val="Resim Yazısı"/>
    <w:basedOn w:val="Normal"/>
    <w:pPr>
      <w:suppressLineNumbers/>
      <w:spacing w:before="120" w:after="120"/>
    </w:pPr>
    <w:rPr>
      <w:rFonts w:cs="Mangal"/>
      <w:i/>
      <w:iCs/>
      <w:sz w:val="24"/>
      <w:szCs w:val="24"/>
    </w:rPr>
  </w:style>
  <w:style w:type="paragraph" w:styleId="Dizin" w:customStyle="1">
    <w:name w:val="Dizin"/>
    <w:basedOn w:val="Normal"/>
    <w:qFormat/>
    <w:pPr>
      <w:suppressLineNumbers/>
    </w:pPr>
    <w:rPr>
      <w:rFonts w:cs="Tahoma"/>
    </w:rPr>
  </w:style>
  <w:style w:type="paragraph" w:styleId="Caption1" w:customStyle="1">
    <w:name w:val="Caption1"/>
    <w:basedOn w:val="Normal"/>
    <w:qFormat/>
    <w:pPr>
      <w:suppressLineNumbers/>
      <w:spacing w:before="120" w:after="120"/>
    </w:pPr>
    <w:rPr>
      <w:rFonts w:cs="Tahoma"/>
      <w:i/>
      <w:iCs/>
      <w:szCs w:val="24"/>
    </w:rPr>
  </w:style>
  <w:style w:type="paragraph" w:styleId="Sonnotmetni" w:customStyle="1">
    <w:name w:val="sonnot metni"/>
    <w:basedOn w:val="Normal"/>
    <w:qFormat/>
    <w:pPr>
      <w:spacing w:lineRule="atLeast" w:line="240"/>
      <w:jc w:val="both"/>
    </w:pPr>
    <w:rPr>
      <w:rFonts w:ascii="Times New Roman" w:hAnsi="Times New Roman"/>
      <w:lang w:val="tr-TR"/>
    </w:rPr>
  </w:style>
  <w:style w:type="paragraph" w:styleId="Altbilgi">
    <w:name w:val="Alt bilgi"/>
    <w:basedOn w:val="Normal"/>
    <w:link w:val="AltbilgiChar"/>
    <w:uiPriority w:val="99"/>
    <w:pPr>
      <w:tabs>
        <w:tab w:val="center" w:pos="4819" w:leader="none"/>
        <w:tab w:val="right" w:pos="9071" w:leader="none"/>
      </w:tabs>
      <w:spacing w:lineRule="atLeast" w:line="240"/>
      <w:jc w:val="both"/>
    </w:pPr>
    <w:rPr>
      <w:rFonts w:ascii="Times New Roman" w:hAnsi="Times New Roman"/>
      <w:lang w:val="tr-TR"/>
    </w:rPr>
  </w:style>
  <w:style w:type="paragraph" w:styleId="BodyText31" w:customStyle="1">
    <w:name w:val="Body Text 31"/>
    <w:basedOn w:val="Normal"/>
    <w:qFormat/>
    <w:pPr>
      <w:spacing w:lineRule="atLeast" w:line="240"/>
      <w:jc w:val="both"/>
    </w:pPr>
    <w:rPr>
      <w:sz w:val="18"/>
      <w:lang w:val="tr-TR"/>
    </w:rPr>
  </w:style>
  <w:style w:type="paragraph" w:styleId="Stbilgi">
    <w:name w:val="Üst bilgi"/>
    <w:basedOn w:val="Normal"/>
    <w:semiHidden/>
    <w:pPr>
      <w:tabs>
        <w:tab w:val="center" w:pos="4819" w:leader="none"/>
        <w:tab w:val="right" w:pos="9071" w:leader="none"/>
      </w:tabs>
      <w:spacing w:lineRule="atLeast" w:line="240"/>
      <w:jc w:val="both"/>
    </w:pPr>
    <w:rPr>
      <w:rFonts w:ascii="Times New Roman" w:hAnsi="Times New Roman"/>
      <w:lang w:val="tr-TR"/>
    </w:rPr>
  </w:style>
  <w:style w:type="paragraph" w:styleId="BodyText21" w:customStyle="1">
    <w:name w:val="Body Text 21"/>
    <w:basedOn w:val="Normal"/>
    <w:qFormat/>
    <w:pPr>
      <w:tabs>
        <w:tab w:val="left" w:pos="709" w:leader="none"/>
        <w:tab w:val="left" w:pos="1134" w:leader="none"/>
        <w:tab w:val="left" w:pos="1560" w:leader="none"/>
      </w:tabs>
      <w:jc w:val="both"/>
    </w:pPr>
    <w:rPr>
      <w:lang w:val="en-US"/>
    </w:rPr>
  </w:style>
  <w:style w:type="paragraph" w:styleId="Footnotetext">
    <w:name w:val="footnote text"/>
    <w:basedOn w:val="Normal"/>
    <w:semiHidden/>
    <w:qFormat/>
    <w:pPr/>
    <w:rPr>
      <w:sz w:val="20"/>
    </w:rPr>
  </w:style>
  <w:style w:type="paragraph" w:styleId="MetinGvdesiGirintisi">
    <w:name w:val="Metin Gövdesi Girintisi"/>
    <w:basedOn w:val="Normal"/>
    <w:semiHidden/>
    <w:pPr>
      <w:tabs>
        <w:tab w:val="left" w:pos="720" w:leader="none"/>
        <w:tab w:val="left" w:pos="1134" w:leader="none"/>
        <w:tab w:val="left" w:pos="1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left="720" w:hanging="0"/>
      <w:jc w:val="both"/>
    </w:pPr>
    <w:rPr>
      <w:color w:val="0000FF"/>
      <w:lang w:val="tr-TR"/>
    </w:rPr>
  </w:style>
  <w:style w:type="paragraph" w:styleId="CommentText1" w:customStyle="1">
    <w:name w:val="Comment Text1"/>
    <w:basedOn w:val="Normal"/>
    <w:qFormat/>
    <w:pPr/>
    <w:rPr>
      <w:sz w:val="20"/>
    </w:rPr>
  </w:style>
  <w:style w:type="paragraph" w:styleId="CommentSubject1" w:customStyle="1">
    <w:name w:val="Comment Subject1"/>
    <w:basedOn w:val="CommentText1"/>
    <w:qFormat/>
    <w:pPr/>
    <w:rPr>
      <w:b/>
      <w:bCs/>
    </w:rPr>
  </w:style>
  <w:style w:type="paragraph" w:styleId="BalloonText1" w:customStyle="1">
    <w:name w:val="Balloon Text1"/>
    <w:basedOn w:val="Normal"/>
    <w:qFormat/>
    <w:pPr/>
    <w:rPr>
      <w:rFonts w:ascii="Tahoma" w:hAnsi="Tahoma" w:cs="Tahoma"/>
      <w:sz w:val="16"/>
      <w:szCs w:val="16"/>
    </w:rPr>
  </w:style>
  <w:style w:type="paragraph" w:styleId="BodyTextIndent21" w:customStyle="1">
    <w:name w:val="Body Text Indent 21"/>
    <w:basedOn w:val="Normal"/>
    <w:qFormat/>
    <w:pPr>
      <w:spacing w:lineRule="auto" w:line="360"/>
      <w:ind w:firstLine="720"/>
      <w:jc w:val="both"/>
    </w:pPr>
    <w:rPr>
      <w:color w:val="000000"/>
      <w:sz w:val="22"/>
      <w:lang w:val="en-US"/>
    </w:rPr>
  </w:style>
  <w:style w:type="paragraph" w:styleId="NormalWeb">
    <w:name w:val="Normal (Web)"/>
    <w:basedOn w:val="Normal"/>
    <w:qFormat/>
    <w:pPr>
      <w:spacing w:before="100" w:after="100"/>
    </w:pPr>
    <w:rPr>
      <w:rFonts w:ascii="Times New Roman" w:hAnsi="Times New Roman"/>
      <w:szCs w:val="24"/>
      <w:lang w:val="tr-TR"/>
    </w:rPr>
  </w:style>
  <w:style w:type="paragraph" w:styleId="DocumentMap1" w:customStyle="1">
    <w:name w:val="Document Map1"/>
    <w:basedOn w:val="Normal"/>
    <w:qFormat/>
    <w:pPr>
      <w:shd w:val="clear" w:color="auto" w:fill="000080"/>
    </w:pPr>
    <w:rPr>
      <w:rFonts w:ascii="Tahoma" w:hAnsi="Tahoma" w:cs="Tahoma"/>
      <w:sz w:val="20"/>
    </w:rPr>
  </w:style>
  <w:style w:type="paragraph" w:styleId="CharChar" w:customStyle="1">
    <w:name w:val="Char Char"/>
    <w:basedOn w:val="Normal"/>
    <w:qFormat/>
    <w:pPr/>
    <w:rPr>
      <w:rFonts w:ascii="Times New Roman" w:hAnsi="Times New Roman"/>
      <w:sz w:val="20"/>
      <w:lang w:val="en-US"/>
    </w:rPr>
  </w:style>
  <w:style w:type="paragraph" w:styleId="DefaultParagraphFontParaCharChar" w:customStyle="1">
    <w:name w:val="Default Paragraph Font Para Char Char"/>
    <w:basedOn w:val="Normal"/>
    <w:qFormat/>
    <w:pPr/>
    <w:rPr>
      <w:rFonts w:ascii="Times New Roman" w:hAnsi="Times New Roman"/>
      <w:sz w:val="20"/>
      <w:lang w:val="en-US"/>
    </w:rPr>
  </w:style>
  <w:style w:type="paragraph" w:styleId="Index1">
    <w:name w:val="index 1"/>
    <w:basedOn w:val="Normal"/>
    <w:next w:val="Normal"/>
    <w:semiHidden/>
    <w:qFormat/>
    <w:pPr>
      <w:ind w:left="240" w:hanging="240"/>
    </w:pPr>
    <w:rPr>
      <w:rFonts w:ascii="Times New Roman" w:hAnsi="Times New Roman"/>
      <w:sz w:val="18"/>
      <w:szCs w:val="18"/>
    </w:rPr>
  </w:style>
  <w:style w:type="paragraph" w:styleId="Index2">
    <w:name w:val="index 2"/>
    <w:basedOn w:val="Normal"/>
    <w:next w:val="Normal"/>
    <w:semiHidden/>
    <w:qFormat/>
    <w:pPr>
      <w:ind w:left="480" w:hanging="240"/>
    </w:pPr>
    <w:rPr>
      <w:rFonts w:ascii="Times New Roman" w:hAnsi="Times New Roman"/>
      <w:sz w:val="18"/>
      <w:szCs w:val="18"/>
    </w:rPr>
  </w:style>
  <w:style w:type="paragraph" w:styleId="Index3">
    <w:name w:val="index 3"/>
    <w:basedOn w:val="Normal"/>
    <w:next w:val="Normal"/>
    <w:semiHidden/>
    <w:qFormat/>
    <w:pPr>
      <w:ind w:left="720" w:hanging="240"/>
    </w:pPr>
    <w:rPr>
      <w:rFonts w:ascii="Times New Roman" w:hAnsi="Times New Roman"/>
      <w:sz w:val="18"/>
      <w:szCs w:val="18"/>
    </w:rPr>
  </w:style>
  <w:style w:type="paragraph" w:styleId="Index41" w:customStyle="1">
    <w:name w:val="Index 41"/>
    <w:basedOn w:val="Normal"/>
    <w:next w:val="Normal"/>
    <w:qFormat/>
    <w:pPr>
      <w:ind w:left="960" w:hanging="240"/>
    </w:pPr>
    <w:rPr>
      <w:rFonts w:ascii="Times New Roman" w:hAnsi="Times New Roman"/>
      <w:sz w:val="18"/>
      <w:szCs w:val="18"/>
    </w:rPr>
  </w:style>
  <w:style w:type="paragraph" w:styleId="Index51" w:customStyle="1">
    <w:name w:val="Index 51"/>
    <w:basedOn w:val="Normal"/>
    <w:next w:val="Normal"/>
    <w:qFormat/>
    <w:pPr>
      <w:ind w:left="1200" w:hanging="240"/>
    </w:pPr>
    <w:rPr>
      <w:rFonts w:ascii="Times New Roman" w:hAnsi="Times New Roman"/>
      <w:sz w:val="18"/>
      <w:szCs w:val="18"/>
    </w:rPr>
  </w:style>
  <w:style w:type="paragraph" w:styleId="Index61" w:customStyle="1">
    <w:name w:val="Index 61"/>
    <w:basedOn w:val="Normal"/>
    <w:next w:val="Normal"/>
    <w:qFormat/>
    <w:pPr>
      <w:ind w:left="1440" w:hanging="240"/>
    </w:pPr>
    <w:rPr>
      <w:rFonts w:ascii="Times New Roman" w:hAnsi="Times New Roman"/>
      <w:sz w:val="18"/>
      <w:szCs w:val="18"/>
    </w:rPr>
  </w:style>
  <w:style w:type="paragraph" w:styleId="Index71" w:customStyle="1">
    <w:name w:val="Index 71"/>
    <w:basedOn w:val="Normal"/>
    <w:next w:val="Normal"/>
    <w:qFormat/>
    <w:pPr>
      <w:ind w:left="1680" w:hanging="240"/>
    </w:pPr>
    <w:rPr>
      <w:rFonts w:ascii="Times New Roman" w:hAnsi="Times New Roman"/>
      <w:sz w:val="18"/>
      <w:szCs w:val="18"/>
    </w:rPr>
  </w:style>
  <w:style w:type="paragraph" w:styleId="Index81" w:customStyle="1">
    <w:name w:val="Index 81"/>
    <w:basedOn w:val="Normal"/>
    <w:next w:val="Normal"/>
    <w:qFormat/>
    <w:pPr>
      <w:ind w:left="1920" w:hanging="240"/>
    </w:pPr>
    <w:rPr>
      <w:rFonts w:ascii="Times New Roman" w:hAnsi="Times New Roman"/>
      <w:sz w:val="18"/>
      <w:szCs w:val="18"/>
    </w:rPr>
  </w:style>
  <w:style w:type="paragraph" w:styleId="Index91" w:customStyle="1">
    <w:name w:val="Index 91"/>
    <w:basedOn w:val="Normal"/>
    <w:next w:val="Normal"/>
    <w:qFormat/>
    <w:pPr>
      <w:ind w:left="2160" w:hanging="240"/>
    </w:pPr>
    <w:rPr>
      <w:rFonts w:ascii="Times New Roman" w:hAnsi="Times New Roman"/>
      <w:sz w:val="18"/>
      <w:szCs w:val="18"/>
    </w:rPr>
  </w:style>
  <w:style w:type="paragraph" w:styleId="Indexheading">
    <w:name w:val="index heading"/>
    <w:basedOn w:val="Normal"/>
    <w:semiHidden/>
    <w:qFormat/>
    <w:pPr>
      <w:spacing w:before="240" w:after="120"/>
      <w:jc w:val="center"/>
    </w:pPr>
    <w:rPr>
      <w:rFonts w:ascii="Times New Roman" w:hAnsi="Times New Roman"/>
      <w:b/>
      <w:bCs/>
      <w:sz w:val="26"/>
      <w:szCs w:val="26"/>
    </w:rPr>
  </w:style>
  <w:style w:type="paragraph" w:styleId="Indekilerdizini1">
    <w:name w:val="İçindekiler dizini 1"/>
    <w:basedOn w:val="Normal"/>
    <w:next w:val="Normal"/>
    <w:uiPriority w:val="39"/>
    <w:pPr>
      <w:spacing w:before="360" w:after="0"/>
    </w:pPr>
    <w:rPr>
      <w:rFonts w:cs="Arial"/>
      <w:b/>
      <w:bCs/>
      <w:caps/>
      <w:szCs w:val="24"/>
    </w:rPr>
  </w:style>
  <w:style w:type="paragraph" w:styleId="Indekilerdizini2">
    <w:name w:val="İçindekiler dizini 2"/>
    <w:basedOn w:val="Normal"/>
    <w:next w:val="Normal"/>
    <w:uiPriority w:val="39"/>
    <w:pPr>
      <w:spacing w:before="240" w:after="0"/>
    </w:pPr>
    <w:rPr>
      <w:rFonts w:ascii="Times New Roman" w:hAnsi="Times New Roman"/>
      <w:b/>
      <w:bCs/>
      <w:sz w:val="20"/>
    </w:rPr>
  </w:style>
  <w:style w:type="paragraph" w:styleId="Indekilerdizini3">
    <w:name w:val="İçindekiler dizini 3"/>
    <w:basedOn w:val="Normal"/>
    <w:next w:val="Normal"/>
    <w:semiHidden/>
    <w:pPr>
      <w:ind w:left="240" w:hanging="0"/>
    </w:pPr>
    <w:rPr>
      <w:rFonts w:ascii="Times New Roman" w:hAnsi="Times New Roman"/>
      <w:sz w:val="20"/>
    </w:rPr>
  </w:style>
  <w:style w:type="paragraph" w:styleId="Indekilerdizini4">
    <w:name w:val="İçindekiler dizini 4"/>
    <w:basedOn w:val="Normal"/>
    <w:next w:val="Normal"/>
    <w:uiPriority w:val="39"/>
    <w:pPr>
      <w:ind w:left="480" w:hanging="0"/>
    </w:pPr>
    <w:rPr>
      <w:rFonts w:ascii="Times New Roman" w:hAnsi="Times New Roman"/>
      <w:sz w:val="20"/>
    </w:rPr>
  </w:style>
  <w:style w:type="paragraph" w:styleId="Indekilerdizini5">
    <w:name w:val="İçindekiler dizini 5"/>
    <w:basedOn w:val="Normal"/>
    <w:next w:val="Normal"/>
    <w:semiHidden/>
    <w:pPr>
      <w:ind w:left="720" w:hanging="0"/>
    </w:pPr>
    <w:rPr>
      <w:rFonts w:ascii="Times New Roman" w:hAnsi="Times New Roman"/>
      <w:sz w:val="20"/>
    </w:rPr>
  </w:style>
  <w:style w:type="paragraph" w:styleId="Indekilerdizini6">
    <w:name w:val="İçindekiler dizini 6"/>
    <w:basedOn w:val="Normal"/>
    <w:next w:val="Normal"/>
    <w:semiHidden/>
    <w:pPr>
      <w:ind w:left="960" w:hanging="0"/>
    </w:pPr>
    <w:rPr>
      <w:rFonts w:ascii="Times New Roman" w:hAnsi="Times New Roman"/>
      <w:sz w:val="20"/>
    </w:rPr>
  </w:style>
  <w:style w:type="paragraph" w:styleId="Indekilerdizini7">
    <w:name w:val="İçindekiler dizini 7"/>
    <w:basedOn w:val="Normal"/>
    <w:next w:val="Normal"/>
    <w:semiHidden/>
    <w:pPr>
      <w:ind w:left="1200" w:hanging="0"/>
    </w:pPr>
    <w:rPr>
      <w:rFonts w:ascii="Times New Roman" w:hAnsi="Times New Roman"/>
      <w:sz w:val="20"/>
    </w:rPr>
  </w:style>
  <w:style w:type="paragraph" w:styleId="Indekilerdizini8">
    <w:name w:val="İçindekiler dizini 8"/>
    <w:basedOn w:val="Normal"/>
    <w:next w:val="Normal"/>
    <w:uiPriority w:val="39"/>
    <w:pPr>
      <w:ind w:left="1440" w:hanging="0"/>
    </w:pPr>
    <w:rPr>
      <w:rFonts w:ascii="Times New Roman" w:hAnsi="Times New Roman"/>
      <w:sz w:val="20"/>
    </w:rPr>
  </w:style>
  <w:style w:type="paragraph" w:styleId="Indekilerdizini9">
    <w:name w:val="İçindekiler dizini 9"/>
    <w:basedOn w:val="Normal"/>
    <w:next w:val="Normal"/>
    <w:semiHidden/>
    <w:pPr>
      <w:ind w:left="1680" w:hanging="0"/>
    </w:pPr>
    <w:rPr>
      <w:rFonts w:ascii="Times New Roman" w:hAnsi="Times New Roman"/>
      <w:sz w:val="20"/>
    </w:rPr>
  </w:style>
  <w:style w:type="paragraph" w:styleId="Indekilerdizini10" w:customStyle="1">
    <w:name w:val="İçindekiler dizini 10"/>
    <w:basedOn w:val="Dizin"/>
    <w:qFormat/>
    <w:pPr>
      <w:tabs>
        <w:tab w:val="right" w:pos="9972" w:leader="dot"/>
      </w:tabs>
      <w:ind w:left="2547" w:hanging="0"/>
    </w:pPr>
    <w:rPr/>
  </w:style>
  <w:style w:type="paragraph" w:styleId="Tabloerii" w:customStyle="1">
    <w:name w:val="Tablo İçeriği"/>
    <w:basedOn w:val="Normal"/>
    <w:qFormat/>
    <w:pPr>
      <w:suppressLineNumbers/>
    </w:pPr>
    <w:rPr/>
  </w:style>
  <w:style w:type="paragraph" w:styleId="TabloBal" w:customStyle="1">
    <w:name w:val="Tablo Başlığı"/>
    <w:basedOn w:val="Tabloerii"/>
    <w:qFormat/>
    <w:pPr>
      <w:jc w:val="center"/>
    </w:pPr>
    <w:rPr>
      <w:b/>
      <w:bCs/>
    </w:rPr>
  </w:style>
  <w:style w:type="paragraph" w:styleId="Ereveerii" w:customStyle="1">
    <w:name w:val="Çerçeve İçeriği"/>
    <w:basedOn w:val="MetinGvdesi"/>
    <w:qFormat/>
    <w:pPr/>
    <w:rPr/>
  </w:style>
  <w:style w:type="paragraph" w:styleId="Annotationtext">
    <w:name w:val="annotation text"/>
    <w:basedOn w:val="Normal"/>
    <w:link w:val="AklamaMetniChar"/>
    <w:uiPriority w:val="99"/>
    <w:unhideWhenUsed/>
    <w:qFormat/>
    <w:rsid w:val="00a12c56"/>
    <w:pPr/>
    <w:rPr>
      <w:sz w:val="20"/>
    </w:rPr>
  </w:style>
  <w:style w:type="paragraph" w:styleId="Annotationsubject">
    <w:name w:val="annotation subject"/>
    <w:basedOn w:val="Annotationtext"/>
    <w:link w:val="AklamaKonusuChar"/>
    <w:uiPriority w:val="99"/>
    <w:semiHidden/>
    <w:unhideWhenUsed/>
    <w:qFormat/>
    <w:rsid w:val="00a12c56"/>
    <w:pPr/>
    <w:rPr>
      <w:b/>
      <w:bCs/>
    </w:rPr>
  </w:style>
  <w:style w:type="paragraph" w:styleId="BalloonText">
    <w:name w:val="Balloon Text"/>
    <w:basedOn w:val="Normal"/>
    <w:link w:val="BalonMetniChar"/>
    <w:uiPriority w:val="99"/>
    <w:semiHidden/>
    <w:unhideWhenUsed/>
    <w:qFormat/>
    <w:rsid w:val="00a12c56"/>
    <w:pPr/>
    <w:rPr>
      <w:rFonts w:ascii="Tahoma" w:hAnsi="Tahoma" w:cs="Tahoma"/>
      <w:sz w:val="16"/>
      <w:szCs w:val="16"/>
    </w:rPr>
  </w:style>
  <w:style w:type="paragraph" w:styleId="DocumentMap">
    <w:name w:val="Document Map"/>
    <w:basedOn w:val="Normal"/>
    <w:link w:val="BelgeBalantlarChar"/>
    <w:uiPriority w:val="99"/>
    <w:semiHidden/>
    <w:unhideWhenUsed/>
    <w:qFormat/>
    <w:rsid w:val="008d71bb"/>
    <w:pPr/>
    <w:rPr>
      <w:rFonts w:ascii="Tahoma" w:hAnsi="Tahoma" w:cs="Tahoma"/>
      <w:sz w:val="16"/>
      <w:szCs w:val="16"/>
    </w:rPr>
  </w:style>
  <w:style w:type="paragraph" w:styleId="RenkliListeVurgu11" w:customStyle="1">
    <w:name w:val="Renkli Liste - Vurgu 11"/>
    <w:basedOn w:val="Normal"/>
    <w:uiPriority w:val="34"/>
    <w:qFormat/>
    <w:rsid w:val="00624749"/>
    <w:pPr>
      <w:ind w:left="708" w:hanging="0"/>
    </w:pPr>
    <w:rPr/>
  </w:style>
  <w:style w:type="paragraph" w:styleId="Ortalama" w:customStyle="1">
    <w:name w:val="Ortalama"/>
    <w:basedOn w:val="Footnotetext"/>
    <w:qFormat/>
    <w:rsid w:val="00ed0ad6"/>
    <w:pPr>
      <w:suppressAutoHyphens w:val="false"/>
      <w:jc w:val="center"/>
    </w:pPr>
    <w:rPr>
      <w:rFonts w:ascii="Times New Roman" w:hAnsi="Times New Roman"/>
      <w:lang w:val="en-GB" w:eastAsia="en-US"/>
    </w:rPr>
  </w:style>
  <w:style w:type="paragraph" w:styleId="Caption2" w:customStyle="1">
    <w:name w:val="Caption2"/>
    <w:basedOn w:val="Normal"/>
    <w:qFormat/>
    <w:rsid w:val="0021048f"/>
    <w:pPr>
      <w:suppressLineNumbers/>
      <w:spacing w:before="120" w:after="120"/>
    </w:pPr>
    <w:rPr>
      <w:rFonts w:ascii="Times New Roman" w:hAnsi="Times New Roman" w:cs="Tahoma"/>
      <w:i/>
      <w:iCs/>
      <w:szCs w:val="24"/>
      <w:lang w:val="tr-TR"/>
    </w:rPr>
  </w:style>
  <w:style w:type="paragraph" w:styleId="Western" w:customStyle="1">
    <w:name w:val="western"/>
    <w:basedOn w:val="Normal"/>
    <w:qFormat/>
    <w:rsid w:val="0021048f"/>
    <w:pPr>
      <w:suppressAutoHyphens w:val="false"/>
      <w:spacing w:before="115" w:after="115"/>
      <w:ind w:left="850" w:hanging="850"/>
      <w:jc w:val="both"/>
    </w:pPr>
    <w:rPr>
      <w:rFonts w:ascii="Times New Roman" w:hAnsi="Times New Roman"/>
      <w:sz w:val="20"/>
      <w:lang w:val="tr-TR"/>
    </w:rPr>
  </w:style>
  <w:style w:type="paragraph" w:styleId="ListParagraph1" w:customStyle="1">
    <w:name w:val="List Paragraph1"/>
    <w:basedOn w:val="Normal"/>
    <w:qFormat/>
    <w:rsid w:val="0021048f"/>
    <w:pPr>
      <w:ind w:left="708" w:hanging="0"/>
    </w:pPr>
    <w:rPr>
      <w:rFonts w:ascii="Times New Roman" w:hAnsi="Times New Roman"/>
      <w:szCs w:val="24"/>
      <w:lang w:val="tr-TR"/>
    </w:rPr>
  </w:style>
  <w:style w:type="paragraph" w:styleId="CM4" w:customStyle="1">
    <w:name w:val="CM4"/>
    <w:basedOn w:val="Normal"/>
    <w:next w:val="Normal"/>
    <w:uiPriority w:val="99"/>
    <w:qFormat/>
    <w:rsid w:val="0021048f"/>
    <w:pPr>
      <w:suppressAutoHyphens w:val="false"/>
    </w:pPr>
    <w:rPr>
      <w:rFonts w:ascii="EUAlbertina" w:hAnsi="EUAlbertina" w:eastAsia="Calibri"/>
      <w:szCs w:val="24"/>
      <w:lang w:val="tr-TR" w:eastAsia="en-US"/>
    </w:rPr>
  </w:style>
  <w:style w:type="paragraph" w:styleId="PlainText">
    <w:name w:val="Plain Text"/>
    <w:basedOn w:val="Normal"/>
    <w:link w:val="DzMetinChar"/>
    <w:uiPriority w:val="99"/>
    <w:semiHidden/>
    <w:unhideWhenUsed/>
    <w:qFormat/>
    <w:rsid w:val="0021048f"/>
    <w:pPr>
      <w:suppressAutoHyphens w:val="false"/>
    </w:pPr>
    <w:rPr>
      <w:rFonts w:ascii="Calibri" w:hAnsi="Calibri" w:eastAsia="Calibri"/>
      <w:sz w:val="22"/>
      <w:szCs w:val="21"/>
      <w:lang w:val="tr-TR" w:eastAsia="en-US"/>
    </w:rPr>
  </w:style>
  <w:style w:type="paragraph" w:styleId="ListParagraph">
    <w:name w:val="List Paragraph"/>
    <w:basedOn w:val="Normal"/>
    <w:uiPriority w:val="34"/>
    <w:qFormat/>
    <w:rsid w:val="0076059d"/>
    <w:pPr>
      <w:spacing w:before="0" w:after="0"/>
      <w:ind w:left="720" w:hanging="0"/>
      <w:contextualSpacing/>
    </w:pPr>
    <w:rPr/>
  </w:style>
  <w:style w:type="paragraph" w:styleId="Default" w:customStyle="1">
    <w:name w:val="Default"/>
    <w:qFormat/>
    <w:rsid w:val="0069664c"/>
    <w:pPr>
      <w:widowControl/>
      <w:suppressAutoHyphens w:val="true"/>
      <w:bidi w:val="0"/>
      <w:jc w:val="left"/>
    </w:pPr>
    <w:rPr>
      <w:rFonts w:ascii="Times New Roman" w:hAnsi="Times New Roman" w:eastAsia="Times New Roman" w:cs="Times New Roman"/>
      <w:color w:val="000000"/>
      <w:sz w:val="24"/>
      <w:szCs w:val="24"/>
      <w:lang w:val="tr-TR" w:eastAsia="tr-TR" w:bidi="ar-SA"/>
    </w:rPr>
  </w:style>
  <w:style w:type="paragraph" w:styleId="Endnotetext">
    <w:name w:val="endnote text"/>
    <w:basedOn w:val="Normal"/>
    <w:link w:val="SonnotMetniChar"/>
    <w:uiPriority w:val="99"/>
    <w:semiHidden/>
    <w:unhideWhenUsed/>
    <w:qFormat/>
    <w:rsid w:val="000546b7"/>
    <w:pPr/>
    <w:rPr>
      <w:sz w:val="20"/>
    </w:rPr>
  </w:style>
  <w:style w:type="paragraph" w:styleId="BodyText3">
    <w:name w:val="Body Text 3"/>
    <w:basedOn w:val="Normal"/>
    <w:link w:val="GvdeMetni3Char"/>
    <w:uiPriority w:val="99"/>
    <w:unhideWhenUsed/>
    <w:qFormat/>
    <w:rsid w:val="004931dc"/>
    <w:pPr>
      <w:spacing w:before="0" w:after="120"/>
    </w:pPr>
    <w:rPr>
      <w:sz w:val="16"/>
      <w:szCs w:val="16"/>
    </w:rPr>
  </w:style>
  <w:style w:type="paragraph" w:styleId="NormalIndent">
    <w:name w:val="Normal Indent"/>
    <w:basedOn w:val="Normal"/>
    <w:semiHidden/>
    <w:qFormat/>
    <w:rsid w:val="005706a8"/>
    <w:pPr>
      <w:suppressAutoHyphens w:val="false"/>
      <w:ind w:left="720" w:hanging="0"/>
    </w:pPr>
    <w:rPr>
      <w:rFonts w:ascii="Times New Roman" w:hAnsi="Times New Roman"/>
      <w:sz w:val="22"/>
      <w:lang w:val="tr-TR" w:eastAsia="tr-TR"/>
    </w:rPr>
  </w:style>
  <w:style w:type="paragraph" w:styleId="BodyText1" w:customStyle="1">
    <w:name w:val="Body Text1"/>
    <w:basedOn w:val="Normal"/>
    <w:link w:val="Bodytext"/>
    <w:qFormat/>
    <w:rsid w:val="00463263"/>
    <w:pPr>
      <w:shd w:val="clear" w:color="auto" w:fill="FFFFFF"/>
      <w:suppressAutoHyphens w:val="false"/>
      <w:spacing w:lineRule="exact" w:line="274" w:before="180" w:after="180"/>
      <w:ind w:hanging="360"/>
      <w:jc w:val="center"/>
    </w:pPr>
    <w:rPr>
      <w:rFonts w:ascii="Times New Roman" w:hAnsi="Times New Roman"/>
      <w:sz w:val="20"/>
      <w:lang w:val="tr-TR" w:eastAsia="tr-TR"/>
    </w:rPr>
  </w:style>
  <w:style w:type="paragraph" w:styleId="Bodytext22" w:customStyle="1">
    <w:name w:val="Body text (2)"/>
    <w:basedOn w:val="Normal"/>
    <w:link w:val="Bodytext2"/>
    <w:qFormat/>
    <w:rsid w:val="00463263"/>
    <w:pPr>
      <w:shd w:val="clear" w:color="auto" w:fill="FFFFFF"/>
      <w:suppressAutoHyphens w:val="false"/>
      <w:spacing w:lineRule="exact" w:line="274" w:before="60" w:after="60"/>
      <w:jc w:val="both"/>
    </w:pPr>
    <w:rPr>
      <w:rFonts w:ascii="Times New Roman" w:hAnsi="Times New Roman"/>
      <w:sz w:val="20"/>
      <w:lang w:val="tr-TR" w:eastAsia="tr-TR"/>
    </w:rPr>
  </w:style>
  <w:style w:type="paragraph" w:styleId="Not8" w:customStyle="1">
    <w:name w:val="Not8"/>
    <w:basedOn w:val="Normal"/>
    <w:uiPriority w:val="99"/>
    <w:qFormat/>
    <w:rsid w:val="004d165b"/>
    <w:pPr>
      <w:widowControl w:val="false"/>
      <w:tabs>
        <w:tab w:val="left" w:pos="4962" w:leader="none"/>
        <w:tab w:val="right" w:pos="5954" w:leader="none"/>
        <w:tab w:val="right" w:pos="6010" w:leader="none"/>
        <w:tab w:val="left" w:pos="7797" w:leader="none"/>
        <w:tab w:val="right" w:pos="8789" w:leader="none"/>
        <w:tab w:val="right" w:pos="8845" w:leader="none"/>
      </w:tabs>
      <w:suppressAutoHyphens w:val="false"/>
    </w:pPr>
    <w:rPr>
      <w:rFonts w:ascii="Times New Roman" w:hAnsi="Times New Roman"/>
      <w:szCs w:val="24"/>
      <w:lang w:val="tr-TR" w:eastAsia="en-US"/>
    </w:rPr>
  </w:style>
  <w:style w:type="numbering" w:styleId="NoList" w:default="1">
    <w:name w:val="No List"/>
    <w:uiPriority w:val="99"/>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59"/>
    <w:rsid w:val="00e0306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1">
    <w:name w:val="Table Grid1"/>
    <w:basedOn w:val="NormalTablo"/>
    <w:rsid w:val="00f75cf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lobal.com.tr/" TargetMode="External"/><Relationship Id="rId3" Type="http://schemas.openxmlformats.org/officeDocument/2006/relationships/hyperlink" Target="http://www.sumas.com.tr/" TargetMode="External"/><Relationship Id="rId4" Type="http://schemas.openxmlformats.org/officeDocument/2006/relationships/hyperlink" Target="http://www.sumas.com.tr/" TargetMode="External"/><Relationship Id="rId5" Type="http://schemas.openxmlformats.org/officeDocument/2006/relationships/footer" Target="footer1.xml"/><Relationship Id="rId6" Type="http://schemas.openxmlformats.org/officeDocument/2006/relationships/hyperlink" Target="http://www.sumas.com.tr/" TargetMode="External"/><Relationship Id="rId7" Type="http://schemas.openxmlformats.org/officeDocument/2006/relationships/hyperlink" Target="http://www.izto.org.tr/portals/0/argebulten/2014temmuzormanurunleri.pdf" TargetMode="External"/><Relationship Id="rId8" Type="http://schemas.openxmlformats.org/officeDocument/2006/relationships/hyperlink" Target="http://www.turkishwood.org/Eklenti/68,oaiblevhasektorraporu2015-son-sekli.pdf?0&amp;_tag1=DB6ED8FDA266D6226A066873696E14546648CF29&amp;crefer=59105749C83BFB56AAB0F297FF698FA2A0D86C7027F3068B1124ACCE41C65AD8" TargetMode="External"/><Relationship Id="rId9" Type="http://schemas.openxmlformats.org/officeDocument/2006/relationships/hyperlink" Target="http://www.gerliler.gov.tr/"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0DE67-D53F-43DE-AAEA-448DA4F3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LibreOffice/4.4.3.2$Windows_x86 LibreOffice_project/88805f81e9fe61362df02b9941de8e38a9b5fd16</Application>
  <Paragraphs>4440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2015-07-06T07:52:00Z</dcterms:created>
  <dc:creator>Serkan Usanmaz</dc:creator>
  <dc:language>tr-TR</dc:language>
  <cp:lastModifiedBy>İlhan</cp:lastModifiedBy>
  <cp:lastPrinted>2015-07-02T14:27:00Z</cp:lastPrinted>
  <dcterms:modified xsi:type="dcterms:W3CDTF">2015-07-06T07:52:00Z</dcterms:modified>
  <cp:revision>2</cp:revision>
  <dc:title>SERMAYE PİYASASI KURULU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