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2C3C2D" w14:textId="77777777" w:rsidR="003C42E1" w:rsidRPr="00347BA3" w:rsidRDefault="003C42E1"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center"/>
        <w:rPr>
          <w:rFonts w:ascii="Times New Roman" w:hAnsi="Times New Roman"/>
          <w:szCs w:val="24"/>
          <w:u w:val="single"/>
          <w:lang w:val="tr-TR"/>
        </w:rPr>
      </w:pPr>
      <w:bookmarkStart w:id="0" w:name="_GoBack"/>
      <w:bookmarkEnd w:id="0"/>
    </w:p>
    <w:p w14:paraId="3D0D7F50" w14:textId="77777777" w:rsidR="003C42E1" w:rsidRPr="00347BA3" w:rsidRDefault="00EE5DF1"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center"/>
        <w:rPr>
          <w:rFonts w:ascii="Times New Roman" w:hAnsi="Times New Roman"/>
          <w:b/>
          <w:sz w:val="28"/>
          <w:szCs w:val="28"/>
          <w:lang w:val="tr-TR"/>
        </w:rPr>
      </w:pPr>
      <w:r w:rsidRPr="00347BA3">
        <w:rPr>
          <w:rFonts w:ascii="Times New Roman" w:hAnsi="Times New Roman"/>
          <w:b/>
          <w:sz w:val="28"/>
          <w:szCs w:val="28"/>
          <w:lang w:val="tr-TR"/>
        </w:rPr>
        <w:t>SUMAŞ Sun’i Tahta ve Mobilya Sanayii A.Ş.</w:t>
      </w:r>
    </w:p>
    <w:p w14:paraId="49D9E85E" w14:textId="77777777" w:rsidR="003C42E1" w:rsidRPr="00347BA3" w:rsidRDefault="008858FB"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center"/>
        <w:rPr>
          <w:rFonts w:ascii="Times New Roman" w:hAnsi="Times New Roman"/>
          <w:b/>
          <w:szCs w:val="24"/>
          <w:lang w:val="tr-TR"/>
        </w:rPr>
      </w:pPr>
      <w:r w:rsidRPr="00347BA3">
        <w:rPr>
          <w:rFonts w:ascii="Times New Roman" w:hAnsi="Times New Roman"/>
          <w:b/>
          <w:sz w:val="28"/>
          <w:szCs w:val="28"/>
          <w:lang w:val="tr-TR"/>
        </w:rPr>
        <w:t>İzahname</w:t>
      </w:r>
    </w:p>
    <w:p w14:paraId="47B442DA" w14:textId="77777777" w:rsidR="003C42E1" w:rsidRPr="00347BA3" w:rsidRDefault="003C42E1"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center"/>
        <w:rPr>
          <w:rFonts w:ascii="Times New Roman" w:hAnsi="Times New Roman"/>
          <w:b/>
          <w:szCs w:val="24"/>
          <w:lang w:val="tr-TR"/>
        </w:rPr>
      </w:pPr>
    </w:p>
    <w:p w14:paraId="697583D4" w14:textId="77777777" w:rsidR="003C42E1" w:rsidRPr="00347BA3" w:rsidRDefault="003C42E1"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firstLine="567"/>
        <w:jc w:val="both"/>
        <w:rPr>
          <w:rFonts w:ascii="Times New Roman" w:hAnsi="Times New Roman"/>
          <w:b/>
          <w:szCs w:val="24"/>
          <w:lang w:val="tr-TR"/>
        </w:rPr>
      </w:pPr>
      <w:r w:rsidRPr="00347BA3">
        <w:rPr>
          <w:rFonts w:ascii="Times New Roman" w:hAnsi="Times New Roman"/>
          <w:b/>
          <w:szCs w:val="24"/>
          <w:lang w:val="tr-TR"/>
        </w:rPr>
        <w:t>Bu izahname, Sermaye Piyasası Kurulu (Kurul)’nca ….../….../…..... tarihinde onaylanmıştır.</w:t>
      </w:r>
    </w:p>
    <w:p w14:paraId="5C4F45AA" w14:textId="77777777" w:rsidR="0026132C" w:rsidRPr="00347BA3" w:rsidRDefault="0026132C" w:rsidP="0026132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firstLine="567"/>
        <w:jc w:val="both"/>
        <w:rPr>
          <w:rFonts w:ascii="Times New Roman" w:hAnsi="Times New Roman"/>
          <w:b/>
          <w:szCs w:val="24"/>
          <w:lang w:val="tr-TR"/>
        </w:rPr>
      </w:pPr>
      <w:r w:rsidRPr="00347BA3">
        <w:rPr>
          <w:rFonts w:ascii="Times New Roman" w:hAnsi="Times New Roman"/>
          <w:b/>
          <w:szCs w:val="24"/>
          <w:lang w:val="tr-TR"/>
        </w:rPr>
        <w:t>Ortaklığımızın 6.224.000 TL tutarındaki mevcut çıkarılmış sermayesini temsil eden 6.224.000 TL nominal değerli paylarının Borsada işlem</w:t>
      </w:r>
      <w:r w:rsidR="0068054B" w:rsidRPr="00347BA3">
        <w:rPr>
          <w:rFonts w:ascii="Times New Roman" w:hAnsi="Times New Roman"/>
          <w:b/>
          <w:szCs w:val="24"/>
          <w:lang w:val="tr-TR"/>
        </w:rPr>
        <w:t xml:space="preserve"> görmesine ilişkin izahnamedir.</w:t>
      </w:r>
    </w:p>
    <w:p w14:paraId="683068F1" w14:textId="77777777" w:rsidR="003C42E1" w:rsidRPr="00347BA3" w:rsidRDefault="00384F1B" w:rsidP="0026132C">
      <w:pPr>
        <w:spacing w:before="120"/>
        <w:ind w:right="554" w:firstLine="567"/>
        <w:jc w:val="both"/>
        <w:rPr>
          <w:rFonts w:ascii="Times New Roman" w:hAnsi="Times New Roman"/>
          <w:b/>
          <w:szCs w:val="24"/>
          <w:lang w:val="tr-TR"/>
        </w:rPr>
      </w:pPr>
      <w:r w:rsidRPr="00347BA3">
        <w:rPr>
          <w:rFonts w:ascii="Times New Roman" w:hAnsi="Times New Roman"/>
          <w:b/>
          <w:szCs w:val="24"/>
          <w:lang w:val="tr-TR"/>
        </w:rPr>
        <w:t>İzahnamenin</w:t>
      </w:r>
      <w:r w:rsidR="003C42E1" w:rsidRPr="00347BA3">
        <w:rPr>
          <w:rFonts w:ascii="Times New Roman" w:hAnsi="Times New Roman"/>
          <w:b/>
          <w:szCs w:val="24"/>
          <w:lang w:val="tr-TR"/>
        </w:rPr>
        <w:t xml:space="preserve"> onaylanması, </w:t>
      </w:r>
      <w:r w:rsidRPr="00347BA3">
        <w:rPr>
          <w:rFonts w:ascii="Times New Roman" w:hAnsi="Times New Roman"/>
          <w:b/>
          <w:szCs w:val="24"/>
          <w:lang w:val="tr-TR"/>
        </w:rPr>
        <w:t>izahnamede</w:t>
      </w:r>
      <w:r w:rsidR="003C42E1" w:rsidRPr="00347BA3">
        <w:rPr>
          <w:rFonts w:ascii="Times New Roman" w:hAnsi="Times New Roman"/>
          <w:b/>
          <w:szCs w:val="24"/>
          <w:lang w:val="tr-TR"/>
        </w:rPr>
        <w:t xml:space="preserve"> yer alan bilgilerin doğru olduğunun Kurulca tekeffülü anlamına gelmeyeceği gibi, </w:t>
      </w:r>
      <w:r w:rsidRPr="00347BA3">
        <w:rPr>
          <w:rFonts w:ascii="Times New Roman" w:hAnsi="Times New Roman"/>
          <w:b/>
          <w:szCs w:val="24"/>
          <w:lang w:val="tr-TR"/>
        </w:rPr>
        <w:t>izahnameye</w:t>
      </w:r>
      <w:r w:rsidR="003C42E1" w:rsidRPr="00347BA3">
        <w:rPr>
          <w:rFonts w:ascii="Times New Roman" w:hAnsi="Times New Roman"/>
          <w:b/>
          <w:szCs w:val="24"/>
          <w:lang w:val="tr-TR"/>
        </w:rPr>
        <w:t xml:space="preserve"> ilişkin bir tavsiye olarak da kabul edilemez. Ayrıca </w:t>
      </w:r>
      <w:r w:rsidR="005B7CB4" w:rsidRPr="00347BA3">
        <w:rPr>
          <w:rFonts w:ascii="Times New Roman" w:hAnsi="Times New Roman"/>
          <w:b/>
          <w:szCs w:val="24"/>
          <w:lang w:val="tr-TR"/>
        </w:rPr>
        <w:t xml:space="preserve">borsada işlem görecek </w:t>
      </w:r>
      <w:r w:rsidR="003C42E1" w:rsidRPr="00347BA3">
        <w:rPr>
          <w:rFonts w:ascii="Times New Roman" w:hAnsi="Times New Roman"/>
          <w:b/>
          <w:szCs w:val="24"/>
          <w:lang w:val="tr-TR"/>
        </w:rPr>
        <w:t xml:space="preserve">payların </w:t>
      </w:r>
      <w:r w:rsidR="005B7CB4" w:rsidRPr="00347BA3">
        <w:rPr>
          <w:rFonts w:ascii="Times New Roman" w:hAnsi="Times New Roman"/>
          <w:b/>
          <w:szCs w:val="24"/>
          <w:lang w:val="tr-TR"/>
        </w:rPr>
        <w:t xml:space="preserve">açılış </w:t>
      </w:r>
      <w:r w:rsidR="003C42E1" w:rsidRPr="00347BA3">
        <w:rPr>
          <w:rFonts w:ascii="Times New Roman" w:hAnsi="Times New Roman"/>
          <w:b/>
          <w:szCs w:val="24"/>
          <w:lang w:val="tr-TR"/>
        </w:rPr>
        <w:t xml:space="preserve">fiyatının belirlenmesinde Kurul’un herhangi bir takdir ya da onay yetkisi yoktur. </w:t>
      </w:r>
    </w:p>
    <w:p w14:paraId="2436CBC1" w14:textId="77777777" w:rsidR="0089490B" w:rsidRPr="00347BA3" w:rsidRDefault="005B7CB4" w:rsidP="002843E7">
      <w:pPr>
        <w:spacing w:before="120"/>
        <w:ind w:right="554" w:firstLine="567"/>
        <w:jc w:val="both"/>
        <w:rPr>
          <w:rFonts w:ascii="Times New Roman" w:hAnsi="Times New Roman"/>
          <w:b/>
          <w:szCs w:val="24"/>
          <w:lang w:val="tr-TR"/>
        </w:rPr>
      </w:pPr>
      <w:r w:rsidRPr="00347BA3">
        <w:rPr>
          <w:rFonts w:ascii="Times New Roman" w:hAnsi="Times New Roman"/>
          <w:b/>
          <w:lang w:val="tr-TR"/>
        </w:rPr>
        <w:t>Borsada işlem görecek</w:t>
      </w:r>
      <w:r w:rsidR="00714CAB" w:rsidRPr="00347BA3">
        <w:rPr>
          <w:rFonts w:ascii="Times New Roman" w:hAnsi="Times New Roman"/>
          <w:b/>
          <w:lang w:val="tr-TR"/>
        </w:rPr>
        <w:t xml:space="preserve"> </w:t>
      </w:r>
      <w:r w:rsidR="0089490B" w:rsidRPr="00347BA3">
        <w:rPr>
          <w:rFonts w:ascii="Times New Roman" w:hAnsi="Times New Roman"/>
          <w:b/>
          <w:szCs w:val="24"/>
          <w:lang w:val="tr-TR"/>
        </w:rPr>
        <w:t>paylara ilişkin yatırım kararları izahnamenin bir bütün olarak değerlendirilmesi sonucu verilmelidir.</w:t>
      </w:r>
    </w:p>
    <w:p w14:paraId="65337BA9" w14:textId="77777777" w:rsidR="0089490B" w:rsidRPr="00347BA3" w:rsidRDefault="0089490B"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firstLine="567"/>
        <w:jc w:val="both"/>
        <w:rPr>
          <w:rFonts w:ascii="Times New Roman" w:hAnsi="Times New Roman"/>
          <w:b/>
          <w:szCs w:val="24"/>
          <w:lang w:val="tr-TR"/>
        </w:rPr>
      </w:pPr>
      <w:r w:rsidRPr="00347BA3">
        <w:rPr>
          <w:rFonts w:ascii="Times New Roman" w:hAnsi="Times New Roman"/>
          <w:b/>
          <w:szCs w:val="24"/>
          <w:lang w:val="tr-TR"/>
        </w:rPr>
        <w:t xml:space="preserve">Bu izahname, </w:t>
      </w:r>
      <w:r w:rsidR="005B7CB4" w:rsidRPr="00347BA3">
        <w:rPr>
          <w:rFonts w:ascii="Times New Roman" w:hAnsi="Times New Roman"/>
          <w:b/>
          <w:szCs w:val="24"/>
          <w:lang w:val="tr-TR"/>
        </w:rPr>
        <w:t>ortaklığımız</w:t>
      </w:r>
      <w:r w:rsidR="00525F5D" w:rsidRPr="00347BA3">
        <w:rPr>
          <w:rFonts w:ascii="Times New Roman" w:hAnsi="Times New Roman"/>
          <w:b/>
          <w:szCs w:val="24"/>
          <w:lang w:val="tr-TR"/>
        </w:rPr>
        <w:t>ın</w:t>
      </w:r>
      <w:r w:rsidR="005B7CB4" w:rsidRPr="00347BA3">
        <w:rPr>
          <w:rFonts w:ascii="Times New Roman" w:hAnsi="Times New Roman"/>
          <w:b/>
          <w:szCs w:val="24"/>
          <w:lang w:val="tr-TR"/>
        </w:rPr>
        <w:t xml:space="preserve"> </w:t>
      </w:r>
      <w:r w:rsidR="00525F5D" w:rsidRPr="00347BA3">
        <w:rPr>
          <w:rFonts w:ascii="Times New Roman" w:hAnsi="Times New Roman"/>
          <w:b/>
          <w:szCs w:val="24"/>
          <w:lang w:val="tr-TR"/>
        </w:rPr>
        <w:t>www.</w:t>
      </w:r>
      <w:r w:rsidR="00635F1C" w:rsidRPr="00347BA3">
        <w:rPr>
          <w:rFonts w:ascii="Times New Roman" w:hAnsi="Times New Roman"/>
          <w:b/>
          <w:szCs w:val="24"/>
          <w:lang w:val="tr-TR"/>
        </w:rPr>
        <w:t>sumaş.com.tr</w:t>
      </w:r>
      <w:r w:rsidR="00525F5D" w:rsidRPr="00347BA3">
        <w:rPr>
          <w:rFonts w:ascii="Times New Roman" w:hAnsi="Times New Roman"/>
          <w:b/>
          <w:szCs w:val="24"/>
          <w:lang w:val="tr-TR"/>
        </w:rPr>
        <w:t xml:space="preserve"> ve ortaklığımız </w:t>
      </w:r>
      <w:r w:rsidR="005B7CB4" w:rsidRPr="00347BA3">
        <w:rPr>
          <w:rFonts w:ascii="Times New Roman" w:hAnsi="Times New Roman"/>
          <w:b/>
          <w:szCs w:val="24"/>
          <w:lang w:val="tr-TR"/>
        </w:rPr>
        <w:t>paylarının borsada işlem görmesinde görev alan</w:t>
      </w:r>
      <w:r w:rsidRPr="00347BA3">
        <w:rPr>
          <w:rFonts w:ascii="Times New Roman" w:hAnsi="Times New Roman"/>
          <w:b/>
          <w:szCs w:val="24"/>
          <w:lang w:val="tr-TR"/>
        </w:rPr>
        <w:t xml:space="preserve"> </w:t>
      </w:r>
      <w:r w:rsidR="00DE0BD9" w:rsidRPr="00347BA3">
        <w:rPr>
          <w:rFonts w:ascii="Times New Roman" w:hAnsi="Times New Roman"/>
          <w:b/>
          <w:szCs w:val="24"/>
          <w:lang w:val="tr-TR"/>
        </w:rPr>
        <w:t>Global Menkul Değe</w:t>
      </w:r>
      <w:r w:rsidR="00E63192" w:rsidRPr="00347BA3">
        <w:rPr>
          <w:rFonts w:ascii="Times New Roman" w:hAnsi="Times New Roman"/>
          <w:b/>
          <w:szCs w:val="24"/>
          <w:lang w:val="tr-TR"/>
        </w:rPr>
        <w:t>r</w:t>
      </w:r>
      <w:r w:rsidR="00DE0BD9" w:rsidRPr="00347BA3">
        <w:rPr>
          <w:rFonts w:ascii="Times New Roman" w:hAnsi="Times New Roman"/>
          <w:b/>
          <w:szCs w:val="24"/>
          <w:lang w:val="tr-TR"/>
        </w:rPr>
        <w:t>ler A.Ş</w:t>
      </w:r>
      <w:r w:rsidR="002A4978" w:rsidRPr="00347BA3">
        <w:rPr>
          <w:rFonts w:ascii="Times New Roman" w:hAnsi="Times New Roman"/>
          <w:b/>
          <w:szCs w:val="24"/>
          <w:lang w:val="tr-TR"/>
        </w:rPr>
        <w:t>.</w:t>
      </w:r>
      <w:r w:rsidRPr="00347BA3">
        <w:rPr>
          <w:rFonts w:ascii="Times New Roman" w:hAnsi="Times New Roman"/>
          <w:b/>
          <w:szCs w:val="24"/>
          <w:lang w:val="tr-TR"/>
        </w:rPr>
        <w:t xml:space="preserve">’nin </w:t>
      </w:r>
      <w:hyperlink r:id="rId9" w:history="1">
        <w:r w:rsidR="00635F1C" w:rsidRPr="00347BA3">
          <w:rPr>
            <w:rStyle w:val="Kpr"/>
            <w:rFonts w:ascii="Times New Roman" w:hAnsi="Times New Roman"/>
            <w:b/>
            <w:szCs w:val="24"/>
            <w:lang w:val="tr-TR"/>
          </w:rPr>
          <w:t>www.global.com.tr</w:t>
        </w:r>
      </w:hyperlink>
      <w:r w:rsidR="002A4978" w:rsidRPr="00347BA3">
        <w:rPr>
          <w:rFonts w:ascii="Times New Roman" w:hAnsi="Times New Roman"/>
          <w:b/>
          <w:szCs w:val="24"/>
          <w:lang w:val="tr-TR"/>
        </w:rPr>
        <w:t xml:space="preserve"> </w:t>
      </w:r>
      <w:r w:rsidRPr="00347BA3">
        <w:rPr>
          <w:rFonts w:ascii="Times New Roman" w:hAnsi="Times New Roman"/>
          <w:b/>
          <w:szCs w:val="24"/>
          <w:lang w:val="tr-TR"/>
        </w:rPr>
        <w:t>adresli internet siteleri ile Kamuyu Aydınlatma Platformu (KAP)’nda (kap.gov.tr) yayımlanmıştır. Ayrıca başvuru yerlerinde incelemeye açık tutulmaktadır.</w:t>
      </w:r>
    </w:p>
    <w:p w14:paraId="031BE65A" w14:textId="77777777" w:rsidR="003C42E1" w:rsidRPr="00347BA3" w:rsidRDefault="003C42E1"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firstLine="567"/>
        <w:jc w:val="both"/>
        <w:rPr>
          <w:rFonts w:ascii="Times New Roman" w:hAnsi="Times New Roman"/>
          <w:b/>
          <w:szCs w:val="24"/>
          <w:lang w:val="tr-TR"/>
        </w:rPr>
      </w:pPr>
      <w:r w:rsidRPr="00347BA3">
        <w:rPr>
          <w:rFonts w:ascii="Times New Roman" w:hAnsi="Times New Roman"/>
          <w:b/>
          <w:szCs w:val="24"/>
          <w:lang w:val="tr-TR"/>
        </w:rPr>
        <w:t>Sermaye Piyasası Kanunu (SPKn)’nun 10’un</w:t>
      </w:r>
      <w:r w:rsidR="0089490B" w:rsidRPr="00347BA3">
        <w:rPr>
          <w:rFonts w:ascii="Times New Roman" w:hAnsi="Times New Roman"/>
          <w:b/>
          <w:szCs w:val="24"/>
          <w:lang w:val="tr-TR"/>
        </w:rPr>
        <w:t xml:space="preserve">cu maddesi uyarınca, izahnamede ve izahnamenin </w:t>
      </w:r>
      <w:r w:rsidRPr="00347BA3">
        <w:rPr>
          <w:rFonts w:ascii="Times New Roman" w:hAnsi="Times New Roman"/>
          <w:b/>
          <w:szCs w:val="24"/>
          <w:lang w:val="tr-TR"/>
        </w:rPr>
        <w:t xml:space="preserve">eklerinde yer alan yanlış, yanıltıcı ve eksik bilgilerden kaynaklanan zararlardan </w:t>
      </w:r>
      <w:r w:rsidR="00CF48B5" w:rsidRPr="00347BA3">
        <w:rPr>
          <w:rFonts w:ascii="Times New Roman" w:hAnsi="Times New Roman"/>
          <w:b/>
          <w:szCs w:val="24"/>
          <w:lang w:val="tr-TR"/>
        </w:rPr>
        <w:t>ortaklık</w:t>
      </w:r>
      <w:r w:rsidRPr="00347BA3">
        <w:rPr>
          <w:rFonts w:ascii="Times New Roman" w:hAnsi="Times New Roman"/>
          <w:b/>
          <w:szCs w:val="24"/>
          <w:lang w:val="tr-TR"/>
        </w:rPr>
        <w:t xml:space="preserve"> sorumludur. Zararın </w:t>
      </w:r>
      <w:r w:rsidR="00CF48B5" w:rsidRPr="00347BA3">
        <w:rPr>
          <w:rFonts w:ascii="Times New Roman" w:hAnsi="Times New Roman"/>
          <w:b/>
          <w:szCs w:val="24"/>
          <w:lang w:val="tr-TR"/>
        </w:rPr>
        <w:t xml:space="preserve">ortaklıktan </w:t>
      </w:r>
      <w:r w:rsidRPr="00347BA3">
        <w:rPr>
          <w:rFonts w:ascii="Times New Roman" w:hAnsi="Times New Roman"/>
          <w:b/>
          <w:szCs w:val="24"/>
          <w:lang w:val="tr-TR"/>
        </w:rPr>
        <w:t xml:space="preserve">tazmin edilememesi veya edilemeyeceğinin açıkça belli olması halinde; halka arz edenler, ihraca aracılık eden lider yetkili kuruluş, varsa garantör ve </w:t>
      </w:r>
      <w:r w:rsidR="00714CAB" w:rsidRPr="00347BA3">
        <w:rPr>
          <w:rFonts w:ascii="Times New Roman" w:hAnsi="Times New Roman"/>
          <w:b/>
          <w:szCs w:val="24"/>
          <w:lang w:val="tr-TR"/>
        </w:rPr>
        <w:t>ihraççının</w:t>
      </w:r>
      <w:r w:rsidRPr="00347BA3">
        <w:rPr>
          <w:rFonts w:ascii="Times New Roman" w:hAnsi="Times New Roman"/>
          <w:b/>
          <w:szCs w:val="24"/>
          <w:lang w:val="tr-TR"/>
        </w:rPr>
        <w:t xml:space="preserve"> yönetim kurulu üyeleri kusurlarına ve durumun gereklerine göre zararlar kendilerine yükletilebildiği ölçüde sorumludur.</w:t>
      </w:r>
      <w:r w:rsidR="0089490B" w:rsidRPr="00347BA3">
        <w:rPr>
          <w:rFonts w:ascii="Times New Roman" w:hAnsi="Times New Roman"/>
          <w:b/>
          <w:szCs w:val="24"/>
          <w:lang w:val="tr-TR"/>
        </w:rPr>
        <w:t xml:space="preserve"> </w:t>
      </w:r>
      <w:r w:rsidR="0089490B" w:rsidRPr="00347BA3">
        <w:rPr>
          <w:rFonts w:ascii="Times New Roman" w:hAnsi="Times New Roman"/>
          <w:b/>
          <w:szCs w:val="24"/>
          <w:u w:val="single"/>
          <w:lang w:val="tr-TR"/>
        </w:rPr>
        <w:t xml:space="preserve">Ancak, </w:t>
      </w:r>
      <w:r w:rsidR="0089490B" w:rsidRPr="00347BA3">
        <w:rPr>
          <w:rFonts w:ascii="Times New Roman" w:hAnsi="Times New Roman"/>
          <w:b/>
          <w:bCs/>
          <w:szCs w:val="24"/>
          <w:u w:val="single"/>
          <w:lang w:val="tr-TR"/>
        </w:rPr>
        <w:t>izahnamenin diğer kısımları ile birlikte okunduğu takdirde özetin yanıltıcı, hatalı veya tutarsız olması durumu hariç olmak üzere, sadece özete bağlı olarak ilgililere herhangi bir hukuki sorumluluk yüklenemez</w:t>
      </w:r>
      <w:r w:rsidR="00FA30D6" w:rsidRPr="00347BA3">
        <w:rPr>
          <w:rFonts w:ascii="Times New Roman" w:hAnsi="Times New Roman"/>
          <w:b/>
          <w:bCs/>
          <w:szCs w:val="24"/>
          <w:u w:val="single"/>
          <w:lang w:val="tr-TR"/>
        </w:rPr>
        <w:t>.</w:t>
      </w:r>
      <w:r w:rsidRPr="00347BA3">
        <w:rPr>
          <w:rFonts w:ascii="Times New Roman" w:hAnsi="Times New Roman"/>
          <w:b/>
          <w:szCs w:val="24"/>
          <w:lang w:val="tr-TR"/>
        </w:rPr>
        <w:t xml:space="preserve"> Bağımsız denetim, derecelendirme ve değerleme kuruluşları gibi izahnameyi oluşturan belgelerde yer almak üzere hazırlanan raporları hazırlayan kişi ve kurumlar da hazırladıkları raporlarda yer alan yanlış, yanıltıcı ve eksik bilgilerden SPKn hükümleri çerçevesinde sorumludur.</w:t>
      </w:r>
    </w:p>
    <w:p w14:paraId="6060CA02" w14:textId="77777777" w:rsidR="0089490B" w:rsidRPr="00347BA3" w:rsidRDefault="0089490B" w:rsidP="002843E7">
      <w:pPr>
        <w:spacing w:before="120"/>
        <w:ind w:right="554"/>
        <w:jc w:val="center"/>
        <w:rPr>
          <w:rFonts w:ascii="Times New Roman" w:hAnsi="Times New Roman"/>
          <w:b/>
          <w:szCs w:val="24"/>
          <w:lang w:val="tr-TR"/>
        </w:rPr>
      </w:pPr>
    </w:p>
    <w:p w14:paraId="7C329B39" w14:textId="77777777" w:rsidR="00E63192" w:rsidRPr="00347BA3" w:rsidRDefault="00E63192" w:rsidP="002843E7">
      <w:pPr>
        <w:spacing w:before="120"/>
        <w:ind w:right="554"/>
        <w:jc w:val="center"/>
        <w:rPr>
          <w:rFonts w:ascii="Times New Roman" w:hAnsi="Times New Roman"/>
          <w:b/>
          <w:szCs w:val="24"/>
          <w:lang w:val="tr-TR"/>
        </w:rPr>
      </w:pPr>
    </w:p>
    <w:p w14:paraId="3C79CB26" w14:textId="77777777" w:rsidR="00E63192" w:rsidRPr="00347BA3" w:rsidRDefault="00E63192" w:rsidP="002843E7">
      <w:pPr>
        <w:spacing w:before="120"/>
        <w:ind w:right="554"/>
        <w:jc w:val="center"/>
        <w:rPr>
          <w:rFonts w:ascii="Times New Roman" w:hAnsi="Times New Roman"/>
          <w:b/>
          <w:szCs w:val="24"/>
          <w:lang w:val="tr-TR"/>
        </w:rPr>
      </w:pPr>
    </w:p>
    <w:p w14:paraId="27734AF2" w14:textId="77777777" w:rsidR="00E63192" w:rsidRPr="00347BA3" w:rsidRDefault="00E63192" w:rsidP="002843E7">
      <w:pPr>
        <w:spacing w:before="120"/>
        <w:ind w:right="554"/>
        <w:jc w:val="center"/>
        <w:rPr>
          <w:rFonts w:ascii="Times New Roman" w:hAnsi="Times New Roman"/>
          <w:b/>
          <w:szCs w:val="24"/>
          <w:lang w:val="tr-TR"/>
        </w:rPr>
      </w:pPr>
    </w:p>
    <w:p w14:paraId="0D0EED19" w14:textId="77777777" w:rsidR="00E63192" w:rsidRPr="00347BA3" w:rsidRDefault="00E63192" w:rsidP="002843E7">
      <w:pPr>
        <w:spacing w:before="120"/>
        <w:ind w:right="554"/>
        <w:jc w:val="center"/>
        <w:rPr>
          <w:rFonts w:ascii="Times New Roman" w:hAnsi="Times New Roman"/>
          <w:b/>
          <w:szCs w:val="24"/>
          <w:lang w:val="tr-TR"/>
        </w:rPr>
      </w:pPr>
    </w:p>
    <w:p w14:paraId="10AAA0FE" w14:textId="77777777" w:rsidR="00E63192" w:rsidRPr="00347BA3" w:rsidRDefault="00E63192" w:rsidP="002843E7">
      <w:pPr>
        <w:spacing w:before="120"/>
        <w:ind w:right="554"/>
        <w:jc w:val="center"/>
        <w:rPr>
          <w:rFonts w:ascii="Times New Roman" w:hAnsi="Times New Roman"/>
          <w:b/>
          <w:szCs w:val="24"/>
          <w:lang w:val="tr-TR"/>
        </w:rPr>
      </w:pPr>
    </w:p>
    <w:p w14:paraId="7CEED9A1" w14:textId="77777777" w:rsidR="00E63192" w:rsidRPr="00347BA3" w:rsidRDefault="00E63192" w:rsidP="002843E7">
      <w:pPr>
        <w:spacing w:before="120"/>
        <w:ind w:right="554"/>
        <w:jc w:val="center"/>
        <w:rPr>
          <w:rFonts w:ascii="Times New Roman" w:hAnsi="Times New Roman"/>
          <w:b/>
          <w:szCs w:val="24"/>
          <w:lang w:val="tr-TR"/>
        </w:rPr>
      </w:pPr>
    </w:p>
    <w:sdt>
      <w:sdtPr>
        <w:rPr>
          <w:rFonts w:ascii="Times New Roman" w:eastAsia="Times New Roman" w:hAnsi="Times New Roman" w:cs="Times New Roman"/>
          <w:b w:val="0"/>
          <w:bCs w:val="0"/>
          <w:color w:val="auto"/>
          <w:sz w:val="24"/>
          <w:szCs w:val="20"/>
          <w:lang w:val="tr-TR" w:eastAsia="ar-SA"/>
        </w:rPr>
        <w:id w:val="-501045123"/>
        <w:docPartObj>
          <w:docPartGallery w:val="Table of Contents"/>
          <w:docPartUnique/>
        </w:docPartObj>
      </w:sdtPr>
      <w:sdtEndPr/>
      <w:sdtContent>
        <w:p w14:paraId="721FFFE1" w14:textId="77777777" w:rsidR="00E63192" w:rsidRDefault="00E63192" w:rsidP="00D026E6">
          <w:pPr>
            <w:pStyle w:val="TBal"/>
            <w:spacing w:before="0" w:line="360" w:lineRule="auto"/>
            <w:rPr>
              <w:rFonts w:ascii="Times New Roman" w:hAnsi="Times New Roman" w:cs="Times New Roman"/>
              <w:color w:val="auto"/>
              <w:sz w:val="24"/>
              <w:szCs w:val="20"/>
              <w:lang w:val="tr-TR"/>
            </w:rPr>
          </w:pPr>
          <w:r w:rsidRPr="00D026E6">
            <w:rPr>
              <w:rFonts w:ascii="Times New Roman" w:hAnsi="Times New Roman" w:cs="Times New Roman"/>
              <w:color w:val="auto"/>
              <w:sz w:val="24"/>
              <w:szCs w:val="20"/>
              <w:lang w:val="tr-TR"/>
            </w:rPr>
            <w:t>İÇİNDEKİLER</w:t>
          </w:r>
        </w:p>
        <w:p w14:paraId="4FD735F5" w14:textId="77777777" w:rsidR="00D026E6" w:rsidRPr="00D026E6" w:rsidRDefault="00D026E6" w:rsidP="00D026E6">
          <w:pPr>
            <w:rPr>
              <w:lang w:val="tr-TR" w:eastAsia="ja-JP"/>
            </w:rPr>
          </w:pPr>
        </w:p>
        <w:p w14:paraId="716C2F62" w14:textId="77777777" w:rsidR="00D026E6" w:rsidRPr="00D026E6" w:rsidRDefault="00E63192"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r w:rsidRPr="00D026E6">
            <w:rPr>
              <w:rFonts w:ascii="Times New Roman" w:hAnsi="Times New Roman" w:cs="Times New Roman"/>
              <w:b w:val="0"/>
              <w:szCs w:val="20"/>
              <w:lang w:val="tr-TR"/>
            </w:rPr>
            <w:fldChar w:fldCharType="begin"/>
          </w:r>
          <w:r w:rsidRPr="00D026E6">
            <w:rPr>
              <w:rFonts w:ascii="Times New Roman" w:hAnsi="Times New Roman" w:cs="Times New Roman"/>
              <w:b w:val="0"/>
              <w:szCs w:val="20"/>
              <w:lang w:val="tr-TR"/>
            </w:rPr>
            <w:instrText xml:space="preserve"> TOC \o "1-3" \h \z \u </w:instrText>
          </w:r>
          <w:r w:rsidRPr="00D026E6">
            <w:rPr>
              <w:rFonts w:ascii="Times New Roman" w:hAnsi="Times New Roman" w:cs="Times New Roman"/>
              <w:b w:val="0"/>
              <w:szCs w:val="20"/>
              <w:lang w:val="tr-TR"/>
            </w:rPr>
            <w:fldChar w:fldCharType="separate"/>
          </w:r>
          <w:hyperlink w:anchor="_Toc486494104" w:history="1">
            <w:r w:rsidR="00D026E6" w:rsidRPr="00D026E6">
              <w:rPr>
                <w:rStyle w:val="Kpr"/>
                <w:rFonts w:ascii="Times New Roman" w:hAnsi="Times New Roman" w:cs="Times New Roman"/>
                <w:b w:val="0"/>
                <w:noProof/>
              </w:rPr>
              <w:t>KISALTMA VE TANIMLAR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_Toc486494104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3</w:t>
            </w:r>
            <w:r w:rsidR="00D026E6" w:rsidRPr="00D026E6">
              <w:rPr>
                <w:rFonts w:ascii="Times New Roman" w:hAnsi="Times New Roman" w:cs="Times New Roman"/>
                <w:b w:val="0"/>
                <w:noProof/>
                <w:webHidden/>
              </w:rPr>
              <w:fldChar w:fldCharType="end"/>
            </w:r>
          </w:hyperlink>
        </w:p>
        <w:p w14:paraId="5E62B2D8"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05" w:history="1">
            <w:r w:rsidR="00D026E6" w:rsidRPr="00D026E6">
              <w:rPr>
                <w:rStyle w:val="Kpr"/>
                <w:rFonts w:ascii="Times New Roman" w:hAnsi="Times New Roman" w:cs="Times New Roman"/>
                <w:b w:val="0"/>
                <w:smallCaps/>
                <w:noProof/>
              </w:rPr>
              <w:t>I. BORSA GÖRÜŞÜ:</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_Toc486494105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4</w:t>
            </w:r>
            <w:r w:rsidR="00D026E6" w:rsidRPr="00D026E6">
              <w:rPr>
                <w:rFonts w:ascii="Times New Roman" w:hAnsi="Times New Roman" w:cs="Times New Roman"/>
                <w:b w:val="0"/>
                <w:noProof/>
                <w:webHidden/>
              </w:rPr>
              <w:fldChar w:fldCharType="end"/>
            </w:r>
          </w:hyperlink>
        </w:p>
        <w:p w14:paraId="0B73E635"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06" w:history="1">
            <w:r w:rsidR="00D026E6" w:rsidRPr="00D026E6">
              <w:rPr>
                <w:rStyle w:val="Kpr"/>
                <w:rFonts w:ascii="Times New Roman" w:hAnsi="Times New Roman" w:cs="Times New Roman"/>
                <w:b w:val="0"/>
                <w:noProof/>
              </w:rPr>
              <w:t>II. DİĞER KURUMLARDAN ALINAN GÖRÜŞ VE ONAYLAR: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_Toc486494106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5</w:t>
            </w:r>
            <w:r w:rsidR="00D026E6" w:rsidRPr="00D026E6">
              <w:rPr>
                <w:rFonts w:ascii="Times New Roman" w:hAnsi="Times New Roman" w:cs="Times New Roman"/>
                <w:b w:val="0"/>
                <w:noProof/>
                <w:webHidden/>
              </w:rPr>
              <w:fldChar w:fldCharType="end"/>
            </w:r>
          </w:hyperlink>
        </w:p>
        <w:p w14:paraId="78533BA5"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07" w:history="1">
            <w:r w:rsidR="00D026E6" w:rsidRPr="00D026E6">
              <w:rPr>
                <w:rStyle w:val="Kpr"/>
                <w:rFonts w:ascii="Times New Roman" w:hAnsi="Times New Roman" w:cs="Times New Roman"/>
                <w:b w:val="0"/>
                <w:noProof/>
              </w:rPr>
              <w:t>1. İZAHNAMENİN SORUMLULUĞUNU YÜKLENEN KİŞİLER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_Toc486494107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6</w:t>
            </w:r>
            <w:r w:rsidR="00D026E6" w:rsidRPr="00D026E6">
              <w:rPr>
                <w:rFonts w:ascii="Times New Roman" w:hAnsi="Times New Roman" w:cs="Times New Roman"/>
                <w:b w:val="0"/>
                <w:noProof/>
                <w:webHidden/>
              </w:rPr>
              <w:fldChar w:fldCharType="end"/>
            </w:r>
          </w:hyperlink>
        </w:p>
        <w:p w14:paraId="2C241238"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08" w:history="1">
            <w:r w:rsidR="00D026E6" w:rsidRPr="00D026E6">
              <w:rPr>
                <w:rStyle w:val="Kpr"/>
                <w:rFonts w:ascii="Times New Roman" w:hAnsi="Times New Roman" w:cs="Times New Roman"/>
                <w:b w:val="0"/>
                <w:noProof/>
              </w:rPr>
              <w:t>2. ÖZET</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_Toc486494108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7</w:t>
            </w:r>
            <w:r w:rsidR="00D026E6" w:rsidRPr="00D026E6">
              <w:rPr>
                <w:rFonts w:ascii="Times New Roman" w:hAnsi="Times New Roman" w:cs="Times New Roman"/>
                <w:b w:val="0"/>
                <w:noProof/>
                <w:webHidden/>
              </w:rPr>
              <w:fldChar w:fldCharType="end"/>
            </w:r>
          </w:hyperlink>
        </w:p>
        <w:p w14:paraId="7EDBA9C2"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09" w:history="1">
            <w:r w:rsidR="00D026E6" w:rsidRPr="00D026E6">
              <w:rPr>
                <w:rStyle w:val="Kpr"/>
                <w:rFonts w:ascii="Times New Roman" w:hAnsi="Times New Roman" w:cs="Times New Roman"/>
                <w:b w:val="0"/>
                <w:noProof/>
              </w:rPr>
              <w:t>3. BAĞIMSIZ DENETÇİLER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_Toc486494109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15</w:t>
            </w:r>
            <w:r w:rsidR="00D026E6" w:rsidRPr="00D026E6">
              <w:rPr>
                <w:rFonts w:ascii="Times New Roman" w:hAnsi="Times New Roman" w:cs="Times New Roman"/>
                <w:b w:val="0"/>
                <w:noProof/>
                <w:webHidden/>
              </w:rPr>
              <w:fldChar w:fldCharType="end"/>
            </w:r>
          </w:hyperlink>
        </w:p>
        <w:p w14:paraId="4C0C7940"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10" w:history="1">
            <w:r w:rsidR="00D026E6" w:rsidRPr="00D026E6">
              <w:rPr>
                <w:rStyle w:val="Kpr"/>
                <w:rFonts w:ascii="Times New Roman" w:hAnsi="Times New Roman" w:cs="Times New Roman"/>
                <w:b w:val="0"/>
                <w:noProof/>
              </w:rPr>
              <w:t>4. SEÇİLMİŞ FİNANSAL BİLGİLER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_Toc486494110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16</w:t>
            </w:r>
            <w:r w:rsidR="00D026E6" w:rsidRPr="00D026E6">
              <w:rPr>
                <w:rFonts w:ascii="Times New Roman" w:hAnsi="Times New Roman" w:cs="Times New Roman"/>
                <w:b w:val="0"/>
                <w:noProof/>
                <w:webHidden/>
              </w:rPr>
              <w:fldChar w:fldCharType="end"/>
            </w:r>
          </w:hyperlink>
        </w:p>
        <w:p w14:paraId="15947D2B"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11" w:history="1">
            <w:r w:rsidR="00D026E6" w:rsidRPr="00D026E6">
              <w:rPr>
                <w:rStyle w:val="Kpr"/>
                <w:rFonts w:ascii="Times New Roman" w:hAnsi="Times New Roman" w:cs="Times New Roman"/>
                <w:b w:val="0"/>
                <w:noProof/>
              </w:rPr>
              <w:t>5. RİSK FAKTÖRLERİ</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_Toc486494111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19</w:t>
            </w:r>
            <w:r w:rsidR="00D026E6" w:rsidRPr="00D026E6">
              <w:rPr>
                <w:rFonts w:ascii="Times New Roman" w:hAnsi="Times New Roman" w:cs="Times New Roman"/>
                <w:b w:val="0"/>
                <w:noProof/>
                <w:webHidden/>
              </w:rPr>
              <w:fldChar w:fldCharType="end"/>
            </w:r>
          </w:hyperlink>
        </w:p>
        <w:p w14:paraId="7C92AA31"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12" w:history="1">
            <w:r w:rsidR="00D026E6" w:rsidRPr="00D026E6">
              <w:rPr>
                <w:rStyle w:val="Kpr"/>
                <w:rFonts w:ascii="Times New Roman" w:hAnsi="Times New Roman" w:cs="Times New Roman"/>
                <w:b w:val="0"/>
                <w:noProof/>
              </w:rPr>
              <w:t>6. ORTAKLIK HAKKINDA BİLGİLER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_Toc486494112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25</w:t>
            </w:r>
            <w:r w:rsidR="00D026E6" w:rsidRPr="00D026E6">
              <w:rPr>
                <w:rFonts w:ascii="Times New Roman" w:hAnsi="Times New Roman" w:cs="Times New Roman"/>
                <w:b w:val="0"/>
                <w:noProof/>
                <w:webHidden/>
              </w:rPr>
              <w:fldChar w:fldCharType="end"/>
            </w:r>
          </w:hyperlink>
        </w:p>
        <w:p w14:paraId="21981642"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13" w:history="1">
            <w:r w:rsidR="00D026E6" w:rsidRPr="00D026E6">
              <w:rPr>
                <w:rStyle w:val="Kpr"/>
                <w:rFonts w:ascii="Times New Roman" w:hAnsi="Times New Roman" w:cs="Times New Roman"/>
                <w:b w:val="0"/>
                <w:noProof/>
              </w:rPr>
              <w:t>7. FAALİYETLER HAKKINDA GENEL BİLGİLER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_Toc486494113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27</w:t>
            </w:r>
            <w:r w:rsidR="00D026E6" w:rsidRPr="00D026E6">
              <w:rPr>
                <w:rFonts w:ascii="Times New Roman" w:hAnsi="Times New Roman" w:cs="Times New Roman"/>
                <w:b w:val="0"/>
                <w:noProof/>
                <w:webHidden/>
              </w:rPr>
              <w:fldChar w:fldCharType="end"/>
            </w:r>
          </w:hyperlink>
        </w:p>
        <w:p w14:paraId="629AB093"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14" w:history="1">
            <w:r w:rsidR="00D026E6" w:rsidRPr="00D026E6">
              <w:rPr>
                <w:rStyle w:val="Kpr"/>
                <w:rFonts w:ascii="Times New Roman" w:hAnsi="Times New Roman" w:cs="Times New Roman"/>
                <w:b w:val="0"/>
                <w:noProof/>
              </w:rPr>
              <w:t>8. GRUP HAKKINDA BİLGİLER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_Toc486494114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29</w:t>
            </w:r>
            <w:r w:rsidR="00D026E6" w:rsidRPr="00D026E6">
              <w:rPr>
                <w:rFonts w:ascii="Times New Roman" w:hAnsi="Times New Roman" w:cs="Times New Roman"/>
                <w:b w:val="0"/>
                <w:noProof/>
                <w:webHidden/>
              </w:rPr>
              <w:fldChar w:fldCharType="end"/>
            </w:r>
          </w:hyperlink>
        </w:p>
        <w:p w14:paraId="6374E5FF"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15" w:history="1">
            <w:r w:rsidR="00D026E6" w:rsidRPr="00D026E6">
              <w:rPr>
                <w:rStyle w:val="Kpr"/>
                <w:rFonts w:ascii="Times New Roman" w:hAnsi="Times New Roman" w:cs="Times New Roman"/>
                <w:b w:val="0"/>
                <w:noProof/>
              </w:rPr>
              <w:t>9. MADDİ DURAN VARLIKLAR HAKKINDA BİLGİLER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_Toc486494115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33</w:t>
            </w:r>
            <w:r w:rsidR="00D026E6" w:rsidRPr="00D026E6">
              <w:rPr>
                <w:rFonts w:ascii="Times New Roman" w:hAnsi="Times New Roman" w:cs="Times New Roman"/>
                <w:b w:val="0"/>
                <w:noProof/>
                <w:webHidden/>
              </w:rPr>
              <w:fldChar w:fldCharType="end"/>
            </w:r>
          </w:hyperlink>
        </w:p>
        <w:p w14:paraId="16A84560"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16" w:history="1">
            <w:r w:rsidR="00D026E6" w:rsidRPr="00D026E6">
              <w:rPr>
                <w:rStyle w:val="Kpr"/>
                <w:rFonts w:ascii="Times New Roman" w:hAnsi="Times New Roman" w:cs="Times New Roman"/>
                <w:b w:val="0"/>
                <w:noProof/>
              </w:rPr>
              <w:t>10. FAALİYETLERE VE FİNANSAL DURUMA İLİŞKİN DEĞERLENDİRMELER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_Toc486494116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36</w:t>
            </w:r>
            <w:r w:rsidR="00D026E6" w:rsidRPr="00D026E6">
              <w:rPr>
                <w:rFonts w:ascii="Times New Roman" w:hAnsi="Times New Roman" w:cs="Times New Roman"/>
                <w:b w:val="0"/>
                <w:noProof/>
                <w:webHidden/>
              </w:rPr>
              <w:fldChar w:fldCharType="end"/>
            </w:r>
          </w:hyperlink>
        </w:p>
        <w:p w14:paraId="507A3044"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17" w:history="1">
            <w:r w:rsidR="00D026E6" w:rsidRPr="00D026E6">
              <w:rPr>
                <w:rStyle w:val="Kpr"/>
                <w:rFonts w:ascii="Times New Roman" w:hAnsi="Times New Roman" w:cs="Times New Roman"/>
                <w:b w:val="0"/>
                <w:noProof/>
              </w:rPr>
              <w:t>11. EĞİLİM BİLGİLERİ</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_Toc486494117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42</w:t>
            </w:r>
            <w:r w:rsidR="00D026E6" w:rsidRPr="00D026E6">
              <w:rPr>
                <w:rFonts w:ascii="Times New Roman" w:hAnsi="Times New Roman" w:cs="Times New Roman"/>
                <w:b w:val="0"/>
                <w:noProof/>
                <w:webHidden/>
              </w:rPr>
              <w:fldChar w:fldCharType="end"/>
            </w:r>
          </w:hyperlink>
        </w:p>
        <w:p w14:paraId="7A9A89F9"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18" w:history="1">
            <w:r w:rsidR="00D026E6" w:rsidRPr="00D026E6">
              <w:rPr>
                <w:rStyle w:val="Kpr"/>
                <w:rFonts w:ascii="Times New Roman" w:hAnsi="Times New Roman" w:cs="Times New Roman"/>
                <w:b w:val="0"/>
                <w:noProof/>
              </w:rPr>
              <w:t>12. İDARİ YAPI, YÖNETİM ORGANLARI VE ÜST DÜZEY YÖNETİCİLER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_Toc486494118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42</w:t>
            </w:r>
            <w:r w:rsidR="00D026E6" w:rsidRPr="00D026E6">
              <w:rPr>
                <w:rFonts w:ascii="Times New Roman" w:hAnsi="Times New Roman" w:cs="Times New Roman"/>
                <w:b w:val="0"/>
                <w:noProof/>
                <w:webHidden/>
              </w:rPr>
              <w:fldChar w:fldCharType="end"/>
            </w:r>
          </w:hyperlink>
        </w:p>
        <w:p w14:paraId="15AC1D88"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19" w:history="1">
            <w:r w:rsidR="00D026E6" w:rsidRPr="00D026E6">
              <w:rPr>
                <w:rStyle w:val="Kpr"/>
                <w:rFonts w:ascii="Times New Roman" w:hAnsi="Times New Roman" w:cs="Times New Roman"/>
                <w:b w:val="0"/>
                <w:noProof/>
              </w:rPr>
              <w:t>13. ÜCRET VE BENZERİ MENFAATLER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_Toc486494119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44</w:t>
            </w:r>
            <w:r w:rsidR="00D026E6" w:rsidRPr="00D026E6">
              <w:rPr>
                <w:rFonts w:ascii="Times New Roman" w:hAnsi="Times New Roman" w:cs="Times New Roman"/>
                <w:b w:val="0"/>
                <w:noProof/>
                <w:webHidden/>
              </w:rPr>
              <w:fldChar w:fldCharType="end"/>
            </w:r>
          </w:hyperlink>
        </w:p>
        <w:p w14:paraId="06F5987E"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20" w:history="1">
            <w:r w:rsidR="00D026E6" w:rsidRPr="00D026E6">
              <w:rPr>
                <w:rStyle w:val="Kpr"/>
                <w:rFonts w:ascii="Times New Roman" w:hAnsi="Times New Roman" w:cs="Times New Roman"/>
                <w:b w:val="0"/>
                <w:noProof/>
              </w:rPr>
              <w:t>14. PERSONEL HAKKINDA BİLGİLER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_Toc486494120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45</w:t>
            </w:r>
            <w:r w:rsidR="00D026E6" w:rsidRPr="00D026E6">
              <w:rPr>
                <w:rFonts w:ascii="Times New Roman" w:hAnsi="Times New Roman" w:cs="Times New Roman"/>
                <w:b w:val="0"/>
                <w:noProof/>
                <w:webHidden/>
              </w:rPr>
              <w:fldChar w:fldCharType="end"/>
            </w:r>
          </w:hyperlink>
        </w:p>
        <w:p w14:paraId="16E7C216"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21" w:history="1">
            <w:r w:rsidR="00D026E6" w:rsidRPr="00D026E6">
              <w:rPr>
                <w:rStyle w:val="Kpr"/>
                <w:rFonts w:ascii="Times New Roman" w:hAnsi="Times New Roman" w:cs="Times New Roman"/>
                <w:b w:val="0"/>
                <w:noProof/>
              </w:rPr>
              <w:t>15. ANA PAY SAHİPLERİ</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_Toc486494121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45</w:t>
            </w:r>
            <w:r w:rsidR="00D026E6" w:rsidRPr="00D026E6">
              <w:rPr>
                <w:rFonts w:ascii="Times New Roman" w:hAnsi="Times New Roman" w:cs="Times New Roman"/>
                <w:b w:val="0"/>
                <w:noProof/>
                <w:webHidden/>
              </w:rPr>
              <w:fldChar w:fldCharType="end"/>
            </w:r>
          </w:hyperlink>
        </w:p>
        <w:p w14:paraId="540D9531"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22" w:history="1">
            <w:r w:rsidR="00D026E6" w:rsidRPr="00D026E6">
              <w:rPr>
                <w:rStyle w:val="Kpr"/>
                <w:rFonts w:ascii="Times New Roman" w:hAnsi="Times New Roman" w:cs="Times New Roman"/>
                <w:b w:val="0"/>
                <w:noProof/>
              </w:rPr>
              <w:t>16. İLİŞKİLİ TARAFLAR VE İLİŞKİLİ TARAFLARLA YAPILAN İŞLEMLER HAKKINDA BİLGİLER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_Toc486494122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46</w:t>
            </w:r>
            <w:r w:rsidR="00D026E6" w:rsidRPr="00D026E6">
              <w:rPr>
                <w:rFonts w:ascii="Times New Roman" w:hAnsi="Times New Roman" w:cs="Times New Roman"/>
                <w:b w:val="0"/>
                <w:noProof/>
                <w:webHidden/>
              </w:rPr>
              <w:fldChar w:fldCharType="end"/>
            </w:r>
          </w:hyperlink>
        </w:p>
        <w:p w14:paraId="2821526B"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23" w:history="1">
            <w:r w:rsidR="00D026E6" w:rsidRPr="00D026E6">
              <w:rPr>
                <w:rStyle w:val="Kpr"/>
                <w:rFonts w:ascii="Times New Roman" w:hAnsi="Times New Roman" w:cs="Times New Roman"/>
                <w:b w:val="0"/>
                <w:noProof/>
              </w:rPr>
              <w:t>17. DİĞER BİLGİLER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_Toc486494123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49</w:t>
            </w:r>
            <w:r w:rsidR="00D026E6" w:rsidRPr="00D026E6">
              <w:rPr>
                <w:rFonts w:ascii="Times New Roman" w:hAnsi="Times New Roman" w:cs="Times New Roman"/>
                <w:b w:val="0"/>
                <w:noProof/>
                <w:webHidden/>
              </w:rPr>
              <w:fldChar w:fldCharType="end"/>
            </w:r>
          </w:hyperlink>
        </w:p>
        <w:p w14:paraId="21638FA4"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24" w:history="1">
            <w:r w:rsidR="00D026E6" w:rsidRPr="00D026E6">
              <w:rPr>
                <w:rStyle w:val="Kpr"/>
                <w:rFonts w:ascii="Times New Roman" w:hAnsi="Times New Roman" w:cs="Times New Roman"/>
                <w:b w:val="0"/>
                <w:noProof/>
              </w:rPr>
              <w:t>18. ÖNEMLİ SÖZLEŞMELER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_Toc486494124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50</w:t>
            </w:r>
            <w:r w:rsidR="00D026E6" w:rsidRPr="00D026E6">
              <w:rPr>
                <w:rFonts w:ascii="Times New Roman" w:hAnsi="Times New Roman" w:cs="Times New Roman"/>
                <w:b w:val="0"/>
                <w:noProof/>
                <w:webHidden/>
              </w:rPr>
              <w:fldChar w:fldCharType="end"/>
            </w:r>
          </w:hyperlink>
        </w:p>
        <w:p w14:paraId="038A45F9"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25" w:history="1">
            <w:r w:rsidR="00D026E6" w:rsidRPr="00D026E6">
              <w:rPr>
                <w:rStyle w:val="Kpr"/>
                <w:rFonts w:ascii="Times New Roman" w:hAnsi="Times New Roman" w:cs="Times New Roman"/>
                <w:b w:val="0"/>
                <w:noProof/>
              </w:rPr>
              <w:t>19. ORTAKLIĞIN FİNANSAL DURUMU VE FAALİYET SONUÇLARI HAKKINDA BİLGİLER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_Toc486494125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50</w:t>
            </w:r>
            <w:r w:rsidR="00D026E6" w:rsidRPr="00D026E6">
              <w:rPr>
                <w:rFonts w:ascii="Times New Roman" w:hAnsi="Times New Roman" w:cs="Times New Roman"/>
                <w:b w:val="0"/>
                <w:noProof/>
                <w:webHidden/>
              </w:rPr>
              <w:fldChar w:fldCharType="end"/>
            </w:r>
          </w:hyperlink>
        </w:p>
        <w:p w14:paraId="6AAB0831"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26" w:history="1">
            <w:r w:rsidR="00D026E6" w:rsidRPr="00D026E6">
              <w:rPr>
                <w:rStyle w:val="Kpr"/>
                <w:rFonts w:ascii="Times New Roman" w:hAnsi="Times New Roman" w:cs="Times New Roman"/>
                <w:b w:val="0"/>
                <w:noProof/>
              </w:rPr>
              <w:t>20. BORSADA İŞLEM GÖRECEK PAYLARA VE BORSADA İŞLEM GÖRMEYE İLİŞKİN BİLGİLER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_Toc486494126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57</w:t>
            </w:r>
            <w:r w:rsidR="00D026E6" w:rsidRPr="00D026E6">
              <w:rPr>
                <w:rFonts w:ascii="Times New Roman" w:hAnsi="Times New Roman" w:cs="Times New Roman"/>
                <w:b w:val="0"/>
                <w:noProof/>
                <w:webHidden/>
              </w:rPr>
              <w:fldChar w:fldCharType="end"/>
            </w:r>
          </w:hyperlink>
        </w:p>
        <w:p w14:paraId="3E663C7B"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27" w:history="1">
            <w:r w:rsidR="00D026E6" w:rsidRPr="00D026E6">
              <w:rPr>
                <w:rStyle w:val="Kpr"/>
                <w:rFonts w:ascii="Times New Roman" w:hAnsi="Times New Roman" w:cs="Times New Roman"/>
                <w:b w:val="0"/>
                <w:noProof/>
              </w:rPr>
              <w:t>21. UZMAN RAPORLARI VE ÜÇÜNCÜ KİŞİLERDEN ALINAN BİLGİLER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_Toc486494127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61</w:t>
            </w:r>
            <w:r w:rsidR="00D026E6" w:rsidRPr="00D026E6">
              <w:rPr>
                <w:rFonts w:ascii="Times New Roman" w:hAnsi="Times New Roman" w:cs="Times New Roman"/>
                <w:b w:val="0"/>
                <w:noProof/>
                <w:webHidden/>
              </w:rPr>
              <w:fldChar w:fldCharType="end"/>
            </w:r>
          </w:hyperlink>
        </w:p>
        <w:p w14:paraId="732B1E1C"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28" w:history="1">
            <w:r w:rsidR="00D026E6" w:rsidRPr="00D026E6">
              <w:rPr>
                <w:rStyle w:val="Kpr"/>
                <w:rFonts w:ascii="Times New Roman" w:hAnsi="Times New Roman" w:cs="Times New Roman"/>
                <w:b w:val="0"/>
                <w:noProof/>
              </w:rPr>
              <w:t>22. İNCELEMEYE AÇIK BELGELER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_Toc486494128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62</w:t>
            </w:r>
            <w:r w:rsidR="00D026E6" w:rsidRPr="00D026E6">
              <w:rPr>
                <w:rFonts w:ascii="Times New Roman" w:hAnsi="Times New Roman" w:cs="Times New Roman"/>
                <w:b w:val="0"/>
                <w:noProof/>
                <w:webHidden/>
              </w:rPr>
              <w:fldChar w:fldCharType="end"/>
            </w:r>
          </w:hyperlink>
        </w:p>
        <w:p w14:paraId="582F19CC"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29" w:history="1">
            <w:r w:rsidR="00D026E6" w:rsidRPr="00D026E6">
              <w:rPr>
                <w:rStyle w:val="Kpr"/>
                <w:rFonts w:ascii="Times New Roman" w:hAnsi="Times New Roman" w:cs="Times New Roman"/>
                <w:b w:val="0"/>
                <w:noProof/>
              </w:rPr>
              <w:t>23.  PAYLAR İLE İLGİLİ VERGİLENDİRME ESASLARI</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_Toc486494129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62</w:t>
            </w:r>
            <w:r w:rsidR="00D026E6" w:rsidRPr="00D026E6">
              <w:rPr>
                <w:rFonts w:ascii="Times New Roman" w:hAnsi="Times New Roman" w:cs="Times New Roman"/>
                <w:b w:val="0"/>
                <w:noProof/>
                <w:webHidden/>
              </w:rPr>
              <w:fldChar w:fldCharType="end"/>
            </w:r>
          </w:hyperlink>
        </w:p>
        <w:p w14:paraId="21FD8A3E" w14:textId="77777777" w:rsidR="00D026E6" w:rsidRPr="00D026E6" w:rsidRDefault="000C60D7" w:rsidP="00D026E6">
          <w:pPr>
            <w:pStyle w:val="T1"/>
            <w:tabs>
              <w:tab w:val="right" w:leader="dot" w:pos="8637"/>
            </w:tabs>
            <w:spacing w:before="0" w:line="360" w:lineRule="auto"/>
            <w:rPr>
              <w:rFonts w:ascii="Times New Roman" w:eastAsiaTheme="minorEastAsia" w:hAnsi="Times New Roman" w:cs="Times New Roman"/>
              <w:b w:val="0"/>
              <w:bCs w:val="0"/>
              <w:caps w:val="0"/>
              <w:noProof/>
              <w:sz w:val="22"/>
              <w:szCs w:val="22"/>
              <w:lang w:val="en-US" w:eastAsia="en-US"/>
            </w:rPr>
          </w:pPr>
          <w:hyperlink w:anchor="_Toc486494130" w:history="1">
            <w:r w:rsidR="00D026E6" w:rsidRPr="00D026E6">
              <w:rPr>
                <w:rStyle w:val="Kpr"/>
                <w:rFonts w:ascii="Times New Roman" w:hAnsi="Times New Roman" w:cs="Times New Roman"/>
                <w:b w:val="0"/>
                <w:noProof/>
              </w:rPr>
              <w:t>24. EKLER</w:t>
            </w:r>
            <w:r w:rsidR="00D026E6" w:rsidRPr="00D026E6">
              <w:rPr>
                <w:rFonts w:ascii="Times New Roman" w:hAnsi="Times New Roman" w:cs="Times New Roman"/>
                <w:b w:val="0"/>
                <w:noProof/>
                <w:webHidden/>
              </w:rPr>
              <w:tab/>
            </w:r>
            <w:r w:rsidR="00D026E6" w:rsidRPr="00D026E6">
              <w:rPr>
                <w:rFonts w:ascii="Times New Roman" w:hAnsi="Times New Roman" w:cs="Times New Roman"/>
                <w:b w:val="0"/>
                <w:noProof/>
                <w:webHidden/>
              </w:rPr>
              <w:fldChar w:fldCharType="begin"/>
            </w:r>
            <w:r w:rsidR="00D026E6" w:rsidRPr="00D026E6">
              <w:rPr>
                <w:rFonts w:ascii="Times New Roman" w:hAnsi="Times New Roman" w:cs="Times New Roman"/>
                <w:b w:val="0"/>
                <w:noProof/>
                <w:webHidden/>
              </w:rPr>
              <w:instrText xml:space="preserve"> PAGEREF _Toc486494130 \h </w:instrText>
            </w:r>
            <w:r w:rsidR="00D026E6" w:rsidRPr="00D026E6">
              <w:rPr>
                <w:rFonts w:ascii="Times New Roman" w:hAnsi="Times New Roman" w:cs="Times New Roman"/>
                <w:b w:val="0"/>
                <w:noProof/>
                <w:webHidden/>
              </w:rPr>
            </w:r>
            <w:r w:rsidR="00D026E6" w:rsidRPr="00D026E6">
              <w:rPr>
                <w:rFonts w:ascii="Times New Roman" w:hAnsi="Times New Roman" w:cs="Times New Roman"/>
                <w:b w:val="0"/>
                <w:noProof/>
                <w:webHidden/>
              </w:rPr>
              <w:fldChar w:fldCharType="separate"/>
            </w:r>
            <w:r w:rsidR="00046797">
              <w:rPr>
                <w:rFonts w:ascii="Times New Roman" w:hAnsi="Times New Roman" w:cs="Times New Roman"/>
                <w:b w:val="0"/>
                <w:noProof/>
                <w:webHidden/>
              </w:rPr>
              <w:t>69</w:t>
            </w:r>
            <w:r w:rsidR="00D026E6" w:rsidRPr="00D026E6">
              <w:rPr>
                <w:rFonts w:ascii="Times New Roman" w:hAnsi="Times New Roman" w:cs="Times New Roman"/>
                <w:b w:val="0"/>
                <w:noProof/>
                <w:webHidden/>
              </w:rPr>
              <w:fldChar w:fldCharType="end"/>
            </w:r>
          </w:hyperlink>
        </w:p>
        <w:p w14:paraId="257E3A21" w14:textId="77777777" w:rsidR="00E63192" w:rsidRPr="00347BA3" w:rsidRDefault="00E63192" w:rsidP="00D026E6">
          <w:pPr>
            <w:spacing w:line="360" w:lineRule="auto"/>
            <w:rPr>
              <w:rFonts w:ascii="Times New Roman" w:hAnsi="Times New Roman"/>
              <w:lang w:val="tr-TR"/>
            </w:rPr>
          </w:pPr>
          <w:r w:rsidRPr="00D026E6">
            <w:rPr>
              <w:rFonts w:ascii="Times New Roman" w:hAnsi="Times New Roman"/>
              <w:bCs/>
              <w:lang w:val="tr-TR"/>
            </w:rPr>
            <w:fldChar w:fldCharType="end"/>
          </w:r>
        </w:p>
      </w:sdtContent>
    </w:sdt>
    <w:p w14:paraId="10199C49" w14:textId="77777777" w:rsidR="00F51CEB" w:rsidRPr="00347BA3" w:rsidRDefault="00F51CEB" w:rsidP="008C4895">
      <w:pPr>
        <w:pStyle w:val="Balk1"/>
        <w:rPr>
          <w:rFonts w:ascii="Times New Roman" w:hAnsi="Times New Roman"/>
        </w:rPr>
      </w:pPr>
      <w:bookmarkStart w:id="1" w:name="_Toc486494104"/>
      <w:r w:rsidRPr="00347BA3">
        <w:rPr>
          <w:rFonts w:ascii="Times New Roman" w:hAnsi="Times New Roman"/>
        </w:rPr>
        <w:lastRenderedPageBreak/>
        <w:t>KISALTMA VE TANIMLAR</w:t>
      </w:r>
      <w:bookmarkEnd w:id="1"/>
    </w:p>
    <w:p w14:paraId="418D4787" w14:textId="77777777" w:rsidR="00F51CEB" w:rsidRPr="00347BA3" w:rsidRDefault="00525F5D" w:rsidP="002843E7">
      <w:pPr>
        <w:spacing w:before="120"/>
        <w:ind w:right="554"/>
        <w:jc w:val="both"/>
        <w:rPr>
          <w:rFonts w:ascii="Times New Roman" w:hAnsi="Times New Roman"/>
          <w:szCs w:val="24"/>
          <w:lang w:val="tr-TR"/>
        </w:rPr>
      </w:pPr>
      <w:r w:rsidRPr="00347BA3">
        <w:rPr>
          <w:rFonts w:ascii="Times New Roman" w:hAnsi="Times New Roman"/>
          <w:szCs w:val="24"/>
          <w:u w:val="single"/>
          <w:lang w:val="tr-TR"/>
        </w:rPr>
        <w:t>Kısaltma</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u w:val="single"/>
          <w:lang w:val="tr-TR"/>
        </w:rPr>
        <w:t>Tanım</w:t>
      </w:r>
    </w:p>
    <w:p w14:paraId="63FDE9EC" w14:textId="77777777" w:rsidR="003677E2" w:rsidRPr="00347BA3" w:rsidRDefault="003677E2" w:rsidP="002843E7">
      <w:pPr>
        <w:spacing w:before="120"/>
        <w:ind w:right="554"/>
        <w:jc w:val="both"/>
        <w:rPr>
          <w:rFonts w:ascii="Times New Roman" w:hAnsi="Times New Roman"/>
          <w:szCs w:val="24"/>
          <w:lang w:val="tr-TR"/>
        </w:rPr>
      </w:pPr>
      <w:r w:rsidRPr="00347BA3">
        <w:rPr>
          <w:rFonts w:ascii="Times New Roman" w:hAnsi="Times New Roman"/>
          <w:szCs w:val="24"/>
          <w:lang w:val="tr-TR"/>
        </w:rPr>
        <w:t>A.B.D.</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Amerika Birleşik Devletleri</w:t>
      </w:r>
    </w:p>
    <w:p w14:paraId="1F03E172" w14:textId="77777777" w:rsidR="003677E2" w:rsidRPr="00347BA3" w:rsidRDefault="003677E2" w:rsidP="003677E2">
      <w:pPr>
        <w:spacing w:before="120"/>
        <w:ind w:right="554"/>
        <w:jc w:val="both"/>
        <w:rPr>
          <w:rFonts w:ascii="Times New Roman" w:hAnsi="Times New Roman"/>
          <w:szCs w:val="24"/>
          <w:lang w:val="tr-TR"/>
        </w:rPr>
      </w:pPr>
      <w:r w:rsidRPr="00347BA3">
        <w:rPr>
          <w:rFonts w:ascii="Times New Roman" w:hAnsi="Times New Roman"/>
          <w:szCs w:val="24"/>
          <w:lang w:val="tr-TR"/>
        </w:rPr>
        <w:t>A.Ş.</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Anonim Şirket</w:t>
      </w:r>
    </w:p>
    <w:p w14:paraId="72EC9CAA" w14:textId="77777777" w:rsidR="00E855A3" w:rsidRPr="00347BA3" w:rsidRDefault="00E855A3" w:rsidP="003677E2">
      <w:pPr>
        <w:spacing w:before="120"/>
        <w:ind w:right="554"/>
        <w:jc w:val="both"/>
        <w:rPr>
          <w:rFonts w:ascii="Times New Roman" w:hAnsi="Times New Roman"/>
          <w:szCs w:val="24"/>
          <w:lang w:val="tr-TR"/>
        </w:rPr>
      </w:pPr>
      <w:r w:rsidRPr="00347BA3">
        <w:rPr>
          <w:rFonts w:ascii="Times New Roman" w:hAnsi="Times New Roman"/>
          <w:szCs w:val="24"/>
          <w:lang w:val="tr-TR"/>
        </w:rPr>
        <w:t>BİAŞ</w:t>
      </w:r>
      <w:r w:rsidR="0039656B" w:rsidRPr="00347BA3">
        <w:rPr>
          <w:rFonts w:ascii="Times New Roman" w:hAnsi="Times New Roman"/>
          <w:szCs w:val="24"/>
          <w:lang w:val="tr-TR"/>
        </w:rPr>
        <w:t xml:space="preserve"> veya BİST</w:t>
      </w:r>
      <w:r w:rsidRPr="00347BA3">
        <w:rPr>
          <w:rFonts w:ascii="Times New Roman" w:hAnsi="Times New Roman"/>
          <w:szCs w:val="24"/>
          <w:lang w:val="tr-TR"/>
        </w:rPr>
        <w:tab/>
      </w:r>
      <w:r w:rsidRPr="00347BA3">
        <w:rPr>
          <w:rFonts w:ascii="Times New Roman" w:hAnsi="Times New Roman"/>
          <w:szCs w:val="24"/>
          <w:lang w:val="tr-TR"/>
        </w:rPr>
        <w:tab/>
        <w:t>: Borsa İstanbul A.Ş.</w:t>
      </w:r>
    </w:p>
    <w:p w14:paraId="7A43262F" w14:textId="77777777" w:rsidR="0039656B" w:rsidRPr="00347BA3" w:rsidRDefault="0039656B" w:rsidP="00A5455B">
      <w:pPr>
        <w:spacing w:before="120"/>
        <w:ind w:left="2880" w:right="554" w:hanging="2880"/>
        <w:jc w:val="both"/>
        <w:rPr>
          <w:rFonts w:ascii="Times New Roman" w:hAnsi="Times New Roman"/>
          <w:szCs w:val="24"/>
          <w:lang w:val="tr-TR"/>
        </w:rPr>
      </w:pPr>
      <w:r w:rsidRPr="00347BA3">
        <w:rPr>
          <w:rFonts w:ascii="Times New Roman" w:hAnsi="Times New Roman"/>
          <w:szCs w:val="24"/>
          <w:lang w:val="tr-TR"/>
        </w:rPr>
        <w:t>BKK</w:t>
      </w:r>
      <w:r w:rsidRPr="00347BA3">
        <w:rPr>
          <w:rFonts w:ascii="Times New Roman" w:hAnsi="Times New Roman"/>
          <w:szCs w:val="24"/>
          <w:lang w:val="tr-TR"/>
        </w:rPr>
        <w:tab/>
        <w:t>: Bakanlar Kurulu Kararnamesi</w:t>
      </w:r>
      <w:r w:rsidRPr="00347BA3">
        <w:rPr>
          <w:rFonts w:ascii="Times New Roman" w:hAnsi="Times New Roman"/>
          <w:szCs w:val="24"/>
          <w:lang w:val="tr-TR"/>
        </w:rPr>
        <w:tab/>
      </w:r>
    </w:p>
    <w:p w14:paraId="7D1CBFCC" w14:textId="77777777" w:rsidR="00B55198" w:rsidRPr="00347BA3" w:rsidRDefault="00B55198" w:rsidP="00A5455B">
      <w:pPr>
        <w:spacing w:before="120"/>
        <w:ind w:left="2880" w:right="554" w:hanging="2880"/>
        <w:jc w:val="both"/>
        <w:rPr>
          <w:rFonts w:ascii="Times New Roman" w:hAnsi="Times New Roman"/>
          <w:szCs w:val="24"/>
          <w:lang w:val="tr-TR"/>
        </w:rPr>
      </w:pPr>
      <w:r w:rsidRPr="00347BA3">
        <w:rPr>
          <w:rFonts w:ascii="Times New Roman" w:hAnsi="Times New Roman"/>
          <w:szCs w:val="24"/>
          <w:lang w:val="tr-TR"/>
        </w:rPr>
        <w:t>GK</w:t>
      </w:r>
      <w:r w:rsidRPr="00347BA3">
        <w:rPr>
          <w:rFonts w:ascii="Times New Roman" w:hAnsi="Times New Roman"/>
          <w:szCs w:val="24"/>
          <w:lang w:val="tr-TR"/>
        </w:rPr>
        <w:tab/>
        <w:t>: Genel Kurul</w:t>
      </w:r>
    </w:p>
    <w:p w14:paraId="52F6F682" w14:textId="77777777" w:rsidR="00A5455B" w:rsidRPr="00347BA3" w:rsidRDefault="00A5455B" w:rsidP="00A5455B">
      <w:pPr>
        <w:spacing w:before="120"/>
        <w:ind w:left="2880" w:right="554" w:hanging="2880"/>
        <w:jc w:val="both"/>
        <w:rPr>
          <w:rFonts w:ascii="Times New Roman" w:hAnsi="Times New Roman"/>
          <w:szCs w:val="24"/>
          <w:lang w:val="tr-TR"/>
        </w:rPr>
      </w:pPr>
      <w:r w:rsidRPr="00347BA3">
        <w:rPr>
          <w:rFonts w:ascii="Times New Roman" w:hAnsi="Times New Roman"/>
          <w:szCs w:val="24"/>
          <w:lang w:val="tr-TR"/>
        </w:rPr>
        <w:t>GVK</w:t>
      </w:r>
      <w:r w:rsidRPr="00347BA3">
        <w:rPr>
          <w:rFonts w:ascii="Times New Roman" w:hAnsi="Times New Roman"/>
          <w:szCs w:val="24"/>
          <w:lang w:val="tr-TR"/>
        </w:rPr>
        <w:tab/>
        <w:t>: Gelir Vergisi Kanunu</w:t>
      </w:r>
    </w:p>
    <w:p w14:paraId="675BCDBD" w14:textId="77777777" w:rsidR="00A5455B" w:rsidRPr="00347BA3" w:rsidRDefault="00A5455B" w:rsidP="00A5455B">
      <w:pPr>
        <w:spacing w:before="120"/>
        <w:ind w:left="2880" w:right="554" w:hanging="2880"/>
        <w:jc w:val="both"/>
        <w:rPr>
          <w:rFonts w:ascii="Times New Roman" w:hAnsi="Times New Roman"/>
          <w:szCs w:val="24"/>
          <w:lang w:val="tr-TR"/>
        </w:rPr>
      </w:pPr>
      <w:r w:rsidRPr="00347BA3">
        <w:rPr>
          <w:rFonts w:ascii="Times New Roman" w:hAnsi="Times New Roman"/>
          <w:szCs w:val="24"/>
          <w:lang w:val="tr-TR"/>
        </w:rPr>
        <w:t>ISIN</w:t>
      </w:r>
      <w:r w:rsidRPr="00347BA3">
        <w:rPr>
          <w:rFonts w:ascii="Times New Roman" w:hAnsi="Times New Roman"/>
          <w:szCs w:val="24"/>
          <w:lang w:val="tr-TR"/>
        </w:rPr>
        <w:tab/>
        <w:t>: Uluslararası Menkul Kıymet Kodu (International Securities  Identification Number)</w:t>
      </w:r>
      <w:r w:rsidRPr="00347BA3">
        <w:rPr>
          <w:rFonts w:ascii="Times New Roman" w:hAnsi="Times New Roman"/>
          <w:szCs w:val="24"/>
          <w:lang w:val="tr-TR"/>
        </w:rPr>
        <w:tab/>
      </w:r>
    </w:p>
    <w:p w14:paraId="47F0B6CF" w14:textId="77777777" w:rsidR="005E594A" w:rsidRPr="00347BA3" w:rsidRDefault="005E594A" w:rsidP="003677E2">
      <w:pPr>
        <w:spacing w:before="120"/>
        <w:ind w:right="554"/>
        <w:jc w:val="both"/>
        <w:rPr>
          <w:rFonts w:ascii="Times New Roman" w:hAnsi="Times New Roman"/>
          <w:szCs w:val="24"/>
          <w:lang w:val="tr-TR"/>
        </w:rPr>
      </w:pPr>
      <w:r w:rsidRPr="00347BA3">
        <w:rPr>
          <w:rFonts w:ascii="Times New Roman" w:hAnsi="Times New Roman"/>
          <w:szCs w:val="24"/>
          <w:lang w:val="tr-TR"/>
        </w:rPr>
        <w:t>KAP</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Kamuoyu Aydınlatma Platformu</w:t>
      </w:r>
    </w:p>
    <w:p w14:paraId="78A1F34B" w14:textId="77777777" w:rsidR="00A5455B" w:rsidRPr="00347BA3" w:rsidRDefault="00A5455B" w:rsidP="003677E2">
      <w:pPr>
        <w:spacing w:before="120"/>
        <w:ind w:right="554"/>
        <w:jc w:val="both"/>
        <w:rPr>
          <w:rFonts w:ascii="Times New Roman" w:hAnsi="Times New Roman"/>
          <w:szCs w:val="24"/>
          <w:lang w:val="tr-TR"/>
        </w:rPr>
      </w:pPr>
      <w:r w:rsidRPr="00347BA3">
        <w:rPr>
          <w:rFonts w:ascii="Times New Roman" w:hAnsi="Times New Roman"/>
          <w:szCs w:val="24"/>
          <w:lang w:val="tr-TR"/>
        </w:rPr>
        <w:t>KVK</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xml:space="preserve">: Kurumlar Vergisi Kanunu </w:t>
      </w:r>
    </w:p>
    <w:p w14:paraId="77FF8B1D" w14:textId="77777777" w:rsidR="003677E2" w:rsidRPr="00347BA3" w:rsidRDefault="003677E2" w:rsidP="003677E2">
      <w:pPr>
        <w:spacing w:before="120"/>
        <w:ind w:right="554"/>
        <w:jc w:val="both"/>
        <w:rPr>
          <w:rFonts w:ascii="Times New Roman" w:hAnsi="Times New Roman"/>
          <w:szCs w:val="24"/>
          <w:lang w:val="tr-TR"/>
        </w:rPr>
      </w:pPr>
      <w:r w:rsidRPr="00347BA3">
        <w:rPr>
          <w:rFonts w:ascii="Times New Roman" w:hAnsi="Times New Roman"/>
          <w:szCs w:val="24"/>
          <w:lang w:val="tr-TR"/>
        </w:rPr>
        <w:t>LTD. ŞTİ.</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Limited Şirket</w:t>
      </w:r>
    </w:p>
    <w:p w14:paraId="2188D5F1" w14:textId="77777777" w:rsidR="000C13B4" w:rsidRPr="00347BA3" w:rsidRDefault="000C13B4" w:rsidP="003677E2">
      <w:pPr>
        <w:spacing w:before="120"/>
        <w:ind w:right="554"/>
        <w:jc w:val="both"/>
        <w:rPr>
          <w:rFonts w:ascii="Times New Roman" w:hAnsi="Times New Roman"/>
          <w:szCs w:val="24"/>
          <w:lang w:val="tr-TR"/>
        </w:rPr>
      </w:pPr>
      <w:r w:rsidRPr="00347BA3">
        <w:rPr>
          <w:rFonts w:ascii="Times New Roman" w:hAnsi="Times New Roman"/>
          <w:szCs w:val="24"/>
          <w:lang w:val="tr-TR"/>
        </w:rPr>
        <w:t>M3</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Metreküp</w:t>
      </w:r>
    </w:p>
    <w:p w14:paraId="19844283" w14:textId="77777777" w:rsidR="003677E2" w:rsidRPr="00347BA3" w:rsidRDefault="003677E2" w:rsidP="003677E2">
      <w:pPr>
        <w:spacing w:before="120"/>
        <w:ind w:right="554"/>
        <w:jc w:val="both"/>
        <w:rPr>
          <w:rFonts w:ascii="Times New Roman" w:hAnsi="Times New Roman"/>
          <w:szCs w:val="24"/>
          <w:lang w:val="tr-TR"/>
        </w:rPr>
      </w:pPr>
      <w:r w:rsidRPr="00347BA3">
        <w:rPr>
          <w:rFonts w:ascii="Times New Roman" w:hAnsi="Times New Roman"/>
          <w:szCs w:val="24"/>
          <w:lang w:val="tr-TR"/>
        </w:rPr>
        <w:t>MKK</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Merkezi Kayıt Kuruluşu</w:t>
      </w:r>
      <w:r w:rsidR="0025192D" w:rsidRPr="00347BA3">
        <w:rPr>
          <w:rFonts w:ascii="Times New Roman" w:hAnsi="Times New Roman"/>
          <w:szCs w:val="24"/>
          <w:lang w:val="tr-TR"/>
        </w:rPr>
        <w:t xml:space="preserve"> A.Ş.</w:t>
      </w:r>
    </w:p>
    <w:p w14:paraId="01F86BC4" w14:textId="77777777" w:rsidR="007619D6" w:rsidRPr="00347BA3" w:rsidRDefault="007619D6" w:rsidP="003677E2">
      <w:pPr>
        <w:spacing w:before="120"/>
        <w:ind w:right="554"/>
        <w:jc w:val="both"/>
        <w:rPr>
          <w:rFonts w:ascii="Times New Roman" w:hAnsi="Times New Roman"/>
          <w:szCs w:val="24"/>
          <w:lang w:val="tr-TR"/>
        </w:rPr>
      </w:pPr>
      <w:r w:rsidRPr="00347BA3">
        <w:rPr>
          <w:rFonts w:ascii="Times New Roman" w:hAnsi="Times New Roman"/>
          <w:szCs w:val="24"/>
          <w:lang w:val="tr-TR"/>
        </w:rPr>
        <w:t>MSB</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Medium Strand Board</w:t>
      </w:r>
    </w:p>
    <w:p w14:paraId="324AFF51" w14:textId="77777777" w:rsidR="003677E2" w:rsidRPr="00347BA3" w:rsidRDefault="003F78D1" w:rsidP="003677E2">
      <w:pPr>
        <w:spacing w:before="120"/>
        <w:ind w:right="554"/>
        <w:jc w:val="both"/>
        <w:rPr>
          <w:rFonts w:ascii="Times New Roman" w:hAnsi="Times New Roman"/>
          <w:szCs w:val="24"/>
          <w:lang w:val="tr-TR"/>
        </w:rPr>
      </w:pPr>
      <w:r w:rsidRPr="00347BA3">
        <w:rPr>
          <w:rFonts w:ascii="Times New Roman" w:hAnsi="Times New Roman"/>
          <w:szCs w:val="24"/>
          <w:lang w:val="tr-TR"/>
        </w:rPr>
        <w:t>O</w:t>
      </w:r>
      <w:r w:rsidR="00E76F60" w:rsidRPr="00347BA3">
        <w:rPr>
          <w:rFonts w:ascii="Times New Roman" w:hAnsi="Times New Roman"/>
          <w:szCs w:val="24"/>
          <w:lang w:val="tr-TR"/>
        </w:rPr>
        <w:t>SB</w:t>
      </w:r>
      <w:r w:rsidR="003677E2" w:rsidRPr="00347BA3">
        <w:rPr>
          <w:rFonts w:ascii="Times New Roman" w:hAnsi="Times New Roman"/>
          <w:szCs w:val="24"/>
          <w:lang w:val="tr-TR"/>
        </w:rPr>
        <w:tab/>
      </w:r>
      <w:r w:rsidR="003677E2" w:rsidRPr="00347BA3">
        <w:rPr>
          <w:rFonts w:ascii="Times New Roman" w:hAnsi="Times New Roman"/>
          <w:szCs w:val="24"/>
          <w:lang w:val="tr-TR"/>
        </w:rPr>
        <w:tab/>
      </w:r>
      <w:r w:rsidR="003677E2" w:rsidRPr="00347BA3">
        <w:rPr>
          <w:rFonts w:ascii="Times New Roman" w:hAnsi="Times New Roman"/>
          <w:szCs w:val="24"/>
          <w:lang w:val="tr-TR"/>
        </w:rPr>
        <w:tab/>
      </w:r>
      <w:r w:rsidR="003677E2" w:rsidRPr="00347BA3">
        <w:rPr>
          <w:rFonts w:ascii="Times New Roman" w:hAnsi="Times New Roman"/>
          <w:szCs w:val="24"/>
          <w:lang w:val="tr-TR"/>
        </w:rPr>
        <w:tab/>
        <w:t>: Oriented Strand Board</w:t>
      </w:r>
      <w:r w:rsidR="00DF62D4" w:rsidRPr="00347BA3">
        <w:rPr>
          <w:rFonts w:ascii="Times New Roman" w:hAnsi="Times New Roman"/>
          <w:szCs w:val="24"/>
          <w:lang w:val="tr-TR"/>
        </w:rPr>
        <w:t xml:space="preserve"> (Yönlendirilmiş Lif Levha)</w:t>
      </w:r>
    </w:p>
    <w:p w14:paraId="02319A5A" w14:textId="77777777" w:rsidR="003677E2" w:rsidRPr="00347BA3" w:rsidRDefault="003677E2" w:rsidP="003677E2">
      <w:pPr>
        <w:spacing w:before="120"/>
        <w:ind w:right="554"/>
        <w:jc w:val="both"/>
        <w:rPr>
          <w:rFonts w:ascii="Times New Roman" w:hAnsi="Times New Roman"/>
          <w:szCs w:val="24"/>
          <w:lang w:val="tr-TR"/>
        </w:rPr>
      </w:pPr>
      <w:r w:rsidRPr="00347BA3">
        <w:rPr>
          <w:rFonts w:ascii="Times New Roman" w:hAnsi="Times New Roman"/>
          <w:szCs w:val="24"/>
          <w:lang w:val="tr-TR"/>
        </w:rPr>
        <w:t>SPK</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Sermaye Piyasası Kurulu</w:t>
      </w:r>
    </w:p>
    <w:p w14:paraId="43FB2398" w14:textId="77777777" w:rsidR="003677E2" w:rsidRPr="00347BA3" w:rsidRDefault="003677E2" w:rsidP="003677E2">
      <w:pPr>
        <w:spacing w:before="120"/>
        <w:ind w:right="554"/>
        <w:jc w:val="both"/>
        <w:rPr>
          <w:rFonts w:ascii="Times New Roman" w:hAnsi="Times New Roman"/>
          <w:szCs w:val="24"/>
          <w:lang w:val="tr-TR"/>
        </w:rPr>
      </w:pPr>
      <w:r w:rsidRPr="00347BA3">
        <w:rPr>
          <w:rFonts w:ascii="Times New Roman" w:hAnsi="Times New Roman"/>
          <w:szCs w:val="24"/>
          <w:lang w:val="tr-TR"/>
        </w:rPr>
        <w:t>SPKn</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Sermaye Piyasası Kanunu</w:t>
      </w:r>
    </w:p>
    <w:p w14:paraId="14916134" w14:textId="77777777" w:rsidR="00525F5D" w:rsidRPr="00347BA3" w:rsidRDefault="003677E2" w:rsidP="003677E2">
      <w:pPr>
        <w:spacing w:before="120"/>
        <w:ind w:right="554"/>
        <w:jc w:val="both"/>
        <w:rPr>
          <w:rFonts w:ascii="Times New Roman" w:hAnsi="Times New Roman"/>
          <w:szCs w:val="24"/>
          <w:lang w:val="tr-TR"/>
        </w:rPr>
      </w:pPr>
      <w:r w:rsidRPr="00347BA3">
        <w:rPr>
          <w:rFonts w:ascii="Times New Roman" w:hAnsi="Times New Roman"/>
          <w:szCs w:val="24"/>
          <w:lang w:val="tr-TR"/>
        </w:rPr>
        <w:t>Şirket, Ortaklık</w:t>
      </w:r>
      <w:r w:rsidR="00525F5D" w:rsidRPr="00347BA3">
        <w:rPr>
          <w:rFonts w:ascii="Times New Roman" w:hAnsi="Times New Roman"/>
          <w:szCs w:val="24"/>
          <w:lang w:val="tr-TR"/>
        </w:rPr>
        <w:t>, İhraççı</w:t>
      </w:r>
    </w:p>
    <w:p w14:paraId="284AD059" w14:textId="77777777" w:rsidR="003677E2" w:rsidRPr="00347BA3" w:rsidRDefault="003677E2" w:rsidP="003677E2">
      <w:pPr>
        <w:spacing w:before="120"/>
        <w:ind w:right="554"/>
        <w:jc w:val="both"/>
        <w:rPr>
          <w:rFonts w:ascii="Times New Roman" w:hAnsi="Times New Roman"/>
          <w:szCs w:val="24"/>
          <w:lang w:val="tr-TR"/>
        </w:rPr>
      </w:pPr>
      <w:r w:rsidRPr="00347BA3">
        <w:rPr>
          <w:rFonts w:ascii="Times New Roman" w:hAnsi="Times New Roman"/>
          <w:szCs w:val="24"/>
          <w:lang w:val="tr-TR"/>
        </w:rPr>
        <w:t xml:space="preserve"> veya Sumaş</w:t>
      </w:r>
      <w:r w:rsidR="00525F5D" w:rsidRPr="00347BA3">
        <w:rPr>
          <w:rFonts w:ascii="Times New Roman" w:hAnsi="Times New Roman"/>
          <w:szCs w:val="24"/>
          <w:lang w:val="tr-TR"/>
        </w:rPr>
        <w:tab/>
      </w:r>
      <w:r w:rsidR="00525F5D" w:rsidRPr="00347BA3">
        <w:rPr>
          <w:rFonts w:ascii="Times New Roman" w:hAnsi="Times New Roman"/>
          <w:szCs w:val="24"/>
          <w:lang w:val="tr-TR"/>
        </w:rPr>
        <w:tab/>
      </w:r>
      <w:r w:rsidRPr="00347BA3">
        <w:rPr>
          <w:rFonts w:ascii="Times New Roman" w:hAnsi="Times New Roman"/>
          <w:szCs w:val="24"/>
          <w:lang w:val="tr-TR"/>
        </w:rPr>
        <w:tab/>
        <w:t>: Sumaş Suni Tahta ve Mobilya A.Ş.</w:t>
      </w:r>
    </w:p>
    <w:p w14:paraId="5927B29C" w14:textId="77777777" w:rsidR="0039656B" w:rsidRPr="00347BA3" w:rsidRDefault="0039656B" w:rsidP="003677E2">
      <w:pPr>
        <w:spacing w:before="120"/>
        <w:ind w:right="554"/>
        <w:jc w:val="both"/>
        <w:rPr>
          <w:lang w:val="tr-TR"/>
        </w:rPr>
      </w:pPr>
      <w:r w:rsidRPr="00347BA3">
        <w:rPr>
          <w:rFonts w:ascii="Times New Roman" w:hAnsi="Times New Roman"/>
          <w:szCs w:val="24"/>
          <w:lang w:val="tr-TR"/>
        </w:rPr>
        <w:t>Takasbank</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İstanbul Takas ve Saklama Bankası A.Ş</w:t>
      </w:r>
    </w:p>
    <w:p w14:paraId="62FBE110" w14:textId="77777777" w:rsidR="005F52A9" w:rsidRPr="00347BA3" w:rsidRDefault="005F52A9" w:rsidP="003677E2">
      <w:pPr>
        <w:spacing w:before="120"/>
        <w:ind w:right="554"/>
        <w:jc w:val="both"/>
        <w:rPr>
          <w:rFonts w:ascii="Times New Roman" w:hAnsi="Times New Roman"/>
          <w:szCs w:val="24"/>
          <w:lang w:val="tr-TR"/>
        </w:rPr>
      </w:pPr>
      <w:r w:rsidRPr="00347BA3">
        <w:rPr>
          <w:rFonts w:ascii="Times New Roman" w:hAnsi="Times New Roman"/>
          <w:szCs w:val="24"/>
          <w:lang w:val="tr-TR"/>
        </w:rPr>
        <w:t>T</w:t>
      </w:r>
      <w:r w:rsidR="00DA0A68" w:rsidRPr="00347BA3">
        <w:rPr>
          <w:rFonts w:ascii="Times New Roman" w:hAnsi="Times New Roman"/>
          <w:szCs w:val="24"/>
          <w:lang w:val="tr-TR"/>
        </w:rPr>
        <w:t>.</w:t>
      </w:r>
      <w:r w:rsidRPr="00347BA3">
        <w:rPr>
          <w:rFonts w:ascii="Times New Roman" w:hAnsi="Times New Roman"/>
          <w:szCs w:val="24"/>
          <w:lang w:val="tr-TR"/>
        </w:rPr>
        <w:t>C</w:t>
      </w:r>
      <w:r w:rsidR="00DA0A68" w:rsidRPr="00347BA3">
        <w:rPr>
          <w:rFonts w:ascii="Times New Roman" w:hAnsi="Times New Roman"/>
          <w:szCs w:val="24"/>
          <w:lang w:val="tr-TR"/>
        </w:rPr>
        <w:t>.</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Türkiye Cumhuriyeti</w:t>
      </w:r>
    </w:p>
    <w:p w14:paraId="73F60D35" w14:textId="77777777" w:rsidR="00635F1C" w:rsidRPr="00347BA3" w:rsidRDefault="00635F1C" w:rsidP="003677E2">
      <w:pPr>
        <w:spacing w:before="120"/>
        <w:ind w:right="554"/>
        <w:jc w:val="both"/>
        <w:rPr>
          <w:rFonts w:ascii="Times New Roman" w:hAnsi="Times New Roman"/>
          <w:szCs w:val="24"/>
          <w:lang w:val="tr-TR"/>
        </w:rPr>
      </w:pPr>
      <w:r w:rsidRPr="00347BA3">
        <w:rPr>
          <w:rFonts w:ascii="Times New Roman" w:hAnsi="Times New Roman"/>
          <w:szCs w:val="24"/>
          <w:lang w:val="tr-TR"/>
        </w:rPr>
        <w:t>TFRS</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Türkiye Finansal Raporlama Standartları</w:t>
      </w:r>
    </w:p>
    <w:p w14:paraId="4165A7C2" w14:textId="77777777" w:rsidR="003677E2" w:rsidRPr="00347BA3" w:rsidRDefault="003677E2" w:rsidP="003677E2">
      <w:pPr>
        <w:spacing w:before="120"/>
        <w:ind w:right="554"/>
        <w:jc w:val="both"/>
        <w:rPr>
          <w:rFonts w:ascii="Times New Roman" w:hAnsi="Times New Roman"/>
          <w:szCs w:val="24"/>
          <w:lang w:val="tr-TR"/>
        </w:rPr>
      </w:pPr>
      <w:r w:rsidRPr="00347BA3">
        <w:rPr>
          <w:rFonts w:ascii="Times New Roman" w:hAnsi="Times New Roman"/>
          <w:szCs w:val="24"/>
          <w:lang w:val="tr-TR"/>
        </w:rPr>
        <w:t>TL</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Türk Lirası</w:t>
      </w:r>
    </w:p>
    <w:p w14:paraId="73E1A0E7" w14:textId="77777777" w:rsidR="003677E2" w:rsidRPr="00347BA3" w:rsidRDefault="003677E2" w:rsidP="003677E2">
      <w:pPr>
        <w:spacing w:before="120"/>
        <w:ind w:right="554"/>
        <w:jc w:val="both"/>
        <w:rPr>
          <w:rFonts w:ascii="Times New Roman" w:hAnsi="Times New Roman"/>
          <w:szCs w:val="24"/>
          <w:lang w:val="tr-TR"/>
        </w:rPr>
      </w:pPr>
      <w:r w:rsidRPr="00347BA3">
        <w:rPr>
          <w:rFonts w:ascii="Times New Roman" w:hAnsi="Times New Roman"/>
          <w:szCs w:val="24"/>
          <w:lang w:val="tr-TR"/>
        </w:rPr>
        <w:t>TOBB</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Türkiye Odalar ve Borsalar Birliği</w:t>
      </w:r>
    </w:p>
    <w:p w14:paraId="31E6BF8C" w14:textId="77777777" w:rsidR="003677E2" w:rsidRPr="00347BA3" w:rsidRDefault="003677E2" w:rsidP="002843E7">
      <w:pPr>
        <w:spacing w:before="120"/>
        <w:ind w:right="554"/>
        <w:jc w:val="both"/>
        <w:rPr>
          <w:rFonts w:ascii="Times New Roman" w:hAnsi="Times New Roman"/>
          <w:szCs w:val="24"/>
          <w:lang w:val="tr-TR"/>
        </w:rPr>
      </w:pPr>
      <w:r w:rsidRPr="00347BA3">
        <w:rPr>
          <w:rFonts w:ascii="Times New Roman" w:hAnsi="Times New Roman"/>
          <w:szCs w:val="24"/>
          <w:lang w:val="tr-TR"/>
        </w:rPr>
        <w:t>TTK</w:t>
      </w:r>
      <w:r w:rsidR="00A5455B" w:rsidRPr="00347BA3">
        <w:rPr>
          <w:rFonts w:ascii="Times New Roman" w:hAnsi="Times New Roman"/>
          <w:szCs w:val="24"/>
          <w:lang w:val="tr-TR"/>
        </w:rPr>
        <w:t xml:space="preserve"> ve TTKn</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Türk Ticaret Kanunu</w:t>
      </w:r>
    </w:p>
    <w:p w14:paraId="7C4F1A9F" w14:textId="77777777" w:rsidR="00DB51A8" w:rsidRPr="00347BA3" w:rsidRDefault="00DB51A8" w:rsidP="002843E7">
      <w:pPr>
        <w:spacing w:before="120"/>
        <w:ind w:right="554"/>
        <w:jc w:val="both"/>
        <w:rPr>
          <w:rFonts w:ascii="Times New Roman" w:hAnsi="Times New Roman"/>
          <w:szCs w:val="24"/>
          <w:lang w:val="tr-TR"/>
        </w:rPr>
      </w:pPr>
      <w:r w:rsidRPr="00347BA3">
        <w:rPr>
          <w:rFonts w:ascii="Times New Roman" w:hAnsi="Times New Roman"/>
          <w:szCs w:val="24"/>
          <w:lang w:val="tr-TR"/>
        </w:rPr>
        <w:t>TTSG</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xml:space="preserve">: Türk Ticaret Sicil Gazetesi </w:t>
      </w:r>
    </w:p>
    <w:p w14:paraId="01BD51E2" w14:textId="77777777" w:rsidR="003677E2" w:rsidRPr="00347BA3" w:rsidRDefault="003677E2" w:rsidP="002843E7">
      <w:pPr>
        <w:spacing w:before="120"/>
        <w:ind w:right="554"/>
        <w:jc w:val="both"/>
        <w:rPr>
          <w:rFonts w:ascii="Times New Roman" w:hAnsi="Times New Roman"/>
          <w:szCs w:val="24"/>
          <w:lang w:val="tr-TR"/>
        </w:rPr>
      </w:pPr>
      <w:r w:rsidRPr="00347BA3">
        <w:rPr>
          <w:rFonts w:ascii="Times New Roman" w:hAnsi="Times New Roman"/>
          <w:szCs w:val="24"/>
          <w:lang w:val="tr-TR"/>
        </w:rPr>
        <w:t>UMS</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Uluslararası Muhasebe Standartları</w:t>
      </w:r>
    </w:p>
    <w:p w14:paraId="56FAF1FD" w14:textId="77777777" w:rsidR="000F4F76" w:rsidRPr="00347BA3" w:rsidRDefault="003677E2" w:rsidP="002843E7">
      <w:pPr>
        <w:spacing w:before="120"/>
        <w:ind w:right="554"/>
        <w:jc w:val="both"/>
        <w:rPr>
          <w:rFonts w:ascii="Times New Roman" w:hAnsi="Times New Roman"/>
          <w:szCs w:val="24"/>
          <w:lang w:val="tr-TR"/>
        </w:rPr>
      </w:pPr>
      <w:r w:rsidRPr="00347BA3">
        <w:rPr>
          <w:rFonts w:ascii="Times New Roman" w:hAnsi="Times New Roman"/>
          <w:szCs w:val="24"/>
          <w:lang w:val="tr-TR"/>
        </w:rPr>
        <w:t>VUK</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Vergi Usul Kanunu</w:t>
      </w:r>
    </w:p>
    <w:p w14:paraId="74225B2A" w14:textId="77777777" w:rsidR="000F4F76" w:rsidRPr="00347BA3" w:rsidRDefault="00B55198" w:rsidP="002843E7">
      <w:pPr>
        <w:spacing w:before="120"/>
        <w:ind w:right="554"/>
        <w:jc w:val="both"/>
        <w:rPr>
          <w:rFonts w:ascii="Times New Roman" w:hAnsi="Times New Roman"/>
          <w:szCs w:val="24"/>
          <w:lang w:val="tr-TR"/>
        </w:rPr>
      </w:pPr>
      <w:r w:rsidRPr="00347BA3">
        <w:rPr>
          <w:rFonts w:ascii="Times New Roman" w:hAnsi="Times New Roman"/>
          <w:szCs w:val="24"/>
          <w:lang w:val="tr-TR"/>
        </w:rPr>
        <w:t>YK</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Yönetim Kurulu</w:t>
      </w:r>
    </w:p>
    <w:p w14:paraId="65104C72" w14:textId="77777777" w:rsidR="000F4F76" w:rsidRPr="00347BA3" w:rsidRDefault="000F4F76" w:rsidP="002843E7">
      <w:pPr>
        <w:spacing w:before="120"/>
        <w:ind w:right="554"/>
        <w:jc w:val="both"/>
        <w:rPr>
          <w:rFonts w:ascii="Times New Roman" w:hAnsi="Times New Roman"/>
          <w:szCs w:val="24"/>
          <w:lang w:val="tr-TR"/>
        </w:rPr>
      </w:pPr>
    </w:p>
    <w:p w14:paraId="3D51AAB9" w14:textId="77777777" w:rsidR="00BC3B91" w:rsidRPr="00347BA3" w:rsidRDefault="00BC3B91" w:rsidP="002843E7">
      <w:pPr>
        <w:spacing w:before="120"/>
        <w:ind w:right="554"/>
        <w:jc w:val="both"/>
        <w:rPr>
          <w:rFonts w:ascii="Times New Roman" w:hAnsi="Times New Roman"/>
          <w:szCs w:val="24"/>
          <w:lang w:val="tr-TR"/>
        </w:rPr>
      </w:pPr>
    </w:p>
    <w:p w14:paraId="010F57F9" w14:textId="77777777" w:rsidR="00BC3B91" w:rsidRPr="00347BA3" w:rsidRDefault="00BC3B91" w:rsidP="002843E7">
      <w:pPr>
        <w:spacing w:before="120"/>
        <w:ind w:right="554"/>
        <w:jc w:val="both"/>
        <w:rPr>
          <w:rFonts w:ascii="Times New Roman" w:hAnsi="Times New Roman"/>
          <w:szCs w:val="24"/>
          <w:lang w:val="tr-TR"/>
        </w:rPr>
      </w:pPr>
    </w:p>
    <w:p w14:paraId="44AE99FD" w14:textId="77777777" w:rsidR="000F4F76" w:rsidRPr="00347BA3" w:rsidRDefault="000F4F76" w:rsidP="002843E7">
      <w:pPr>
        <w:spacing w:before="120"/>
        <w:ind w:right="554"/>
        <w:jc w:val="both"/>
        <w:rPr>
          <w:rFonts w:ascii="Times New Roman" w:hAnsi="Times New Roman"/>
          <w:szCs w:val="24"/>
          <w:lang w:val="tr-TR"/>
        </w:rPr>
      </w:pPr>
    </w:p>
    <w:p w14:paraId="79565108" w14:textId="77777777" w:rsidR="00F51CEB" w:rsidRPr="00347BA3" w:rsidRDefault="00C761BE" w:rsidP="00C761BE">
      <w:pPr>
        <w:pStyle w:val="Balk1"/>
        <w:tabs>
          <w:tab w:val="clear" w:pos="0"/>
        </w:tabs>
        <w:rPr>
          <w:rFonts w:ascii="Times New Roman" w:hAnsi="Times New Roman"/>
          <w:bCs/>
          <w:smallCaps/>
        </w:rPr>
      </w:pPr>
      <w:bookmarkStart w:id="2" w:name="_Toc486494105"/>
      <w:r w:rsidRPr="00347BA3">
        <w:rPr>
          <w:rFonts w:ascii="Times New Roman" w:hAnsi="Times New Roman"/>
          <w:bCs/>
          <w:smallCaps/>
        </w:rPr>
        <w:lastRenderedPageBreak/>
        <w:t xml:space="preserve">I. </w:t>
      </w:r>
      <w:r w:rsidR="00F51CEB" w:rsidRPr="00347BA3">
        <w:rPr>
          <w:rFonts w:ascii="Times New Roman" w:hAnsi="Times New Roman"/>
          <w:bCs/>
          <w:smallCaps/>
        </w:rPr>
        <w:t>BORSA GÖRÜŞÜ:</w:t>
      </w:r>
      <w:bookmarkEnd w:id="2"/>
    </w:p>
    <w:p w14:paraId="7F6F8834" w14:textId="77777777" w:rsidR="00E2009D" w:rsidRPr="00347BA3" w:rsidRDefault="00E2009D" w:rsidP="00E2009D">
      <w:pPr>
        <w:tabs>
          <w:tab w:val="left" w:pos="284"/>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highlight w:val="yellow"/>
          <w:lang w:val="tr-TR"/>
        </w:rPr>
      </w:pPr>
    </w:p>
    <w:p w14:paraId="74C92D19" w14:textId="6DE8536A" w:rsidR="007E03E5" w:rsidRPr="00347BA3" w:rsidRDefault="007E03E5" w:rsidP="007E03E5">
      <w:pPr>
        <w:spacing w:before="100" w:beforeAutospacing="1" w:after="100" w:afterAutospacing="1"/>
        <w:jc w:val="both"/>
        <w:rPr>
          <w:rFonts w:ascii="Times New Roman" w:hAnsi="Times New Roman"/>
          <w:szCs w:val="24"/>
          <w:lang w:val="tr-TR"/>
        </w:rPr>
      </w:pPr>
      <w:r w:rsidRPr="00E93BEC">
        <w:rPr>
          <w:rFonts w:ascii="Times New Roman" w:hAnsi="Times New Roman"/>
          <w:szCs w:val="24"/>
          <w:lang w:val="tr-TR"/>
        </w:rPr>
        <w:t>Borsa Görüşü</w:t>
      </w:r>
      <w:r w:rsidR="00DE07C8" w:rsidRPr="00E93BEC">
        <w:rPr>
          <w:rFonts w:ascii="Times New Roman" w:hAnsi="Times New Roman"/>
          <w:szCs w:val="24"/>
          <w:lang w:val="tr-TR"/>
        </w:rPr>
        <w:t>, Borsa İstanbul’a yapılacak başvuru sonrası e</w:t>
      </w:r>
      <w:r w:rsidRPr="00E93BEC">
        <w:rPr>
          <w:rFonts w:ascii="Times New Roman" w:hAnsi="Times New Roman"/>
          <w:szCs w:val="24"/>
          <w:lang w:val="tr-TR"/>
        </w:rPr>
        <w:t>klenecektir.</w:t>
      </w:r>
    </w:p>
    <w:p w14:paraId="64D3FBCF" w14:textId="77777777" w:rsidR="007E03E5" w:rsidRPr="00347BA3" w:rsidRDefault="007E03E5" w:rsidP="007E03E5">
      <w:pPr>
        <w:spacing w:before="100" w:beforeAutospacing="1" w:after="100" w:afterAutospacing="1"/>
        <w:jc w:val="both"/>
        <w:rPr>
          <w:rFonts w:ascii="Times New Roman" w:hAnsi="Times New Roman"/>
          <w:szCs w:val="24"/>
          <w:lang w:val="tr-TR"/>
        </w:rPr>
      </w:pPr>
    </w:p>
    <w:p w14:paraId="33702B69" w14:textId="77777777" w:rsidR="007E03E5" w:rsidRPr="00347BA3" w:rsidRDefault="007E03E5" w:rsidP="007E03E5">
      <w:pPr>
        <w:spacing w:before="100" w:beforeAutospacing="1" w:after="100" w:afterAutospacing="1"/>
        <w:jc w:val="both"/>
        <w:rPr>
          <w:rFonts w:ascii="Times New Roman" w:hAnsi="Times New Roman"/>
          <w:szCs w:val="24"/>
          <w:lang w:val="tr-TR"/>
        </w:rPr>
      </w:pPr>
    </w:p>
    <w:p w14:paraId="713E349B" w14:textId="77777777" w:rsidR="007E03E5" w:rsidRPr="00347BA3" w:rsidRDefault="007E03E5" w:rsidP="007E03E5">
      <w:pPr>
        <w:spacing w:before="100" w:beforeAutospacing="1" w:after="100" w:afterAutospacing="1"/>
        <w:jc w:val="both"/>
        <w:rPr>
          <w:rFonts w:ascii="Times New Roman" w:hAnsi="Times New Roman"/>
          <w:szCs w:val="24"/>
          <w:lang w:val="tr-TR"/>
        </w:rPr>
      </w:pPr>
    </w:p>
    <w:p w14:paraId="7A7519DD" w14:textId="77777777" w:rsidR="007E03E5" w:rsidRPr="00347BA3" w:rsidRDefault="007E03E5" w:rsidP="007E03E5">
      <w:pPr>
        <w:spacing w:before="100" w:beforeAutospacing="1" w:after="100" w:afterAutospacing="1"/>
        <w:jc w:val="both"/>
        <w:rPr>
          <w:rFonts w:ascii="Times New Roman" w:hAnsi="Times New Roman"/>
          <w:szCs w:val="24"/>
          <w:lang w:val="tr-TR"/>
        </w:rPr>
      </w:pPr>
    </w:p>
    <w:p w14:paraId="796E215A" w14:textId="77777777" w:rsidR="007E03E5" w:rsidRPr="00347BA3" w:rsidRDefault="007E03E5" w:rsidP="007E03E5">
      <w:pPr>
        <w:spacing w:before="100" w:beforeAutospacing="1" w:after="100" w:afterAutospacing="1"/>
        <w:jc w:val="both"/>
        <w:rPr>
          <w:rFonts w:ascii="Times New Roman" w:hAnsi="Times New Roman"/>
          <w:szCs w:val="24"/>
          <w:lang w:val="tr-TR"/>
        </w:rPr>
      </w:pPr>
    </w:p>
    <w:p w14:paraId="11027375" w14:textId="77777777" w:rsidR="007E03E5" w:rsidRPr="00347BA3" w:rsidRDefault="007E03E5" w:rsidP="007E03E5">
      <w:pPr>
        <w:spacing w:before="100" w:beforeAutospacing="1" w:after="100" w:afterAutospacing="1"/>
        <w:jc w:val="both"/>
        <w:rPr>
          <w:rFonts w:ascii="Times New Roman" w:hAnsi="Times New Roman"/>
          <w:szCs w:val="24"/>
          <w:lang w:val="tr-TR"/>
        </w:rPr>
      </w:pPr>
    </w:p>
    <w:p w14:paraId="2614096D" w14:textId="77777777" w:rsidR="007E03E5" w:rsidRPr="00347BA3" w:rsidRDefault="007E03E5" w:rsidP="007E03E5">
      <w:pPr>
        <w:spacing w:before="100" w:beforeAutospacing="1" w:after="100" w:afterAutospacing="1"/>
        <w:jc w:val="both"/>
        <w:rPr>
          <w:rFonts w:ascii="Times New Roman" w:hAnsi="Times New Roman"/>
          <w:szCs w:val="24"/>
          <w:lang w:val="tr-TR"/>
        </w:rPr>
      </w:pPr>
    </w:p>
    <w:p w14:paraId="69BA5DBB" w14:textId="77777777" w:rsidR="007E03E5" w:rsidRPr="00347BA3" w:rsidRDefault="007E03E5" w:rsidP="007E03E5">
      <w:pPr>
        <w:spacing w:before="100" w:beforeAutospacing="1" w:after="100" w:afterAutospacing="1"/>
        <w:jc w:val="both"/>
        <w:rPr>
          <w:rFonts w:ascii="Times New Roman" w:hAnsi="Times New Roman"/>
          <w:szCs w:val="24"/>
          <w:lang w:val="tr-TR"/>
        </w:rPr>
      </w:pPr>
    </w:p>
    <w:p w14:paraId="2DAAC58C" w14:textId="77777777" w:rsidR="007E03E5" w:rsidRPr="00347BA3" w:rsidRDefault="007E03E5" w:rsidP="007E03E5">
      <w:pPr>
        <w:spacing w:before="100" w:beforeAutospacing="1" w:after="100" w:afterAutospacing="1"/>
        <w:jc w:val="both"/>
        <w:rPr>
          <w:rFonts w:ascii="Times New Roman" w:hAnsi="Times New Roman"/>
          <w:szCs w:val="24"/>
          <w:lang w:val="tr-TR"/>
        </w:rPr>
      </w:pPr>
    </w:p>
    <w:p w14:paraId="0B6953F2" w14:textId="77777777" w:rsidR="007E03E5" w:rsidRPr="00347BA3" w:rsidRDefault="007E03E5" w:rsidP="007E03E5">
      <w:pPr>
        <w:spacing w:before="100" w:beforeAutospacing="1" w:after="100" w:afterAutospacing="1"/>
        <w:jc w:val="both"/>
        <w:rPr>
          <w:rFonts w:ascii="Times New Roman" w:hAnsi="Times New Roman"/>
          <w:szCs w:val="24"/>
          <w:lang w:val="tr-TR"/>
        </w:rPr>
      </w:pPr>
    </w:p>
    <w:p w14:paraId="62C61459" w14:textId="77777777" w:rsidR="007E03E5" w:rsidRPr="00347BA3" w:rsidRDefault="007E03E5" w:rsidP="007E03E5">
      <w:pPr>
        <w:spacing w:before="100" w:beforeAutospacing="1" w:after="100" w:afterAutospacing="1"/>
        <w:jc w:val="both"/>
        <w:rPr>
          <w:rFonts w:ascii="Times New Roman" w:hAnsi="Times New Roman"/>
          <w:szCs w:val="24"/>
          <w:lang w:val="tr-TR"/>
        </w:rPr>
      </w:pPr>
    </w:p>
    <w:p w14:paraId="64078554" w14:textId="77777777" w:rsidR="007E03E5" w:rsidRPr="00347BA3" w:rsidRDefault="007E03E5" w:rsidP="007E03E5">
      <w:pPr>
        <w:spacing w:before="100" w:beforeAutospacing="1" w:after="100" w:afterAutospacing="1"/>
        <w:jc w:val="both"/>
        <w:rPr>
          <w:rFonts w:ascii="Times New Roman" w:hAnsi="Times New Roman"/>
          <w:szCs w:val="24"/>
          <w:lang w:val="tr-TR"/>
        </w:rPr>
      </w:pPr>
    </w:p>
    <w:p w14:paraId="0F92D00B" w14:textId="77777777" w:rsidR="007E03E5" w:rsidRPr="00347BA3" w:rsidRDefault="007E03E5" w:rsidP="007E03E5">
      <w:pPr>
        <w:spacing w:before="100" w:beforeAutospacing="1" w:after="100" w:afterAutospacing="1"/>
        <w:jc w:val="both"/>
        <w:rPr>
          <w:rFonts w:ascii="Times New Roman" w:hAnsi="Times New Roman"/>
          <w:szCs w:val="24"/>
          <w:lang w:val="tr-TR"/>
        </w:rPr>
      </w:pPr>
    </w:p>
    <w:p w14:paraId="0E43F863" w14:textId="77777777" w:rsidR="007E03E5" w:rsidRPr="00347BA3" w:rsidRDefault="007E03E5" w:rsidP="007E03E5">
      <w:pPr>
        <w:spacing w:before="100" w:beforeAutospacing="1" w:after="100" w:afterAutospacing="1"/>
        <w:jc w:val="both"/>
        <w:rPr>
          <w:rFonts w:ascii="Times New Roman" w:hAnsi="Times New Roman"/>
          <w:szCs w:val="24"/>
          <w:lang w:val="tr-TR"/>
        </w:rPr>
      </w:pPr>
    </w:p>
    <w:p w14:paraId="609C9EE4" w14:textId="77777777" w:rsidR="007E03E5" w:rsidRPr="00347BA3" w:rsidRDefault="007E03E5" w:rsidP="007E03E5">
      <w:pPr>
        <w:spacing w:before="100" w:beforeAutospacing="1" w:after="100" w:afterAutospacing="1"/>
        <w:jc w:val="both"/>
        <w:rPr>
          <w:rFonts w:ascii="Times New Roman" w:hAnsi="Times New Roman"/>
          <w:szCs w:val="24"/>
          <w:lang w:val="tr-TR"/>
        </w:rPr>
      </w:pPr>
    </w:p>
    <w:p w14:paraId="7388821E" w14:textId="77777777" w:rsidR="007E03E5" w:rsidRPr="00347BA3" w:rsidRDefault="007E03E5" w:rsidP="007E03E5">
      <w:pPr>
        <w:spacing w:before="100" w:beforeAutospacing="1" w:after="100" w:afterAutospacing="1"/>
        <w:jc w:val="both"/>
        <w:rPr>
          <w:rFonts w:ascii="Times New Roman" w:hAnsi="Times New Roman"/>
          <w:szCs w:val="24"/>
          <w:lang w:val="tr-TR"/>
        </w:rPr>
      </w:pPr>
    </w:p>
    <w:p w14:paraId="56F4AB50" w14:textId="77777777" w:rsidR="00E2009D" w:rsidRPr="00347BA3" w:rsidRDefault="007E03E5" w:rsidP="007E03E5">
      <w:pPr>
        <w:spacing w:before="100" w:beforeAutospacing="1" w:after="100" w:afterAutospacing="1"/>
        <w:jc w:val="both"/>
        <w:rPr>
          <w:rFonts w:ascii="Tahoma" w:hAnsi="Tahoma" w:cs="Tahoma"/>
          <w:b/>
          <w:szCs w:val="24"/>
          <w:lang w:val="tr-TR"/>
        </w:rPr>
      </w:pPr>
      <w:r w:rsidRPr="00347BA3">
        <w:rPr>
          <w:rFonts w:ascii="Tahoma" w:hAnsi="Tahoma" w:cs="Tahoma"/>
          <w:b/>
          <w:szCs w:val="24"/>
          <w:lang w:val="tr-TR"/>
        </w:rPr>
        <w:t xml:space="preserve"> </w:t>
      </w:r>
    </w:p>
    <w:p w14:paraId="035D03FE" w14:textId="77777777" w:rsidR="00E2009D" w:rsidRPr="00347BA3" w:rsidRDefault="00E2009D" w:rsidP="00E2009D">
      <w:pPr>
        <w:tabs>
          <w:tab w:val="left" w:pos="284"/>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226ED847" w14:textId="77777777" w:rsidR="00E2009D" w:rsidRPr="00347BA3" w:rsidRDefault="00E2009D" w:rsidP="00E2009D">
      <w:pPr>
        <w:tabs>
          <w:tab w:val="left" w:pos="284"/>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116BEDB1" w14:textId="77777777" w:rsidR="00E2009D" w:rsidRPr="00347BA3" w:rsidRDefault="00E2009D" w:rsidP="00E2009D">
      <w:pPr>
        <w:tabs>
          <w:tab w:val="left" w:pos="284"/>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748A673B" w14:textId="77777777" w:rsidR="00E2009D" w:rsidRDefault="00E2009D" w:rsidP="00E2009D">
      <w:pPr>
        <w:tabs>
          <w:tab w:val="left" w:pos="284"/>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4E379959" w14:textId="77777777" w:rsidR="00D026E6" w:rsidRPr="00347BA3" w:rsidRDefault="00D026E6" w:rsidP="00E2009D">
      <w:pPr>
        <w:tabs>
          <w:tab w:val="left" w:pos="284"/>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7CA72AA8" w14:textId="77777777" w:rsidR="00E2009D" w:rsidRPr="00347BA3" w:rsidRDefault="00E2009D" w:rsidP="00E2009D">
      <w:pPr>
        <w:tabs>
          <w:tab w:val="left" w:pos="284"/>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341C6259" w14:textId="77777777" w:rsidR="00E2009D" w:rsidRPr="00347BA3" w:rsidRDefault="00E2009D" w:rsidP="00E2009D">
      <w:pPr>
        <w:tabs>
          <w:tab w:val="left" w:pos="284"/>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3FF5B8CA" w14:textId="77777777" w:rsidR="003E490A" w:rsidRPr="00347BA3" w:rsidRDefault="00F51CEB" w:rsidP="009A32F1">
      <w:pPr>
        <w:pStyle w:val="Balk1"/>
        <w:rPr>
          <w:rFonts w:ascii="Times New Roman" w:hAnsi="Times New Roman"/>
        </w:rPr>
      </w:pPr>
      <w:bookmarkStart w:id="3" w:name="_Toc486494106"/>
      <w:r w:rsidRPr="00347BA3">
        <w:rPr>
          <w:rFonts w:ascii="Times New Roman" w:hAnsi="Times New Roman"/>
        </w:rPr>
        <w:lastRenderedPageBreak/>
        <w:t>II. DİĞER KURUMLARDAN ALINAN GÖRÜŞ VE ONAYLAR:</w:t>
      </w:r>
      <w:bookmarkEnd w:id="3"/>
      <w:r w:rsidR="00224C9E" w:rsidRPr="00347BA3">
        <w:rPr>
          <w:rFonts w:ascii="Times New Roman" w:hAnsi="Times New Roman"/>
        </w:rPr>
        <w:t xml:space="preserve"> </w:t>
      </w:r>
    </w:p>
    <w:p w14:paraId="50BEE9A9" w14:textId="77777777" w:rsidR="00E2009D" w:rsidRPr="00347BA3" w:rsidRDefault="0069060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szCs w:val="24"/>
          <w:lang w:val="tr-TR"/>
        </w:rPr>
      </w:pPr>
      <w:r w:rsidRPr="00347BA3">
        <w:rPr>
          <w:rFonts w:ascii="Times New Roman" w:hAnsi="Times New Roman"/>
          <w:szCs w:val="24"/>
          <w:lang w:val="tr-TR"/>
        </w:rPr>
        <w:t>YOKTUR</w:t>
      </w:r>
    </w:p>
    <w:p w14:paraId="4716CEC9" w14:textId="77777777" w:rsidR="00E2009D" w:rsidRPr="00347BA3" w:rsidRDefault="00E2009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5107DF6B" w14:textId="77777777" w:rsidR="00E2009D" w:rsidRPr="00347BA3" w:rsidRDefault="00E2009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3612E303" w14:textId="77777777" w:rsidR="00E2009D" w:rsidRPr="00347BA3" w:rsidRDefault="00C04099"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r w:rsidRPr="00347BA3">
        <w:rPr>
          <w:rFonts w:ascii="Times New Roman" w:hAnsi="Times New Roman"/>
          <w:b/>
          <w:szCs w:val="24"/>
          <w:lang w:val="tr-TR"/>
        </w:rPr>
        <w:t>GELECEĞE YÖNELİK AÇIKLAMALAR</w:t>
      </w:r>
    </w:p>
    <w:p w14:paraId="0D9BCD73" w14:textId="77777777" w:rsidR="00E2009D" w:rsidRPr="00347BA3" w:rsidRDefault="00E2009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2D2562B6" w14:textId="77777777" w:rsidR="0088254D" w:rsidRPr="00347BA3" w:rsidRDefault="0088254D" w:rsidP="0088254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r w:rsidRPr="00347BA3">
        <w:rPr>
          <w:rFonts w:ascii="Times New Roman" w:hAnsi="Times New Roman"/>
          <w:b/>
          <w:szCs w:val="24"/>
          <w:lang w:val="tr-TR"/>
        </w:rPr>
        <w:t>Bu izahname, “düşünülmektedir”, “planlanmaktadır”, “hedeflenmektedir”, “tahmin edilmektedir”, “beklenmektedir” gibi kelimelerle ifade edilen geleceğe yönelik açıklamalar içermektedir. Bu tür açıklamalar belirsizlik ve risk içermekte olup, sadece izahnamenin yayım tarihindeki öngörüleri ve beklentileri göstermektedir. Birçok faktör, ihraççının geleceğe yönelik açıklamalarının öngörülenden çok daha farklı sonuçlanmasına yol açabilecektir.</w:t>
      </w:r>
    </w:p>
    <w:p w14:paraId="0E48A0DC" w14:textId="77777777" w:rsidR="00E2009D" w:rsidRPr="00347BA3" w:rsidRDefault="00E2009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134FC901" w14:textId="77777777" w:rsidR="00E2009D" w:rsidRPr="00347BA3" w:rsidRDefault="00E2009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76DEDDDD" w14:textId="77777777" w:rsidR="00E2009D" w:rsidRPr="00347BA3" w:rsidRDefault="00E2009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5EF25175" w14:textId="77777777" w:rsidR="00E2009D" w:rsidRPr="00347BA3" w:rsidRDefault="00E2009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112BDE2F" w14:textId="77777777" w:rsidR="00E2009D" w:rsidRPr="00347BA3" w:rsidRDefault="00E2009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5AF75B08" w14:textId="77777777" w:rsidR="00E2009D" w:rsidRPr="00347BA3" w:rsidRDefault="00E2009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5E6C3751" w14:textId="77777777" w:rsidR="00E2009D" w:rsidRPr="00347BA3" w:rsidRDefault="00E2009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78931077" w14:textId="77777777" w:rsidR="00E2009D" w:rsidRPr="00347BA3" w:rsidRDefault="00E2009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3CEB909A" w14:textId="77777777" w:rsidR="00E2009D" w:rsidRPr="00347BA3" w:rsidRDefault="00E2009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34174906" w14:textId="77777777" w:rsidR="0069060D" w:rsidRPr="00347BA3" w:rsidRDefault="0069060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7C59464A" w14:textId="77777777" w:rsidR="0069060D" w:rsidRPr="00347BA3" w:rsidRDefault="0069060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07EA804B" w14:textId="77777777" w:rsidR="0069060D" w:rsidRPr="00347BA3" w:rsidRDefault="0069060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4A487704" w14:textId="77777777" w:rsidR="0069060D" w:rsidRPr="00347BA3" w:rsidRDefault="0069060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590AB004" w14:textId="77777777" w:rsidR="0069060D" w:rsidRPr="00347BA3" w:rsidRDefault="0069060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0A0F61F2" w14:textId="77777777" w:rsidR="0069060D" w:rsidRPr="00347BA3" w:rsidRDefault="0069060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0B2D4840" w14:textId="77777777" w:rsidR="0069060D" w:rsidRPr="00347BA3" w:rsidRDefault="0069060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63396FBA" w14:textId="77777777" w:rsidR="0069060D" w:rsidRPr="00347BA3" w:rsidRDefault="0069060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2D80206B" w14:textId="77777777" w:rsidR="0069060D" w:rsidRPr="00347BA3" w:rsidRDefault="0069060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2768674A" w14:textId="77777777" w:rsidR="0069060D" w:rsidRPr="00347BA3" w:rsidRDefault="0069060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6B4F411F" w14:textId="77777777" w:rsidR="0069060D" w:rsidRPr="00347BA3" w:rsidRDefault="0069060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5A8227CA" w14:textId="77777777" w:rsidR="0069060D" w:rsidRPr="00347BA3" w:rsidRDefault="0069060D" w:rsidP="002843E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p>
    <w:p w14:paraId="4E3D4F04" w14:textId="77777777" w:rsidR="00E5459C" w:rsidRPr="00347BA3" w:rsidRDefault="00E5459C" w:rsidP="002843E7">
      <w:pPr>
        <w:autoSpaceDE w:val="0"/>
        <w:spacing w:before="120"/>
        <w:ind w:right="554"/>
        <w:jc w:val="both"/>
        <w:rPr>
          <w:rFonts w:ascii="Times New Roman" w:hAnsi="Times New Roman"/>
          <w:b/>
          <w:szCs w:val="24"/>
          <w:lang w:val="tr-TR"/>
        </w:rPr>
      </w:pPr>
    </w:p>
    <w:p w14:paraId="210D361B" w14:textId="77777777" w:rsidR="00E5459C" w:rsidRPr="00347BA3" w:rsidRDefault="00E5459C" w:rsidP="002843E7">
      <w:pPr>
        <w:autoSpaceDE w:val="0"/>
        <w:spacing w:before="120"/>
        <w:ind w:right="554"/>
        <w:jc w:val="both"/>
        <w:rPr>
          <w:rFonts w:ascii="Times New Roman" w:hAnsi="Times New Roman"/>
          <w:b/>
          <w:szCs w:val="24"/>
          <w:lang w:val="tr-TR"/>
        </w:rPr>
      </w:pPr>
    </w:p>
    <w:p w14:paraId="12E161A2" w14:textId="77777777" w:rsidR="00F51CEB" w:rsidRPr="00347BA3" w:rsidRDefault="00F51CEB" w:rsidP="001B10A9">
      <w:pPr>
        <w:pStyle w:val="Balk1"/>
        <w:rPr>
          <w:rFonts w:ascii="Times New Roman" w:hAnsi="Times New Roman"/>
        </w:rPr>
      </w:pPr>
      <w:bookmarkStart w:id="4" w:name="_Toc486494107"/>
      <w:r w:rsidRPr="00347BA3">
        <w:rPr>
          <w:rFonts w:ascii="Times New Roman" w:hAnsi="Times New Roman"/>
        </w:rPr>
        <w:lastRenderedPageBreak/>
        <w:t>1. İZAHNAMENİN SORUMLULUĞUNU YÜKLENEN KİŞİLER</w:t>
      </w:r>
      <w:bookmarkEnd w:id="4"/>
    </w:p>
    <w:p w14:paraId="6B6B43B0" w14:textId="77777777" w:rsidR="00F51CEB" w:rsidRPr="00347BA3" w:rsidRDefault="00F51CEB" w:rsidP="002843E7">
      <w:pPr>
        <w:tabs>
          <w:tab w:val="left" w:pos="709"/>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both"/>
        <w:rPr>
          <w:rFonts w:ascii="Times New Roman" w:hAnsi="Times New Roman"/>
          <w:b/>
          <w:szCs w:val="24"/>
          <w:lang w:val="tr-TR"/>
        </w:rPr>
      </w:pPr>
      <w:r w:rsidRPr="00347BA3">
        <w:rPr>
          <w:rFonts w:ascii="Times New Roman" w:hAnsi="Times New Roman"/>
          <w:b/>
          <w:szCs w:val="24"/>
          <w:lang w:val="tr-TR"/>
        </w:rPr>
        <w:t xml:space="preserve">Kanuni yetki ve sorumluluklarımız </w:t>
      </w:r>
      <w:r w:rsidR="002B29F7" w:rsidRPr="00347BA3">
        <w:rPr>
          <w:rFonts w:ascii="Times New Roman" w:hAnsi="Times New Roman"/>
          <w:b/>
          <w:szCs w:val="24"/>
          <w:lang w:val="tr-TR"/>
        </w:rPr>
        <w:t>dâhilinde</w:t>
      </w:r>
      <w:r w:rsidRPr="00347BA3">
        <w:rPr>
          <w:rFonts w:ascii="Times New Roman" w:hAnsi="Times New Roman"/>
          <w:b/>
          <w:szCs w:val="24"/>
          <w:lang w:val="tr-TR"/>
        </w:rPr>
        <w:t xml:space="preserve"> ve görev</w:t>
      </w:r>
      <w:r w:rsidR="00573BE6" w:rsidRPr="00347BA3">
        <w:rPr>
          <w:rFonts w:ascii="Times New Roman" w:hAnsi="Times New Roman"/>
          <w:b/>
          <w:szCs w:val="24"/>
          <w:lang w:val="tr-TR"/>
        </w:rPr>
        <w:t>imiz çerçevesinde bu izahname</w:t>
      </w:r>
      <w:r w:rsidRPr="00347BA3">
        <w:rPr>
          <w:rFonts w:ascii="Times New Roman" w:hAnsi="Times New Roman"/>
          <w:b/>
          <w:szCs w:val="24"/>
          <w:lang w:val="tr-TR"/>
        </w:rPr>
        <w:t xml:space="preserve"> ve eklerinde yer alan sorumlu olduğumuz kısımlarda bulunan bilgilerin ve verilerin gerçeğe uygun olduğunu ve izahnamede bu bilgilerin anlamını değiştirecek nitelikte bir eksiklik bulunmaması için her türlü makul özenin gösterilmiş olduğunu beyan ederiz.</w:t>
      </w:r>
    </w:p>
    <w:p w14:paraId="0D10ADDA" w14:textId="77777777" w:rsidR="00F51CEB" w:rsidRPr="00347BA3" w:rsidRDefault="00F51CEB"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rPr>
          <w:rFonts w:ascii="Times New Roman" w:hAnsi="Times New Roman"/>
          <w:b/>
          <w:szCs w:val="24"/>
          <w:lang w:val="tr-TR"/>
        </w:rPr>
      </w:pPr>
    </w:p>
    <w:tbl>
      <w:tblPr>
        <w:tblW w:w="8506" w:type="dxa"/>
        <w:tblInd w:w="109" w:type="dxa"/>
        <w:tblLayout w:type="fixed"/>
        <w:tblLook w:val="0000" w:firstRow="0" w:lastRow="0" w:firstColumn="0" w:lastColumn="0" w:noHBand="0" w:noVBand="0"/>
      </w:tblPr>
      <w:tblGrid>
        <w:gridCol w:w="4253"/>
        <w:gridCol w:w="4253"/>
      </w:tblGrid>
      <w:tr w:rsidR="00F51CEB" w:rsidRPr="00347BA3" w14:paraId="1E90800E" w14:textId="77777777" w:rsidTr="003933BC">
        <w:tc>
          <w:tcPr>
            <w:tcW w:w="4253" w:type="dxa"/>
            <w:tcBorders>
              <w:top w:val="single" w:sz="4" w:space="0" w:color="000000"/>
              <w:left w:val="single" w:sz="4" w:space="0" w:color="000000"/>
              <w:bottom w:val="single" w:sz="4" w:space="0" w:color="000000"/>
            </w:tcBorders>
            <w:vAlign w:val="center"/>
          </w:tcPr>
          <w:p w14:paraId="53EA41DC" w14:textId="77777777" w:rsidR="00F51CEB" w:rsidRPr="00347BA3" w:rsidRDefault="00837769" w:rsidP="00EE5DF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r w:rsidRPr="00347BA3">
              <w:rPr>
                <w:rFonts w:ascii="Times New Roman" w:hAnsi="Times New Roman"/>
                <w:b/>
                <w:sz w:val="20"/>
                <w:szCs w:val="24"/>
                <w:lang w:val="tr-TR"/>
              </w:rPr>
              <w:t>Ortaklık</w:t>
            </w:r>
          </w:p>
        </w:tc>
        <w:tc>
          <w:tcPr>
            <w:tcW w:w="4253" w:type="dxa"/>
            <w:tcBorders>
              <w:top w:val="single" w:sz="4" w:space="0" w:color="000000"/>
              <w:left w:val="single" w:sz="4" w:space="0" w:color="000000"/>
              <w:bottom w:val="single" w:sz="4" w:space="0" w:color="000000"/>
              <w:right w:val="single" w:sz="4" w:space="0" w:color="000000"/>
            </w:tcBorders>
            <w:vAlign w:val="center"/>
          </w:tcPr>
          <w:p w14:paraId="5CED8191" w14:textId="77777777" w:rsidR="00F51CEB" w:rsidRPr="00347BA3" w:rsidRDefault="00F51CEB"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r w:rsidRPr="00347BA3">
              <w:rPr>
                <w:rFonts w:ascii="Times New Roman" w:hAnsi="Times New Roman"/>
                <w:b/>
                <w:sz w:val="20"/>
                <w:szCs w:val="24"/>
                <w:lang w:val="tr-TR"/>
              </w:rPr>
              <w:t>Sorumlu Olduğu Kısım:</w:t>
            </w:r>
          </w:p>
        </w:tc>
      </w:tr>
      <w:tr w:rsidR="00F51CEB" w:rsidRPr="00347BA3" w14:paraId="55786D19" w14:textId="77777777" w:rsidTr="003933BC">
        <w:tc>
          <w:tcPr>
            <w:tcW w:w="4253" w:type="dxa"/>
            <w:tcBorders>
              <w:top w:val="single" w:sz="4" w:space="0" w:color="000000"/>
              <w:left w:val="single" w:sz="4" w:space="0" w:color="000000"/>
              <w:bottom w:val="single" w:sz="4" w:space="0" w:color="000000"/>
            </w:tcBorders>
            <w:vAlign w:val="center"/>
          </w:tcPr>
          <w:p w14:paraId="288D4D8A" w14:textId="77777777" w:rsidR="00F51CEB" w:rsidRPr="00347BA3" w:rsidRDefault="00EE5DF1"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r w:rsidRPr="00347BA3">
              <w:rPr>
                <w:rFonts w:ascii="Times New Roman" w:hAnsi="Times New Roman"/>
                <w:b/>
                <w:sz w:val="20"/>
                <w:szCs w:val="24"/>
                <w:lang w:val="tr-TR"/>
              </w:rPr>
              <w:t>Sumaş Sun’</w:t>
            </w:r>
            <w:r w:rsidR="000C1F7B" w:rsidRPr="00347BA3">
              <w:rPr>
                <w:rFonts w:ascii="Times New Roman" w:hAnsi="Times New Roman"/>
                <w:b/>
                <w:sz w:val="20"/>
                <w:szCs w:val="24"/>
                <w:lang w:val="tr-TR"/>
              </w:rPr>
              <w:t>i</w:t>
            </w:r>
            <w:r w:rsidRPr="00347BA3">
              <w:rPr>
                <w:rFonts w:ascii="Times New Roman" w:hAnsi="Times New Roman"/>
                <w:b/>
                <w:sz w:val="20"/>
                <w:szCs w:val="24"/>
                <w:lang w:val="tr-TR"/>
              </w:rPr>
              <w:t xml:space="preserve"> Tahta ve Mobilya Sanayi A.Ş.</w:t>
            </w:r>
          </w:p>
          <w:p w14:paraId="4FE4604D" w14:textId="77777777" w:rsidR="00B51C4B" w:rsidRPr="00347BA3" w:rsidRDefault="00B51C4B" w:rsidP="00B51C4B">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rPr>
                <w:rFonts w:ascii="Times New Roman" w:hAnsi="Times New Roman"/>
                <w:b/>
                <w:sz w:val="20"/>
                <w:szCs w:val="24"/>
                <w:lang w:val="tr-TR"/>
              </w:rPr>
            </w:pPr>
          </w:p>
          <w:p w14:paraId="074F5A85" w14:textId="77777777" w:rsidR="0037053F" w:rsidRPr="00347BA3" w:rsidRDefault="0037053F" w:rsidP="0037053F">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r w:rsidRPr="00347BA3">
              <w:rPr>
                <w:rFonts w:ascii="Times New Roman" w:hAnsi="Times New Roman"/>
                <w:b/>
                <w:sz w:val="20"/>
                <w:szCs w:val="24"/>
                <w:lang w:val="tr-TR"/>
              </w:rPr>
              <w:t>Dr. Hilmi Evin Ertür</w:t>
            </w:r>
          </w:p>
          <w:p w14:paraId="0A504D0D" w14:textId="77777777" w:rsidR="00EE5DF1" w:rsidRPr="00347BA3" w:rsidRDefault="00EE5DF1"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r w:rsidRPr="00347BA3">
              <w:rPr>
                <w:rFonts w:ascii="Times New Roman" w:hAnsi="Times New Roman"/>
                <w:b/>
                <w:sz w:val="20"/>
                <w:szCs w:val="24"/>
                <w:lang w:val="tr-TR"/>
              </w:rPr>
              <w:t>Yönetim Kurulu Başkanı</w:t>
            </w:r>
          </w:p>
          <w:p w14:paraId="45A8B00F" w14:textId="05399B54" w:rsidR="00EE5DF1" w:rsidRPr="00347BA3" w:rsidRDefault="00AF21DB"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r w:rsidRPr="00347BA3">
              <w:rPr>
                <w:rFonts w:ascii="Times New Roman" w:hAnsi="Times New Roman"/>
                <w:b/>
                <w:sz w:val="20"/>
                <w:szCs w:val="24"/>
                <w:lang w:val="tr-TR"/>
              </w:rPr>
              <w:fldChar w:fldCharType="begin"/>
            </w:r>
            <w:r w:rsidRPr="00347BA3">
              <w:rPr>
                <w:rFonts w:ascii="Times New Roman" w:hAnsi="Times New Roman"/>
                <w:b/>
                <w:sz w:val="20"/>
                <w:szCs w:val="24"/>
                <w:lang w:val="tr-TR"/>
              </w:rPr>
              <w:instrText xml:space="preserve"> TIME \@ "dd.MM.yyyy" </w:instrText>
            </w:r>
            <w:r w:rsidRPr="00347BA3">
              <w:rPr>
                <w:rFonts w:ascii="Times New Roman" w:hAnsi="Times New Roman"/>
                <w:b/>
                <w:sz w:val="20"/>
                <w:szCs w:val="24"/>
                <w:lang w:val="tr-TR"/>
              </w:rPr>
              <w:fldChar w:fldCharType="separate"/>
            </w:r>
            <w:r w:rsidR="008D2F61">
              <w:rPr>
                <w:rFonts w:ascii="Times New Roman" w:hAnsi="Times New Roman"/>
                <w:b/>
                <w:noProof/>
                <w:sz w:val="20"/>
                <w:szCs w:val="24"/>
                <w:lang w:val="tr-TR"/>
              </w:rPr>
              <w:t>15.08.2017</w:t>
            </w:r>
            <w:r w:rsidRPr="00347BA3">
              <w:rPr>
                <w:rFonts w:ascii="Times New Roman" w:hAnsi="Times New Roman"/>
                <w:b/>
                <w:sz w:val="20"/>
                <w:szCs w:val="24"/>
                <w:lang w:val="tr-TR"/>
              </w:rPr>
              <w:fldChar w:fldCharType="end"/>
            </w:r>
          </w:p>
          <w:p w14:paraId="7376FC19" w14:textId="77777777" w:rsidR="00F51CEB" w:rsidRPr="00347BA3" w:rsidRDefault="00F51CEB" w:rsidP="00982E9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36B24451" w14:textId="77777777" w:rsidR="00093B4B" w:rsidRPr="00347BA3" w:rsidRDefault="00093B4B"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center"/>
              <w:rPr>
                <w:rFonts w:ascii="Times New Roman" w:hAnsi="Times New Roman"/>
                <w:b/>
                <w:sz w:val="20"/>
                <w:szCs w:val="24"/>
                <w:lang w:val="tr-TR"/>
              </w:rPr>
            </w:pPr>
          </w:p>
          <w:p w14:paraId="6FF3AD5E" w14:textId="77777777" w:rsidR="00F51CEB" w:rsidRPr="00347BA3" w:rsidRDefault="00F51CEB"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center"/>
              <w:rPr>
                <w:rFonts w:ascii="Times New Roman" w:hAnsi="Times New Roman"/>
                <w:b/>
                <w:sz w:val="20"/>
                <w:szCs w:val="24"/>
                <w:lang w:val="tr-TR"/>
              </w:rPr>
            </w:pPr>
            <w:r w:rsidRPr="00347BA3">
              <w:rPr>
                <w:rFonts w:ascii="Times New Roman" w:hAnsi="Times New Roman"/>
                <w:b/>
                <w:sz w:val="20"/>
                <w:szCs w:val="24"/>
                <w:lang w:val="tr-TR"/>
              </w:rPr>
              <w:t>İZAHNAMENİN TAMAMI</w:t>
            </w:r>
          </w:p>
          <w:p w14:paraId="724ED619" w14:textId="77777777" w:rsidR="00F51CEB" w:rsidRPr="00347BA3" w:rsidRDefault="00F51CEB"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center"/>
              <w:rPr>
                <w:rFonts w:ascii="Times New Roman" w:hAnsi="Times New Roman"/>
                <w:b/>
                <w:sz w:val="20"/>
                <w:szCs w:val="24"/>
                <w:lang w:val="tr-TR"/>
              </w:rPr>
            </w:pPr>
          </w:p>
        </w:tc>
      </w:tr>
    </w:tbl>
    <w:p w14:paraId="07FE4734" w14:textId="77777777" w:rsidR="00F51CEB" w:rsidRPr="00347BA3" w:rsidRDefault="00F51CEB"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rPr>
          <w:rFonts w:ascii="Times New Roman" w:hAnsi="Times New Roman"/>
          <w:sz w:val="20"/>
          <w:szCs w:val="24"/>
          <w:lang w:val="tr-TR"/>
        </w:rPr>
      </w:pPr>
    </w:p>
    <w:p w14:paraId="40FE57AE" w14:textId="77777777" w:rsidR="00B51C4B" w:rsidRPr="00347BA3" w:rsidRDefault="00B51C4B"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rPr>
          <w:rFonts w:ascii="Times New Roman" w:hAnsi="Times New Roman"/>
          <w:sz w:val="20"/>
          <w:szCs w:val="24"/>
          <w:lang w:val="tr-TR"/>
        </w:rPr>
      </w:pPr>
    </w:p>
    <w:p w14:paraId="7876741E" w14:textId="77777777" w:rsidR="00B51C4B" w:rsidRPr="00347BA3" w:rsidRDefault="00B51C4B"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rPr>
          <w:rFonts w:ascii="Times New Roman" w:hAnsi="Times New Roman"/>
          <w:sz w:val="20"/>
          <w:szCs w:val="24"/>
          <w:lang w:val="tr-TR"/>
        </w:rPr>
      </w:pPr>
    </w:p>
    <w:tbl>
      <w:tblPr>
        <w:tblW w:w="8427" w:type="dxa"/>
        <w:jc w:val="center"/>
        <w:tblLayout w:type="fixed"/>
        <w:tblLook w:val="0000" w:firstRow="0" w:lastRow="0" w:firstColumn="0" w:lastColumn="0" w:noHBand="0" w:noVBand="0"/>
      </w:tblPr>
      <w:tblGrid>
        <w:gridCol w:w="4174"/>
        <w:gridCol w:w="4253"/>
      </w:tblGrid>
      <w:tr w:rsidR="00F51CEB" w:rsidRPr="00347BA3" w14:paraId="06D9B408" w14:textId="77777777" w:rsidTr="00C92A60">
        <w:trPr>
          <w:trHeight w:val="1471"/>
          <w:jc w:val="center"/>
        </w:trPr>
        <w:tc>
          <w:tcPr>
            <w:tcW w:w="4174" w:type="dxa"/>
            <w:tcBorders>
              <w:top w:val="single" w:sz="4" w:space="0" w:color="000000"/>
              <w:left w:val="single" w:sz="4" w:space="0" w:color="000000"/>
              <w:bottom w:val="single" w:sz="4" w:space="0" w:color="000000"/>
            </w:tcBorders>
            <w:vAlign w:val="center"/>
          </w:tcPr>
          <w:p w14:paraId="73518ECB" w14:textId="77777777" w:rsidR="00F51CEB" w:rsidRPr="00347BA3" w:rsidRDefault="00837769" w:rsidP="00EA3CD8">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left="480" w:right="554"/>
              <w:jc w:val="center"/>
              <w:rPr>
                <w:rFonts w:ascii="Times New Roman" w:hAnsi="Times New Roman"/>
                <w:b/>
                <w:sz w:val="20"/>
                <w:szCs w:val="24"/>
                <w:lang w:val="tr-TR"/>
              </w:rPr>
            </w:pPr>
            <w:r w:rsidRPr="00347BA3">
              <w:rPr>
                <w:rFonts w:ascii="Times New Roman" w:hAnsi="Times New Roman"/>
                <w:b/>
                <w:sz w:val="20"/>
                <w:szCs w:val="24"/>
                <w:lang w:val="tr-TR"/>
              </w:rPr>
              <w:t xml:space="preserve">Ortaklık Paylarının Borsada İşlem Görmesinde Görev Alan </w:t>
            </w:r>
            <w:r w:rsidR="00F51CEB" w:rsidRPr="00347BA3">
              <w:rPr>
                <w:rFonts w:ascii="Times New Roman" w:hAnsi="Times New Roman"/>
                <w:b/>
                <w:sz w:val="20"/>
                <w:szCs w:val="24"/>
                <w:lang w:val="tr-TR"/>
              </w:rPr>
              <w:t>Yetkili Kuruluş</w:t>
            </w:r>
          </w:p>
        </w:tc>
        <w:tc>
          <w:tcPr>
            <w:tcW w:w="4253" w:type="dxa"/>
            <w:tcBorders>
              <w:top w:val="single" w:sz="4" w:space="0" w:color="000000"/>
              <w:left w:val="single" w:sz="4" w:space="0" w:color="000000"/>
              <w:bottom w:val="single" w:sz="4" w:space="0" w:color="000000"/>
              <w:right w:val="single" w:sz="4" w:space="0" w:color="000000"/>
            </w:tcBorders>
            <w:vAlign w:val="center"/>
          </w:tcPr>
          <w:p w14:paraId="1ADFF12B" w14:textId="77777777" w:rsidR="00F51CEB" w:rsidRPr="00347BA3" w:rsidRDefault="00F51CEB"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r w:rsidRPr="00347BA3">
              <w:rPr>
                <w:rFonts w:ascii="Times New Roman" w:hAnsi="Times New Roman"/>
                <w:b/>
                <w:sz w:val="20"/>
                <w:szCs w:val="24"/>
                <w:lang w:val="tr-TR"/>
              </w:rPr>
              <w:t>Sorumlu Olduğu Kısım:</w:t>
            </w:r>
          </w:p>
          <w:p w14:paraId="1C33B5FF" w14:textId="77777777" w:rsidR="00F51CEB" w:rsidRPr="00347BA3" w:rsidRDefault="00F51CEB"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center"/>
              <w:rPr>
                <w:rFonts w:ascii="Times New Roman" w:hAnsi="Times New Roman"/>
                <w:b/>
                <w:sz w:val="20"/>
                <w:szCs w:val="24"/>
                <w:lang w:val="tr-TR"/>
              </w:rPr>
            </w:pPr>
          </w:p>
        </w:tc>
      </w:tr>
      <w:tr w:rsidR="00F51CEB" w:rsidRPr="00347BA3" w14:paraId="78F34D06" w14:textId="77777777" w:rsidTr="00C92A60">
        <w:trPr>
          <w:trHeight w:val="1124"/>
          <w:jc w:val="center"/>
        </w:trPr>
        <w:tc>
          <w:tcPr>
            <w:tcW w:w="4174" w:type="dxa"/>
            <w:tcBorders>
              <w:top w:val="single" w:sz="4" w:space="0" w:color="000000"/>
              <w:left w:val="single" w:sz="4" w:space="0" w:color="000000"/>
              <w:bottom w:val="single" w:sz="4" w:space="0" w:color="000000"/>
            </w:tcBorders>
            <w:vAlign w:val="center"/>
          </w:tcPr>
          <w:p w14:paraId="68DC59D1" w14:textId="77777777" w:rsidR="00F51CEB" w:rsidRPr="00347BA3" w:rsidRDefault="00F920CE" w:rsidP="00F920C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r w:rsidRPr="00347BA3">
              <w:rPr>
                <w:rFonts w:ascii="Times New Roman" w:hAnsi="Times New Roman"/>
                <w:b/>
                <w:sz w:val="20"/>
                <w:szCs w:val="24"/>
                <w:lang w:val="tr-TR"/>
              </w:rPr>
              <w:t>Global Menkul Değerler A.Ş.</w:t>
            </w:r>
          </w:p>
          <w:p w14:paraId="686E88A1" w14:textId="77777777" w:rsidR="003677E2" w:rsidRPr="00347BA3" w:rsidRDefault="003677E2" w:rsidP="00F920C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p>
          <w:p w14:paraId="737C834B" w14:textId="77777777" w:rsidR="003677E2" w:rsidRPr="00347BA3" w:rsidRDefault="003677E2" w:rsidP="00F920C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p>
          <w:p w14:paraId="0AC5C94A" w14:textId="77777777" w:rsidR="003677E2" w:rsidRPr="00347BA3" w:rsidRDefault="003677E2" w:rsidP="00F920C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p>
          <w:p w14:paraId="60C7C4DE" w14:textId="77777777" w:rsidR="0037053F" w:rsidRPr="00347BA3" w:rsidRDefault="003E2961" w:rsidP="0037053F">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r w:rsidRPr="00347BA3">
              <w:rPr>
                <w:rFonts w:ascii="Times New Roman" w:hAnsi="Times New Roman"/>
                <w:b/>
                <w:sz w:val="20"/>
                <w:szCs w:val="24"/>
                <w:lang w:val="tr-TR"/>
              </w:rPr>
              <w:t>Erol Göker</w:t>
            </w:r>
          </w:p>
          <w:p w14:paraId="6AD86032" w14:textId="77777777" w:rsidR="00F920CE" w:rsidRPr="00347BA3" w:rsidRDefault="003E2961" w:rsidP="00F920CE">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r w:rsidRPr="00347BA3">
              <w:rPr>
                <w:rFonts w:ascii="Times New Roman" w:hAnsi="Times New Roman"/>
                <w:b/>
                <w:sz w:val="20"/>
                <w:szCs w:val="24"/>
                <w:lang w:val="tr-TR"/>
              </w:rPr>
              <w:t>Yönetim Kurulu Başkanı</w:t>
            </w:r>
          </w:p>
          <w:p w14:paraId="09EF5F6B" w14:textId="0E089300" w:rsidR="00915C1D" w:rsidRPr="00347BA3" w:rsidRDefault="00AF21DB" w:rsidP="00915C1D">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r w:rsidRPr="00347BA3">
              <w:rPr>
                <w:rFonts w:ascii="Times New Roman" w:hAnsi="Times New Roman"/>
                <w:b/>
                <w:sz w:val="20"/>
                <w:szCs w:val="24"/>
                <w:lang w:val="tr-TR"/>
              </w:rPr>
              <w:fldChar w:fldCharType="begin"/>
            </w:r>
            <w:r w:rsidRPr="00347BA3">
              <w:rPr>
                <w:rFonts w:ascii="Times New Roman" w:hAnsi="Times New Roman"/>
                <w:b/>
                <w:sz w:val="20"/>
                <w:szCs w:val="24"/>
                <w:lang w:val="tr-TR"/>
              </w:rPr>
              <w:instrText xml:space="preserve"> TIME \@ "dd.MM.yyyy" </w:instrText>
            </w:r>
            <w:r w:rsidRPr="00347BA3">
              <w:rPr>
                <w:rFonts w:ascii="Times New Roman" w:hAnsi="Times New Roman"/>
                <w:b/>
                <w:sz w:val="20"/>
                <w:szCs w:val="24"/>
                <w:lang w:val="tr-TR"/>
              </w:rPr>
              <w:fldChar w:fldCharType="separate"/>
            </w:r>
            <w:r w:rsidR="008D2F61">
              <w:rPr>
                <w:rFonts w:ascii="Times New Roman" w:hAnsi="Times New Roman"/>
                <w:b/>
                <w:noProof/>
                <w:sz w:val="20"/>
                <w:szCs w:val="24"/>
                <w:lang w:val="tr-TR"/>
              </w:rPr>
              <w:t>15.08.2017</w:t>
            </w:r>
            <w:r w:rsidRPr="00347BA3">
              <w:rPr>
                <w:rFonts w:ascii="Times New Roman" w:hAnsi="Times New Roman"/>
                <w:b/>
                <w:sz w:val="20"/>
                <w:szCs w:val="24"/>
                <w:lang w:val="tr-TR"/>
              </w:rPr>
              <w:fldChar w:fldCharType="end"/>
            </w:r>
          </w:p>
          <w:p w14:paraId="3F2C4C16" w14:textId="77777777" w:rsidR="0037053F" w:rsidRPr="00347BA3" w:rsidRDefault="0037053F" w:rsidP="00982E9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p>
          <w:p w14:paraId="216FB505" w14:textId="77777777" w:rsidR="00C01172" w:rsidRPr="00347BA3" w:rsidRDefault="00C01172" w:rsidP="00982E9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p>
          <w:p w14:paraId="5580502A" w14:textId="77777777" w:rsidR="0037053F" w:rsidRPr="00347BA3" w:rsidRDefault="0037053F" w:rsidP="00982E90">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p>
          <w:p w14:paraId="369042CF" w14:textId="77777777" w:rsidR="003E2961" w:rsidRPr="00347BA3" w:rsidRDefault="006E2BCA" w:rsidP="003E29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r w:rsidRPr="00347BA3">
              <w:rPr>
                <w:rFonts w:ascii="Times New Roman" w:hAnsi="Times New Roman"/>
                <w:b/>
                <w:sz w:val="20"/>
                <w:szCs w:val="24"/>
                <w:lang w:val="tr-TR"/>
              </w:rPr>
              <w:t>Gülşeyma Doğançay</w:t>
            </w:r>
          </w:p>
          <w:p w14:paraId="575FDA16" w14:textId="77777777" w:rsidR="003E2961" w:rsidRPr="00347BA3" w:rsidRDefault="003E2961" w:rsidP="003E2961">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r w:rsidRPr="00347BA3">
              <w:rPr>
                <w:rFonts w:ascii="Times New Roman" w:hAnsi="Times New Roman"/>
                <w:b/>
                <w:sz w:val="20"/>
                <w:szCs w:val="24"/>
                <w:lang w:val="tr-TR"/>
              </w:rPr>
              <w:t>Gen</w:t>
            </w:r>
            <w:r w:rsidR="006E2BCA" w:rsidRPr="00347BA3">
              <w:rPr>
                <w:rFonts w:ascii="Times New Roman" w:hAnsi="Times New Roman"/>
                <w:b/>
                <w:sz w:val="20"/>
                <w:szCs w:val="24"/>
                <w:lang w:val="tr-TR"/>
              </w:rPr>
              <w:t>el Müdür</w:t>
            </w:r>
          </w:p>
          <w:p w14:paraId="133E647F" w14:textId="79FC244A" w:rsidR="00915C1D" w:rsidRPr="00347BA3" w:rsidRDefault="00AF21DB" w:rsidP="00915C1D">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r w:rsidRPr="00347BA3">
              <w:rPr>
                <w:rFonts w:ascii="Times New Roman" w:hAnsi="Times New Roman"/>
                <w:b/>
                <w:sz w:val="20"/>
                <w:szCs w:val="24"/>
                <w:lang w:val="tr-TR"/>
              </w:rPr>
              <w:fldChar w:fldCharType="begin"/>
            </w:r>
            <w:r w:rsidRPr="00347BA3">
              <w:rPr>
                <w:rFonts w:ascii="Times New Roman" w:hAnsi="Times New Roman"/>
                <w:b/>
                <w:sz w:val="20"/>
                <w:szCs w:val="24"/>
                <w:lang w:val="tr-TR"/>
              </w:rPr>
              <w:instrText xml:space="preserve"> TIME \@ "dd.MM.yyyy" </w:instrText>
            </w:r>
            <w:r w:rsidRPr="00347BA3">
              <w:rPr>
                <w:rFonts w:ascii="Times New Roman" w:hAnsi="Times New Roman"/>
                <w:b/>
                <w:sz w:val="20"/>
                <w:szCs w:val="24"/>
                <w:lang w:val="tr-TR"/>
              </w:rPr>
              <w:fldChar w:fldCharType="separate"/>
            </w:r>
            <w:r w:rsidR="008D2F61">
              <w:rPr>
                <w:rFonts w:ascii="Times New Roman" w:hAnsi="Times New Roman"/>
                <w:b/>
                <w:noProof/>
                <w:sz w:val="20"/>
                <w:szCs w:val="24"/>
                <w:lang w:val="tr-TR"/>
              </w:rPr>
              <w:t>15.08.2017</w:t>
            </w:r>
            <w:r w:rsidRPr="00347BA3">
              <w:rPr>
                <w:rFonts w:ascii="Times New Roman" w:hAnsi="Times New Roman"/>
                <w:b/>
                <w:sz w:val="20"/>
                <w:szCs w:val="24"/>
                <w:lang w:val="tr-TR"/>
              </w:rPr>
              <w:fldChar w:fldCharType="end"/>
            </w:r>
          </w:p>
          <w:p w14:paraId="5BA22231" w14:textId="77777777" w:rsidR="00C01172" w:rsidRPr="00347BA3" w:rsidRDefault="00C01172" w:rsidP="00093B4B">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554"/>
              <w:jc w:val="center"/>
              <w:rPr>
                <w:rFonts w:ascii="Times New Roman" w:hAnsi="Times New Roman"/>
                <w:b/>
                <w:sz w:val="20"/>
                <w:szCs w:val="24"/>
                <w:lang w:val="tr-TR"/>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7606ABA2" w14:textId="77777777" w:rsidR="00F51CEB" w:rsidRPr="00347BA3" w:rsidRDefault="00F51CEB" w:rsidP="00093B4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554"/>
              <w:jc w:val="center"/>
              <w:rPr>
                <w:rFonts w:ascii="Times New Roman" w:hAnsi="Times New Roman"/>
                <w:b/>
                <w:sz w:val="20"/>
                <w:szCs w:val="24"/>
                <w:lang w:val="tr-TR"/>
              </w:rPr>
            </w:pPr>
            <w:r w:rsidRPr="00347BA3">
              <w:rPr>
                <w:rFonts w:ascii="Times New Roman" w:hAnsi="Times New Roman"/>
                <w:b/>
                <w:sz w:val="20"/>
                <w:szCs w:val="24"/>
                <w:lang w:val="tr-TR"/>
              </w:rPr>
              <w:t>İZAHNAMENİN TAMAMI</w:t>
            </w:r>
          </w:p>
        </w:tc>
      </w:tr>
    </w:tbl>
    <w:p w14:paraId="28DEE407" w14:textId="77777777" w:rsidR="00B55198" w:rsidRPr="00347BA3" w:rsidRDefault="00B55198" w:rsidP="002843E7">
      <w:pPr>
        <w:spacing w:before="120"/>
        <w:ind w:right="554"/>
        <w:rPr>
          <w:rFonts w:ascii="Times New Roman" w:hAnsi="Times New Roman"/>
          <w:b/>
          <w:szCs w:val="24"/>
          <w:lang w:val="tr-TR"/>
        </w:rPr>
      </w:pPr>
    </w:p>
    <w:p w14:paraId="09DEBC55" w14:textId="77777777" w:rsidR="00C93225" w:rsidRPr="00347BA3" w:rsidRDefault="00C93225" w:rsidP="002843E7">
      <w:pPr>
        <w:spacing w:before="120"/>
        <w:ind w:right="554"/>
        <w:rPr>
          <w:rFonts w:ascii="Times New Roman" w:hAnsi="Times New Roman"/>
          <w:b/>
          <w:szCs w:val="24"/>
          <w:lang w:val="tr-TR"/>
        </w:rPr>
      </w:pPr>
    </w:p>
    <w:p w14:paraId="40EBCFE9" w14:textId="77777777" w:rsidR="00C93225" w:rsidRPr="00347BA3" w:rsidRDefault="00C93225" w:rsidP="002843E7">
      <w:pPr>
        <w:spacing w:before="120"/>
        <w:ind w:right="554"/>
        <w:rPr>
          <w:rFonts w:ascii="Times New Roman" w:hAnsi="Times New Roman"/>
          <w:b/>
          <w:szCs w:val="24"/>
          <w:lang w:val="tr-TR"/>
        </w:rPr>
      </w:pPr>
    </w:p>
    <w:p w14:paraId="3193FEFA" w14:textId="77777777" w:rsidR="00587182" w:rsidRPr="00347BA3" w:rsidRDefault="00587182" w:rsidP="001B10A9">
      <w:pPr>
        <w:pStyle w:val="Balk1"/>
        <w:rPr>
          <w:rFonts w:ascii="Times New Roman" w:hAnsi="Times New Roman"/>
        </w:rPr>
      </w:pPr>
      <w:bookmarkStart w:id="5" w:name="_Toc486494108"/>
      <w:r w:rsidRPr="00347BA3">
        <w:rPr>
          <w:rFonts w:ascii="Times New Roman" w:hAnsi="Times New Roman"/>
        </w:rPr>
        <w:lastRenderedPageBreak/>
        <w:t>2. ÖZET</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B21644" w:rsidRPr="00EA17C7" w14:paraId="05973D2F" w14:textId="77777777" w:rsidTr="00DE07C8">
        <w:tc>
          <w:tcPr>
            <w:tcW w:w="9072" w:type="dxa"/>
            <w:shd w:val="clear" w:color="auto" w:fill="auto"/>
          </w:tcPr>
          <w:p w14:paraId="5CEEB58E" w14:textId="77777777" w:rsidR="00B21644" w:rsidRPr="00D8245C" w:rsidRDefault="00B21644" w:rsidP="00DE07C8">
            <w:pPr>
              <w:jc w:val="both"/>
              <w:rPr>
                <w:rFonts w:ascii="Times New Roman" w:hAnsi="Times New Roman"/>
                <w:szCs w:val="24"/>
              </w:rPr>
            </w:pPr>
          </w:p>
          <w:tbl>
            <w:tblPr>
              <w:tblW w:w="8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3402"/>
              <w:gridCol w:w="4819"/>
            </w:tblGrid>
            <w:tr w:rsidR="00B21644" w:rsidRPr="00EA17C7" w14:paraId="48EE794F" w14:textId="77777777" w:rsidTr="00DE07C8">
              <w:tc>
                <w:tcPr>
                  <w:tcW w:w="8954" w:type="dxa"/>
                  <w:gridSpan w:val="3"/>
                  <w:shd w:val="clear" w:color="auto" w:fill="auto"/>
                </w:tcPr>
                <w:p w14:paraId="4CB7F994" w14:textId="77777777" w:rsidR="00B21644" w:rsidRPr="00D8245C" w:rsidRDefault="00B21644" w:rsidP="00DE07C8">
                  <w:pPr>
                    <w:jc w:val="center"/>
                    <w:rPr>
                      <w:rFonts w:ascii="Times New Roman" w:hAnsi="Times New Roman"/>
                      <w:szCs w:val="24"/>
                    </w:rPr>
                  </w:pPr>
                  <w:r w:rsidRPr="00D8245C">
                    <w:rPr>
                      <w:rFonts w:ascii="Times New Roman" w:hAnsi="Times New Roman"/>
                      <w:b/>
                      <w:bCs/>
                      <w:szCs w:val="24"/>
                    </w:rPr>
                    <w:t>A—GİRİŞ VE UYARILAR</w:t>
                  </w:r>
                </w:p>
              </w:tc>
            </w:tr>
            <w:tr w:rsidR="00B21644" w:rsidRPr="00EA17C7" w14:paraId="646841E0" w14:textId="77777777" w:rsidTr="00DE07C8">
              <w:tc>
                <w:tcPr>
                  <w:tcW w:w="733" w:type="dxa"/>
                  <w:shd w:val="clear" w:color="auto" w:fill="auto"/>
                </w:tcPr>
                <w:p w14:paraId="7FB09DAB" w14:textId="77777777" w:rsidR="00B21644" w:rsidRPr="00D8245C" w:rsidRDefault="00B21644" w:rsidP="00DE07C8">
                  <w:pPr>
                    <w:jc w:val="center"/>
                    <w:rPr>
                      <w:rFonts w:ascii="Times New Roman" w:hAnsi="Times New Roman"/>
                      <w:szCs w:val="24"/>
                    </w:rPr>
                  </w:pPr>
                </w:p>
              </w:tc>
              <w:tc>
                <w:tcPr>
                  <w:tcW w:w="3402" w:type="dxa"/>
                  <w:shd w:val="clear" w:color="auto" w:fill="auto"/>
                </w:tcPr>
                <w:p w14:paraId="359D9E63" w14:textId="77777777" w:rsidR="00B21644" w:rsidRPr="00D8245C" w:rsidRDefault="00B21644" w:rsidP="00DE07C8">
                  <w:pPr>
                    <w:autoSpaceDE w:val="0"/>
                    <w:autoSpaceDN w:val="0"/>
                    <w:adjustRightInd w:val="0"/>
                    <w:jc w:val="center"/>
                    <w:rPr>
                      <w:rFonts w:ascii="Times New Roman" w:hAnsi="Times New Roman"/>
                      <w:b/>
                      <w:bCs/>
                      <w:szCs w:val="24"/>
                    </w:rPr>
                  </w:pPr>
                  <w:r w:rsidRPr="00D8245C">
                    <w:rPr>
                      <w:rFonts w:ascii="Times New Roman" w:hAnsi="Times New Roman"/>
                      <w:b/>
                      <w:bCs/>
                      <w:szCs w:val="24"/>
                    </w:rPr>
                    <w:t>Başlık</w:t>
                  </w:r>
                </w:p>
              </w:tc>
              <w:tc>
                <w:tcPr>
                  <w:tcW w:w="4819" w:type="dxa"/>
                  <w:shd w:val="clear" w:color="auto" w:fill="auto"/>
                </w:tcPr>
                <w:p w14:paraId="7AD1F9C7" w14:textId="77777777" w:rsidR="00B21644" w:rsidRPr="00D8245C" w:rsidRDefault="00B21644" w:rsidP="00DE07C8">
                  <w:pPr>
                    <w:pStyle w:val="ListeParagraf"/>
                    <w:jc w:val="center"/>
                    <w:rPr>
                      <w:rFonts w:ascii="Times New Roman" w:hAnsi="Times New Roman"/>
                      <w:b/>
                      <w:szCs w:val="24"/>
                    </w:rPr>
                  </w:pPr>
                  <w:r w:rsidRPr="00D8245C">
                    <w:rPr>
                      <w:rFonts w:ascii="Times New Roman" w:hAnsi="Times New Roman"/>
                      <w:b/>
                      <w:szCs w:val="24"/>
                    </w:rPr>
                    <w:t>Açıklama Yükümlülüğü</w:t>
                  </w:r>
                </w:p>
              </w:tc>
            </w:tr>
            <w:tr w:rsidR="00B21644" w:rsidRPr="00EA17C7" w14:paraId="5D769297" w14:textId="77777777" w:rsidTr="00DE07C8">
              <w:tc>
                <w:tcPr>
                  <w:tcW w:w="733" w:type="dxa"/>
                  <w:shd w:val="clear" w:color="auto" w:fill="auto"/>
                </w:tcPr>
                <w:p w14:paraId="0EB40E83"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t>A.1</w:t>
                  </w:r>
                </w:p>
              </w:tc>
              <w:tc>
                <w:tcPr>
                  <w:tcW w:w="3402" w:type="dxa"/>
                  <w:shd w:val="clear" w:color="auto" w:fill="auto"/>
                </w:tcPr>
                <w:p w14:paraId="2C9D6CCA" w14:textId="77777777" w:rsidR="00B21644" w:rsidRPr="00D8245C" w:rsidRDefault="00B21644" w:rsidP="00DE07C8">
                  <w:pPr>
                    <w:autoSpaceDE w:val="0"/>
                    <w:autoSpaceDN w:val="0"/>
                    <w:adjustRightInd w:val="0"/>
                    <w:jc w:val="both"/>
                    <w:rPr>
                      <w:rFonts w:ascii="Times New Roman" w:hAnsi="Times New Roman"/>
                      <w:b/>
                      <w:bCs/>
                      <w:szCs w:val="24"/>
                    </w:rPr>
                  </w:pPr>
                  <w:r w:rsidRPr="00D8245C">
                    <w:rPr>
                      <w:rFonts w:ascii="Times New Roman" w:hAnsi="Times New Roman"/>
                      <w:b/>
                      <w:bCs/>
                      <w:szCs w:val="24"/>
                    </w:rPr>
                    <w:t>Giriş ve uyarılar</w:t>
                  </w:r>
                </w:p>
              </w:tc>
              <w:tc>
                <w:tcPr>
                  <w:tcW w:w="4819" w:type="dxa"/>
                  <w:shd w:val="clear" w:color="auto" w:fill="auto"/>
                </w:tcPr>
                <w:p w14:paraId="2E6359E0" w14:textId="77777777" w:rsidR="00B21644" w:rsidRPr="00D8245C" w:rsidRDefault="00B21644" w:rsidP="00531319">
                  <w:pPr>
                    <w:pStyle w:val="ListeParagraf"/>
                    <w:numPr>
                      <w:ilvl w:val="0"/>
                      <w:numId w:val="26"/>
                    </w:numPr>
                    <w:suppressAutoHyphens w:val="0"/>
                    <w:ind w:left="318" w:right="522"/>
                    <w:jc w:val="both"/>
                    <w:rPr>
                      <w:rFonts w:ascii="Times New Roman" w:hAnsi="Times New Roman"/>
                      <w:szCs w:val="24"/>
                    </w:rPr>
                  </w:pPr>
                  <w:r w:rsidRPr="00D8245C">
                    <w:rPr>
                      <w:rFonts w:ascii="Times New Roman" w:hAnsi="Times New Roman"/>
                      <w:b/>
                      <w:szCs w:val="24"/>
                    </w:rPr>
                    <w:t>Bu özet izahnameye giriş olarak okunmalıdır</w:t>
                  </w:r>
                  <w:r w:rsidRPr="00D8245C">
                    <w:rPr>
                      <w:rFonts w:ascii="Times New Roman" w:hAnsi="Times New Roman"/>
                      <w:szCs w:val="24"/>
                    </w:rPr>
                    <w:t xml:space="preserve">. </w:t>
                  </w:r>
                </w:p>
                <w:p w14:paraId="347BADB5" w14:textId="77777777" w:rsidR="00B21644" w:rsidRPr="00D8245C" w:rsidRDefault="00B21644" w:rsidP="00531319">
                  <w:pPr>
                    <w:pStyle w:val="ListeParagraf"/>
                    <w:numPr>
                      <w:ilvl w:val="0"/>
                      <w:numId w:val="26"/>
                    </w:numPr>
                    <w:suppressAutoHyphens w:val="0"/>
                    <w:ind w:left="318" w:right="522"/>
                    <w:jc w:val="both"/>
                    <w:rPr>
                      <w:rFonts w:ascii="Times New Roman" w:hAnsi="Times New Roman"/>
                      <w:b/>
                      <w:szCs w:val="24"/>
                    </w:rPr>
                  </w:pPr>
                  <w:r w:rsidRPr="00D8245C">
                    <w:rPr>
                      <w:rFonts w:ascii="Times New Roman" w:hAnsi="Times New Roman"/>
                      <w:b/>
                      <w:szCs w:val="24"/>
                    </w:rPr>
                    <w:t>Sermaye piyasası araçlarına ilişkin yatırım kararları izahnamenin bir bütün olarak değerlendirilmesi sonucu verilmelidir.</w:t>
                  </w:r>
                </w:p>
                <w:p w14:paraId="07C3CF99" w14:textId="77777777" w:rsidR="00B21644" w:rsidRPr="00D8245C" w:rsidRDefault="00B21644" w:rsidP="00531319">
                  <w:pPr>
                    <w:pStyle w:val="ListeParagraf"/>
                    <w:numPr>
                      <w:ilvl w:val="0"/>
                      <w:numId w:val="26"/>
                    </w:numPr>
                    <w:suppressAutoHyphens w:val="0"/>
                    <w:ind w:left="318" w:right="522"/>
                    <w:jc w:val="both"/>
                    <w:rPr>
                      <w:rFonts w:ascii="Times New Roman" w:hAnsi="Times New Roman"/>
                      <w:b/>
                      <w:szCs w:val="24"/>
                    </w:rPr>
                  </w:pPr>
                  <w:r w:rsidRPr="00D8245C">
                    <w:rPr>
                      <w:rFonts w:ascii="Times New Roman" w:hAnsi="Times New Roman"/>
                      <w:b/>
                      <w:szCs w:val="24"/>
                    </w:rPr>
                    <w:t xml:space="preserve">İzahnamede yer alan bilgilere ilişkin iddiaların </w:t>
                  </w:r>
                  <w:r w:rsidRPr="00C549BB">
                    <w:rPr>
                      <w:rFonts w:ascii="Times New Roman" w:hAnsi="Times New Roman"/>
                      <w:b/>
                      <w:szCs w:val="24"/>
                    </w:rPr>
                    <w:t>mahkemeye taşınması durumunda, davacı yatırımcı, borsada işlem görmenin gerçekleştiği ülkenin yasal düzenlemeleri</w:t>
                  </w:r>
                  <w:r w:rsidRPr="00D8245C">
                    <w:rPr>
                      <w:rFonts w:ascii="Times New Roman" w:hAnsi="Times New Roman"/>
                      <w:b/>
                      <w:szCs w:val="24"/>
                    </w:rPr>
                    <w:t xml:space="preserve"> çerçevesinde, izahnamenin çevirisine ilişkin maliyetlere yasal süreçler başlatılmadan önce katlanmak zorunda kalabilir.</w:t>
                  </w:r>
                </w:p>
                <w:p w14:paraId="7DFFE80F" w14:textId="77777777" w:rsidR="00B21644" w:rsidRPr="00C549BB" w:rsidRDefault="00B21644" w:rsidP="00531319">
                  <w:pPr>
                    <w:pStyle w:val="ListeParagraf"/>
                    <w:numPr>
                      <w:ilvl w:val="0"/>
                      <w:numId w:val="26"/>
                    </w:numPr>
                    <w:suppressAutoHyphens w:val="0"/>
                    <w:ind w:left="318" w:right="612"/>
                    <w:jc w:val="both"/>
                    <w:rPr>
                      <w:rFonts w:ascii="Times New Roman" w:hAnsi="Times New Roman"/>
                      <w:b/>
                      <w:szCs w:val="24"/>
                    </w:rPr>
                  </w:pPr>
                  <w:r w:rsidRPr="00D8245C">
                    <w:rPr>
                      <w:rFonts w:ascii="Times New Roman" w:hAnsi="Times New Roman"/>
                      <w:b/>
                      <w:szCs w:val="24"/>
                    </w:rPr>
                    <w:t>Özete bağlı olarak (çevirisi dahil olmak üzere) ilgililerin hukuki sorumluluğuna ancak özetin izahnamenin diğer kısımları ile birlikte okunduğu takdirde yanıltıcı, hatalı veya tutarsız olması veya yatırımcıların yatırım kararını vermesine yardımcı olacak önemli bilgileri sağlamaması durumunda gidilir.</w:t>
                  </w:r>
                </w:p>
              </w:tc>
            </w:tr>
          </w:tbl>
          <w:p w14:paraId="28E29089" w14:textId="77777777" w:rsidR="00B21644" w:rsidRPr="00D8245C" w:rsidRDefault="00B21644" w:rsidP="00DE07C8">
            <w:pPr>
              <w:jc w:val="both"/>
              <w:rPr>
                <w:rFonts w:ascii="Times New Roman" w:hAnsi="Times New Roman"/>
                <w:szCs w:val="24"/>
              </w:rPr>
            </w:pPr>
          </w:p>
          <w:tbl>
            <w:tblPr>
              <w:tblW w:w="8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3402"/>
              <w:gridCol w:w="4819"/>
            </w:tblGrid>
            <w:tr w:rsidR="00B21644" w:rsidRPr="00EA17C7" w14:paraId="35E9815B" w14:textId="77777777" w:rsidTr="00DE07C8">
              <w:tc>
                <w:tcPr>
                  <w:tcW w:w="8954" w:type="dxa"/>
                  <w:gridSpan w:val="3"/>
                  <w:shd w:val="clear" w:color="auto" w:fill="auto"/>
                </w:tcPr>
                <w:p w14:paraId="16CF9DE8" w14:textId="77777777" w:rsidR="00B21644" w:rsidRPr="00D8245C" w:rsidRDefault="00B21644" w:rsidP="00DE07C8">
                  <w:pPr>
                    <w:jc w:val="center"/>
                    <w:rPr>
                      <w:rFonts w:ascii="Times New Roman" w:hAnsi="Times New Roman"/>
                      <w:szCs w:val="24"/>
                    </w:rPr>
                  </w:pPr>
                  <w:r w:rsidRPr="00D8245C">
                    <w:rPr>
                      <w:rFonts w:ascii="Times New Roman" w:hAnsi="Times New Roman"/>
                      <w:b/>
                      <w:bCs/>
                      <w:szCs w:val="24"/>
                    </w:rPr>
                    <w:t>B—ORTAKLIK</w:t>
                  </w:r>
                </w:p>
              </w:tc>
            </w:tr>
            <w:tr w:rsidR="00B21644" w:rsidRPr="00EA17C7" w14:paraId="750B3608" w14:textId="77777777" w:rsidTr="00DE07C8">
              <w:tc>
                <w:tcPr>
                  <w:tcW w:w="733" w:type="dxa"/>
                  <w:shd w:val="clear" w:color="auto" w:fill="auto"/>
                </w:tcPr>
                <w:p w14:paraId="5A14631D"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t>B.1</w:t>
                  </w:r>
                </w:p>
              </w:tc>
              <w:tc>
                <w:tcPr>
                  <w:tcW w:w="3402" w:type="dxa"/>
                  <w:shd w:val="clear" w:color="auto" w:fill="auto"/>
                </w:tcPr>
                <w:p w14:paraId="5B2B2E51" w14:textId="77777777" w:rsidR="00B21644" w:rsidRPr="00D8245C" w:rsidRDefault="00B21644" w:rsidP="00DE07C8">
                  <w:pPr>
                    <w:jc w:val="both"/>
                    <w:rPr>
                      <w:rFonts w:ascii="Times New Roman" w:hAnsi="Times New Roman"/>
                      <w:szCs w:val="24"/>
                    </w:rPr>
                  </w:pPr>
                  <w:r w:rsidRPr="00D8245C">
                    <w:rPr>
                      <w:rFonts w:ascii="Times New Roman" w:hAnsi="Times New Roman"/>
                      <w:b/>
                      <w:bCs/>
                      <w:szCs w:val="24"/>
                    </w:rPr>
                    <w:t>Ortaklığın ticaret unvanı ve işletme adı</w:t>
                  </w:r>
                </w:p>
              </w:tc>
              <w:tc>
                <w:tcPr>
                  <w:tcW w:w="4819" w:type="dxa"/>
                  <w:shd w:val="clear" w:color="auto" w:fill="auto"/>
                </w:tcPr>
                <w:p w14:paraId="229CD103" w14:textId="0002320B" w:rsidR="00B21644" w:rsidRPr="00B21644" w:rsidRDefault="00B21644" w:rsidP="00531319">
                  <w:pPr>
                    <w:tabs>
                      <w:tab w:val="left" w:pos="0"/>
                      <w:tab w:val="left" w:pos="1134"/>
                      <w:tab w:val="left" w:pos="1276"/>
                    </w:tabs>
                    <w:spacing w:before="120"/>
                    <w:ind w:right="612"/>
                    <w:jc w:val="both"/>
                    <w:rPr>
                      <w:rFonts w:ascii="Times New Roman" w:hAnsi="Times New Roman"/>
                      <w:szCs w:val="24"/>
                      <w:lang w:val="tr-TR"/>
                    </w:rPr>
                  </w:pPr>
                  <w:r w:rsidRPr="00BE656C">
                    <w:rPr>
                      <w:rFonts w:ascii="Times New Roman" w:hAnsi="Times New Roman"/>
                      <w:szCs w:val="24"/>
                      <w:lang w:val="tr-TR"/>
                    </w:rPr>
                    <w:t>SUMAŞ Sun’i Tahta ve Mobilya Sanayii A.Ş.</w:t>
                  </w:r>
                </w:p>
              </w:tc>
            </w:tr>
            <w:tr w:rsidR="00B21644" w:rsidRPr="00EA17C7" w14:paraId="3B6E70BF" w14:textId="77777777" w:rsidTr="00DE07C8">
              <w:tc>
                <w:tcPr>
                  <w:tcW w:w="733" w:type="dxa"/>
                  <w:shd w:val="clear" w:color="auto" w:fill="auto"/>
                </w:tcPr>
                <w:p w14:paraId="4A24B7DC"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t>B.2</w:t>
                  </w:r>
                </w:p>
              </w:tc>
              <w:tc>
                <w:tcPr>
                  <w:tcW w:w="3402" w:type="dxa"/>
                  <w:shd w:val="clear" w:color="auto" w:fill="auto"/>
                </w:tcPr>
                <w:p w14:paraId="7DAE3C93" w14:textId="77777777" w:rsidR="00B21644" w:rsidRPr="00D8245C" w:rsidRDefault="00B21644" w:rsidP="00DE07C8">
                  <w:pPr>
                    <w:jc w:val="both"/>
                    <w:rPr>
                      <w:rFonts w:ascii="Times New Roman" w:hAnsi="Times New Roman"/>
                      <w:szCs w:val="24"/>
                    </w:rPr>
                  </w:pPr>
                  <w:r w:rsidRPr="00D8245C">
                    <w:rPr>
                      <w:rFonts w:ascii="Times New Roman" w:hAnsi="Times New Roman"/>
                      <w:b/>
                      <w:bCs/>
                      <w:szCs w:val="24"/>
                    </w:rPr>
                    <w:t>Ortaklığın tabi olduğu mevzuat ve adresi</w:t>
                  </w:r>
                  <w:r w:rsidRPr="00D8245C">
                    <w:rPr>
                      <w:rFonts w:ascii="Times New Roman" w:hAnsi="Times New Roman"/>
                      <w:b/>
                      <w:szCs w:val="24"/>
                    </w:rPr>
                    <w:t xml:space="preserve"> </w:t>
                  </w:r>
                </w:p>
              </w:tc>
              <w:tc>
                <w:tcPr>
                  <w:tcW w:w="4819" w:type="dxa"/>
                  <w:shd w:val="clear" w:color="auto" w:fill="auto"/>
                </w:tcPr>
                <w:p w14:paraId="7D49E45C" w14:textId="77777777" w:rsidR="00B21644" w:rsidRDefault="00B21644" w:rsidP="00DE07C8">
                  <w:pPr>
                    <w:jc w:val="both"/>
                    <w:rPr>
                      <w:rFonts w:ascii="Times New Roman" w:hAnsi="Times New Roman"/>
                      <w:szCs w:val="24"/>
                    </w:rPr>
                  </w:pPr>
                  <w:r w:rsidRPr="008C0D9A">
                    <w:rPr>
                      <w:rFonts w:ascii="Times New Roman" w:hAnsi="Times New Roman"/>
                      <w:b/>
                      <w:szCs w:val="24"/>
                    </w:rPr>
                    <w:t>Hukuki Statüsü:</w:t>
                  </w:r>
                  <w:r w:rsidR="008C0D9A">
                    <w:rPr>
                      <w:rFonts w:ascii="Times New Roman" w:hAnsi="Times New Roman"/>
                      <w:szCs w:val="24"/>
                    </w:rPr>
                    <w:t xml:space="preserve"> Ano</w:t>
                  </w:r>
                  <w:r>
                    <w:rPr>
                      <w:rFonts w:ascii="Times New Roman" w:hAnsi="Times New Roman"/>
                      <w:szCs w:val="24"/>
                    </w:rPr>
                    <w:t>nim Şirket</w:t>
                  </w:r>
                </w:p>
                <w:p w14:paraId="6C672278" w14:textId="36ED24D7" w:rsidR="008C0D9A" w:rsidRDefault="008C0D9A" w:rsidP="00531319">
                  <w:pPr>
                    <w:ind w:right="612"/>
                    <w:jc w:val="both"/>
                    <w:rPr>
                      <w:rFonts w:ascii="Times New Roman" w:hAnsi="Times New Roman"/>
                      <w:szCs w:val="24"/>
                    </w:rPr>
                  </w:pPr>
                  <w:r w:rsidRPr="008C0D9A">
                    <w:rPr>
                      <w:rFonts w:ascii="Times New Roman" w:hAnsi="Times New Roman"/>
                      <w:b/>
                      <w:szCs w:val="24"/>
                    </w:rPr>
                    <w:t>Tabi Olunan Mevzuat:</w:t>
                  </w:r>
                  <w:r w:rsidRPr="008C0D9A">
                    <w:rPr>
                      <w:rFonts w:ascii="Times New Roman" w:hAnsi="Times New Roman"/>
                      <w:szCs w:val="24"/>
                    </w:rPr>
                    <w:t xml:space="preserve"> T.C.</w:t>
                  </w:r>
                  <w:r>
                    <w:rPr>
                      <w:rFonts w:ascii="Times New Roman" w:hAnsi="Times New Roman"/>
                      <w:szCs w:val="24"/>
                    </w:rPr>
                    <w:t xml:space="preserve"> Kanunları</w:t>
                  </w:r>
                </w:p>
                <w:p w14:paraId="42AB2A4A" w14:textId="36EA3517" w:rsidR="008C0D9A" w:rsidRDefault="008C0D9A" w:rsidP="00531319">
                  <w:pPr>
                    <w:ind w:right="612"/>
                    <w:jc w:val="both"/>
                    <w:rPr>
                      <w:rFonts w:ascii="Times New Roman" w:hAnsi="Times New Roman"/>
                      <w:szCs w:val="24"/>
                    </w:rPr>
                  </w:pPr>
                  <w:r w:rsidRPr="008C0D9A">
                    <w:rPr>
                      <w:rFonts w:ascii="Times New Roman" w:hAnsi="Times New Roman"/>
                      <w:b/>
                      <w:szCs w:val="24"/>
                    </w:rPr>
                    <w:t>Kurulduğu Ülke:</w:t>
                  </w:r>
                  <w:r>
                    <w:rPr>
                      <w:rFonts w:ascii="Times New Roman" w:hAnsi="Times New Roman"/>
                      <w:b/>
                      <w:szCs w:val="24"/>
                    </w:rPr>
                    <w:t xml:space="preserve"> </w:t>
                  </w:r>
                  <w:r>
                    <w:rPr>
                      <w:rFonts w:ascii="Times New Roman" w:hAnsi="Times New Roman"/>
                      <w:szCs w:val="24"/>
                    </w:rPr>
                    <w:t>Türkiye</w:t>
                  </w:r>
                </w:p>
                <w:p w14:paraId="520372AB" w14:textId="72E9DF69" w:rsidR="008C0D9A" w:rsidRDefault="008C0D9A" w:rsidP="00531319">
                  <w:pPr>
                    <w:ind w:right="612"/>
                    <w:jc w:val="both"/>
                    <w:rPr>
                      <w:rFonts w:ascii="Times New Roman" w:hAnsi="Times New Roman"/>
                      <w:sz w:val="22"/>
                      <w:szCs w:val="24"/>
                      <w:lang w:val="tr-TR"/>
                    </w:rPr>
                  </w:pPr>
                  <w:r w:rsidRPr="008C0D9A">
                    <w:rPr>
                      <w:rFonts w:ascii="Times New Roman" w:hAnsi="Times New Roman"/>
                      <w:b/>
                      <w:szCs w:val="24"/>
                    </w:rPr>
                    <w:t>Adresi:</w:t>
                  </w:r>
                  <w:r>
                    <w:rPr>
                      <w:rFonts w:ascii="Times New Roman" w:hAnsi="Times New Roman"/>
                      <w:b/>
                      <w:szCs w:val="24"/>
                    </w:rPr>
                    <w:t xml:space="preserve"> </w:t>
                  </w:r>
                  <w:r w:rsidRPr="00BE656C">
                    <w:rPr>
                      <w:rFonts w:ascii="Times New Roman" w:hAnsi="Times New Roman"/>
                      <w:sz w:val="22"/>
                      <w:szCs w:val="24"/>
                      <w:lang w:val="tr-TR"/>
                    </w:rPr>
                    <w:t>Yolören Mah. Aşağı Kümeevler Sok. No:37  Edremit / Balıkesir</w:t>
                  </w:r>
                </w:p>
                <w:p w14:paraId="112CBB74" w14:textId="46F54D1C" w:rsidR="008C0D9A" w:rsidRDefault="008C0D9A" w:rsidP="00531319">
                  <w:pPr>
                    <w:ind w:right="612"/>
                    <w:jc w:val="both"/>
                    <w:rPr>
                      <w:rFonts w:ascii="Times New Roman" w:hAnsi="Times New Roman"/>
                      <w:szCs w:val="24"/>
                      <w:lang w:val="tr-TR"/>
                    </w:rPr>
                  </w:pPr>
                  <w:r>
                    <w:rPr>
                      <w:rFonts w:ascii="Times New Roman" w:hAnsi="Times New Roman"/>
                      <w:b/>
                      <w:szCs w:val="24"/>
                    </w:rPr>
                    <w:t>Telefon Numaraları:</w:t>
                  </w:r>
                  <w:r w:rsidRPr="00BE656C">
                    <w:rPr>
                      <w:rFonts w:ascii="Times New Roman" w:hAnsi="Times New Roman"/>
                      <w:szCs w:val="24"/>
                      <w:lang w:val="tr-TR"/>
                    </w:rPr>
                    <w:t xml:space="preserve"> 0 266 392 11 69 (Pbx)</w:t>
                  </w:r>
                </w:p>
                <w:p w14:paraId="4B9BF5E0" w14:textId="7AD401AD" w:rsidR="008C0D9A" w:rsidRDefault="008C0D9A" w:rsidP="00531319">
                  <w:pPr>
                    <w:ind w:right="612"/>
                    <w:jc w:val="both"/>
                    <w:rPr>
                      <w:rFonts w:ascii="Times New Roman" w:hAnsi="Times New Roman"/>
                      <w:szCs w:val="24"/>
                      <w:lang w:val="tr-TR"/>
                    </w:rPr>
                  </w:pPr>
                  <w:r w:rsidRPr="008C0D9A">
                    <w:rPr>
                      <w:rFonts w:ascii="Times New Roman" w:hAnsi="Times New Roman"/>
                      <w:b/>
                      <w:szCs w:val="24"/>
                      <w:lang w:val="tr-TR"/>
                    </w:rPr>
                    <w:t>Fax Numaraları:</w:t>
                  </w:r>
                  <w:r>
                    <w:rPr>
                      <w:rFonts w:ascii="Times New Roman" w:hAnsi="Times New Roman"/>
                      <w:b/>
                      <w:szCs w:val="24"/>
                      <w:lang w:val="tr-TR"/>
                    </w:rPr>
                    <w:t xml:space="preserve"> </w:t>
                  </w:r>
                  <w:r w:rsidRPr="00BE656C">
                    <w:rPr>
                      <w:rFonts w:ascii="Times New Roman" w:hAnsi="Times New Roman"/>
                      <w:szCs w:val="24"/>
                      <w:lang w:val="tr-TR"/>
                    </w:rPr>
                    <w:t>0 266 392 11 97</w:t>
                  </w:r>
                </w:p>
                <w:p w14:paraId="29C2F2E6" w14:textId="2BF906C6" w:rsidR="008C0D9A" w:rsidRDefault="008C0D9A" w:rsidP="00531319">
                  <w:pPr>
                    <w:ind w:right="612"/>
                    <w:jc w:val="both"/>
                    <w:rPr>
                      <w:rFonts w:ascii="Times New Roman" w:hAnsi="Times New Roman"/>
                      <w:b/>
                      <w:szCs w:val="24"/>
                    </w:rPr>
                  </w:pPr>
                  <w:r>
                    <w:rPr>
                      <w:rFonts w:ascii="Times New Roman" w:hAnsi="Times New Roman"/>
                      <w:b/>
                      <w:szCs w:val="24"/>
                    </w:rPr>
                    <w:t xml:space="preserve">İnternet Adresi: </w:t>
                  </w:r>
                  <w:r>
                    <w:rPr>
                      <w:rFonts w:ascii="Times New Roman" w:hAnsi="Times New Roman"/>
                      <w:szCs w:val="24"/>
                    </w:rPr>
                    <w:t>www.sumas.com.tr</w:t>
                  </w:r>
                </w:p>
                <w:p w14:paraId="2056C273" w14:textId="16CA9490" w:rsidR="008C0D9A" w:rsidRPr="008C0D9A" w:rsidRDefault="008C0D9A" w:rsidP="00DE07C8">
                  <w:pPr>
                    <w:jc w:val="both"/>
                    <w:rPr>
                      <w:rFonts w:ascii="Times New Roman" w:hAnsi="Times New Roman"/>
                      <w:b/>
                      <w:szCs w:val="24"/>
                    </w:rPr>
                  </w:pPr>
                </w:p>
              </w:tc>
            </w:tr>
            <w:tr w:rsidR="00B21644" w:rsidRPr="00EA17C7" w14:paraId="094584AB" w14:textId="77777777" w:rsidTr="00DE07C8">
              <w:tc>
                <w:tcPr>
                  <w:tcW w:w="733" w:type="dxa"/>
                  <w:shd w:val="clear" w:color="auto" w:fill="auto"/>
                </w:tcPr>
                <w:p w14:paraId="16E8275B" w14:textId="6952F69D" w:rsidR="00B21644" w:rsidRPr="00D8245C" w:rsidRDefault="008C0D9A" w:rsidP="00DE07C8">
                  <w:pPr>
                    <w:jc w:val="both"/>
                    <w:rPr>
                      <w:rFonts w:ascii="Times New Roman" w:hAnsi="Times New Roman"/>
                      <w:szCs w:val="24"/>
                    </w:rPr>
                  </w:pPr>
                  <w:r>
                    <w:rPr>
                      <w:rFonts w:ascii="Times New Roman" w:hAnsi="Times New Roman"/>
                      <w:szCs w:val="24"/>
                    </w:rPr>
                    <w:t xml:space="preserve"> </w:t>
                  </w:r>
                  <w:r w:rsidR="00B21644" w:rsidRPr="00D8245C">
                    <w:rPr>
                      <w:rFonts w:ascii="Times New Roman" w:hAnsi="Times New Roman"/>
                      <w:szCs w:val="24"/>
                    </w:rPr>
                    <w:t>B.3</w:t>
                  </w:r>
                </w:p>
              </w:tc>
              <w:tc>
                <w:tcPr>
                  <w:tcW w:w="3402" w:type="dxa"/>
                  <w:shd w:val="clear" w:color="auto" w:fill="auto"/>
                </w:tcPr>
                <w:p w14:paraId="633A8AF9" w14:textId="77777777" w:rsidR="00B21644" w:rsidRPr="00685C61" w:rsidRDefault="00B21644" w:rsidP="00DE07C8">
                  <w:pPr>
                    <w:jc w:val="both"/>
                    <w:rPr>
                      <w:rFonts w:ascii="Times New Roman" w:hAnsi="Times New Roman"/>
                      <w:b/>
                      <w:bCs/>
                      <w:szCs w:val="24"/>
                    </w:rPr>
                  </w:pPr>
                  <w:r w:rsidRPr="00D8245C">
                    <w:rPr>
                      <w:rFonts w:ascii="Times New Roman" w:hAnsi="Times New Roman"/>
                      <w:b/>
                      <w:bCs/>
                      <w:szCs w:val="24"/>
                    </w:rPr>
                    <w:t xml:space="preserve">Ana ürün/hizmet kategorilerini de içerecek şekilde ortaklığın mevcut faaliyetlerinin ve faaliyetlerine etki eden önemli faktörlerin </w:t>
                  </w:r>
                  <w:r w:rsidRPr="00D8245C">
                    <w:rPr>
                      <w:rFonts w:ascii="Times New Roman" w:hAnsi="Times New Roman"/>
                      <w:b/>
                      <w:bCs/>
                      <w:szCs w:val="24"/>
                    </w:rPr>
                    <w:lastRenderedPageBreak/>
                    <w:t xml:space="preserve">tanımı ile faaliyet gösterilen sektörler/pazarlar hakkında bilgi  </w:t>
                  </w:r>
                </w:p>
              </w:tc>
              <w:tc>
                <w:tcPr>
                  <w:tcW w:w="4819" w:type="dxa"/>
                  <w:shd w:val="clear" w:color="auto" w:fill="auto"/>
                </w:tcPr>
                <w:p w14:paraId="46D0DA7A" w14:textId="7BD00955" w:rsidR="008C0D9A" w:rsidRPr="00BE656C" w:rsidRDefault="008C0D9A" w:rsidP="00531319">
                  <w:pPr>
                    <w:tabs>
                      <w:tab w:val="left" w:pos="0"/>
                      <w:tab w:val="left" w:pos="709"/>
                      <w:tab w:val="left" w:pos="1276"/>
                      <w:tab w:val="left" w:pos="1560"/>
                      <w:tab w:val="left" w:pos="3600"/>
                      <w:tab w:val="left" w:pos="4320"/>
                      <w:tab w:val="left" w:pos="5040"/>
                      <w:tab w:val="left" w:pos="5760"/>
                      <w:tab w:val="left" w:pos="6480"/>
                      <w:tab w:val="left" w:pos="7200"/>
                      <w:tab w:val="left" w:pos="7920"/>
                    </w:tabs>
                    <w:spacing w:before="120"/>
                    <w:ind w:right="612"/>
                    <w:jc w:val="both"/>
                    <w:rPr>
                      <w:rFonts w:ascii="Times New Roman" w:hAnsi="Times New Roman"/>
                      <w:szCs w:val="24"/>
                      <w:lang w:val="tr-TR"/>
                    </w:rPr>
                  </w:pPr>
                  <w:r w:rsidRPr="00BE656C">
                    <w:rPr>
                      <w:rFonts w:ascii="Times New Roman" w:hAnsi="Times New Roman"/>
                      <w:szCs w:val="24"/>
                      <w:lang w:val="tr-TR"/>
                    </w:rPr>
                    <w:lastRenderedPageBreak/>
                    <w:t xml:space="preserve">Ortaklığın faaliyet alanı Yönlendirilmiş Lifli Levha (“Oriented Strand Board” veya “OSB”) üretimidir. OSB, bir tür ahşap levha olup, esas itibariyle ucuz </w:t>
                  </w:r>
                  <w:r w:rsidRPr="00BE656C">
                    <w:rPr>
                      <w:rFonts w:ascii="Times New Roman" w:hAnsi="Times New Roman"/>
                      <w:szCs w:val="24"/>
                      <w:lang w:val="tr-TR"/>
                    </w:rPr>
                    <w:lastRenderedPageBreak/>
                    <w:t>maliyetli sahip odunların yongalandıktan sonra bir yapıştırıcı ile basınç altında birleştirilmeleri suretiyle elde edilmektedir. Söz konusu levhalar, rutubete dayanıklılık, kırılmaya yüksek dirençli olma teknik özellikleri ile diğer ahşap levhalardan ayrılmaktadır. Bu levhaların teknik özellikleri TS EN 300 sayılı Türk Standardı ile tespit edilmiştir. Bahse konu levhalar sahip oldukları teknik özellikler ile binaların çatı kaplamalarında, binaların ara bölmesi ve izolasyon uygulamalarında, prefabrik binaların inşaatında, duvar ve yer döşemelerinde, ambalaj yapımında, mobilya sanayiinde koltuk iskeleti ve arkalık yapımında, beton kalıplarında, reklam panolarında, prefabrik yapı elemanlarında ve duvar dekorasyon levhaları yapımında olmak üzere çok çeşitli alanlarda kullanılmaktadır.</w:t>
                  </w:r>
                </w:p>
                <w:p w14:paraId="555A532F" w14:textId="77777777" w:rsidR="008C0D9A" w:rsidRPr="00BE656C" w:rsidRDefault="008C0D9A" w:rsidP="00531319">
                  <w:pPr>
                    <w:tabs>
                      <w:tab w:val="left" w:pos="0"/>
                      <w:tab w:val="left" w:pos="709"/>
                      <w:tab w:val="left" w:pos="1276"/>
                      <w:tab w:val="left" w:pos="1560"/>
                      <w:tab w:val="left" w:pos="3600"/>
                      <w:tab w:val="left" w:pos="4320"/>
                      <w:tab w:val="left" w:pos="5040"/>
                      <w:tab w:val="left" w:pos="5760"/>
                      <w:tab w:val="left" w:pos="6480"/>
                      <w:tab w:val="left" w:pos="7200"/>
                      <w:tab w:val="left" w:pos="7920"/>
                      <w:tab w:val="left" w:pos="9072"/>
                    </w:tabs>
                    <w:spacing w:before="120"/>
                    <w:ind w:right="612"/>
                    <w:jc w:val="both"/>
                    <w:rPr>
                      <w:rFonts w:ascii="Times New Roman" w:hAnsi="Times New Roman"/>
                      <w:szCs w:val="24"/>
                      <w:lang w:val="tr-TR"/>
                    </w:rPr>
                  </w:pPr>
                  <w:r w:rsidRPr="00BE656C">
                    <w:rPr>
                      <w:rFonts w:ascii="Times New Roman" w:hAnsi="Times New Roman"/>
                      <w:szCs w:val="24"/>
                      <w:lang w:val="tr-TR"/>
                    </w:rPr>
                    <w:t xml:space="preserve">Ortaklık, OSB-2/OSB-3 olmak üzere iki farklı cinste ve 6-22 mm kalınlıklarda ve değişik ebatlarda üretim yapabilme kapasitesine sahiptir. Üretilen OBS-2 ve OSB-3 ürünleri arasındaki temel farklılık kuru veya nemli ortamlardaki dayanıklılık seviyelerindeki farklılıktır. </w:t>
                  </w:r>
                </w:p>
                <w:p w14:paraId="05361C40" w14:textId="77777777" w:rsidR="008C0D9A" w:rsidRPr="00BE656C" w:rsidRDefault="008C0D9A" w:rsidP="00531319">
                  <w:pPr>
                    <w:tabs>
                      <w:tab w:val="left" w:pos="0"/>
                      <w:tab w:val="left" w:pos="709"/>
                      <w:tab w:val="left" w:pos="1276"/>
                      <w:tab w:val="left" w:pos="1560"/>
                      <w:tab w:val="left" w:pos="3600"/>
                      <w:tab w:val="left" w:pos="4320"/>
                      <w:tab w:val="left" w:pos="5040"/>
                      <w:tab w:val="left" w:pos="5760"/>
                      <w:tab w:val="left" w:pos="6480"/>
                      <w:tab w:val="left" w:pos="7200"/>
                      <w:tab w:val="left" w:pos="7920"/>
                      <w:tab w:val="left" w:pos="9072"/>
                    </w:tabs>
                    <w:spacing w:before="120"/>
                    <w:ind w:right="612"/>
                    <w:jc w:val="both"/>
                    <w:rPr>
                      <w:rFonts w:ascii="Times New Roman" w:hAnsi="Times New Roman"/>
                      <w:szCs w:val="24"/>
                      <w:lang w:val="tr-TR"/>
                    </w:rPr>
                  </w:pPr>
                  <w:r w:rsidRPr="00BE656C">
                    <w:rPr>
                      <w:rFonts w:ascii="Times New Roman" w:hAnsi="Times New Roman"/>
                      <w:szCs w:val="24"/>
                      <w:lang w:val="tr-TR"/>
                    </w:rPr>
                    <w:t xml:space="preserve">Üretilen ürünler için yurtiçi ve yurtdışı pazarlarında satış imkanı bulunmakla birlikte Şirket satışlarının çok büyük bir bölümünü yurtiçi pazarlarda gerçekleştirmektedir. </w:t>
                  </w:r>
                </w:p>
                <w:p w14:paraId="07E6857E" w14:textId="77777777" w:rsidR="008C0D9A" w:rsidRPr="00BE656C" w:rsidRDefault="008C0D9A" w:rsidP="00531319">
                  <w:pPr>
                    <w:tabs>
                      <w:tab w:val="left" w:pos="0"/>
                      <w:tab w:val="left" w:pos="709"/>
                      <w:tab w:val="left" w:pos="1276"/>
                      <w:tab w:val="left" w:pos="1560"/>
                      <w:tab w:val="left" w:pos="3600"/>
                      <w:tab w:val="left" w:pos="4320"/>
                      <w:tab w:val="left" w:pos="5040"/>
                      <w:tab w:val="left" w:pos="5760"/>
                      <w:tab w:val="left" w:pos="6480"/>
                      <w:tab w:val="left" w:pos="7200"/>
                      <w:tab w:val="left" w:pos="7920"/>
                      <w:tab w:val="left" w:pos="9072"/>
                    </w:tabs>
                    <w:spacing w:before="120"/>
                    <w:ind w:right="612"/>
                    <w:jc w:val="both"/>
                    <w:rPr>
                      <w:rFonts w:ascii="Times New Roman" w:hAnsi="Times New Roman"/>
                      <w:szCs w:val="24"/>
                      <w:lang w:val="tr-TR"/>
                    </w:rPr>
                  </w:pPr>
                  <w:r w:rsidRPr="00BE656C">
                    <w:rPr>
                      <w:rFonts w:ascii="Times New Roman" w:hAnsi="Times New Roman"/>
                      <w:szCs w:val="24"/>
                      <w:lang w:val="tr-TR"/>
                    </w:rPr>
                    <w:t xml:space="preserve">Yurtiçinde gerçekleştirilen satışlara ilişkin Şirket Türkiye genelinde satış yapabilme imkânına sahip olmakla birlikte, satışların ağırlıklı kısmı Ege ve Marmara bölgelerine yapılmaktadır.  </w:t>
                  </w:r>
                </w:p>
                <w:p w14:paraId="319BD5C4" w14:textId="77777777" w:rsidR="008C0D9A" w:rsidRPr="00BE656C" w:rsidRDefault="008C0D9A" w:rsidP="00531319">
                  <w:pPr>
                    <w:tabs>
                      <w:tab w:val="left" w:pos="426"/>
                      <w:tab w:val="left" w:pos="709"/>
                    </w:tabs>
                    <w:spacing w:before="120"/>
                    <w:ind w:right="612"/>
                    <w:jc w:val="both"/>
                    <w:rPr>
                      <w:rFonts w:ascii="Times New Roman" w:hAnsi="Times New Roman"/>
                      <w:szCs w:val="24"/>
                      <w:lang w:val="tr-TR"/>
                    </w:rPr>
                  </w:pPr>
                  <w:r w:rsidRPr="00BE656C">
                    <w:rPr>
                      <w:rFonts w:ascii="Times New Roman" w:hAnsi="Times New Roman"/>
                      <w:szCs w:val="24"/>
                      <w:lang w:val="tr-TR"/>
                    </w:rPr>
                    <w:t xml:space="preserve">Şirket’in üretmiş olduğu ürünler aşağıda yer alan sektörlerde kullanılmaktadır: </w:t>
                  </w:r>
                </w:p>
                <w:p w14:paraId="42649360" w14:textId="77777777" w:rsidR="008C0D9A" w:rsidRPr="00DE07C8" w:rsidRDefault="008C0D9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İnşaat Sektöründe (Çatı kaplaması ve izolasyon işlerinde)</w:t>
                  </w:r>
                </w:p>
                <w:p w14:paraId="2776952E" w14:textId="77777777" w:rsidR="008C0D9A" w:rsidRPr="00DE07C8" w:rsidRDefault="008C0D9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Ambalaj Sektörü</w:t>
                  </w:r>
                </w:p>
                <w:p w14:paraId="0B45CE3F" w14:textId="77777777" w:rsidR="008C0D9A" w:rsidRPr="00DE07C8" w:rsidRDefault="008C0D9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Mobilya İmalatı (Özellikle koltuk iskeleti işlerinde)</w:t>
                  </w:r>
                </w:p>
                <w:p w14:paraId="1005F3C6" w14:textId="77777777" w:rsidR="008C0D9A" w:rsidRPr="00DE07C8" w:rsidRDefault="008C0D9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 xml:space="preserve">Gayrimenkul Dekorasyonu  </w:t>
                  </w:r>
                </w:p>
                <w:p w14:paraId="4F659ED6" w14:textId="77777777" w:rsidR="008C0D9A" w:rsidRPr="00DE07C8" w:rsidRDefault="008C0D9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Otomotiv Sektörü.</w:t>
                  </w:r>
                </w:p>
                <w:p w14:paraId="57F26625" w14:textId="652ACC02" w:rsidR="00B21644" w:rsidRPr="008C0D9A" w:rsidRDefault="008C0D9A" w:rsidP="00531319">
                  <w:pPr>
                    <w:tabs>
                      <w:tab w:val="left" w:pos="426"/>
                      <w:tab w:val="left" w:pos="709"/>
                      <w:tab w:val="left" w:pos="9072"/>
                    </w:tabs>
                    <w:spacing w:before="120"/>
                    <w:ind w:right="612"/>
                    <w:jc w:val="both"/>
                    <w:rPr>
                      <w:rFonts w:ascii="Times New Roman" w:hAnsi="Times New Roman"/>
                      <w:szCs w:val="24"/>
                      <w:lang w:val="tr-TR"/>
                    </w:rPr>
                  </w:pPr>
                  <w:r w:rsidRPr="00BE656C">
                    <w:rPr>
                      <w:rFonts w:ascii="Times New Roman" w:hAnsi="Times New Roman"/>
                      <w:szCs w:val="24"/>
                      <w:lang w:val="tr-TR"/>
                    </w:rPr>
                    <w:lastRenderedPageBreak/>
                    <w:t>TOBB’un, Şirket için hazırladığı ve 15.07.2018 tarihine kadar geçerliliği olan, 14.07.2016 tarih ve 16/109 sayılı Kapasite Raporu’nda Şirket’in OSB üretim kapasitesi ortalama 15mm kalınlıkta yıllık 63.187 m3 olarak hesaplanmıştır.</w:t>
                  </w:r>
                </w:p>
              </w:tc>
            </w:tr>
            <w:tr w:rsidR="00B21644" w:rsidRPr="00EA17C7" w14:paraId="722C9215" w14:textId="77777777" w:rsidTr="00DE07C8">
              <w:tc>
                <w:tcPr>
                  <w:tcW w:w="733" w:type="dxa"/>
                  <w:shd w:val="clear" w:color="auto" w:fill="auto"/>
                </w:tcPr>
                <w:p w14:paraId="4AFF44D3"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lastRenderedPageBreak/>
                    <w:t>B.4a</w:t>
                  </w:r>
                </w:p>
              </w:tc>
              <w:tc>
                <w:tcPr>
                  <w:tcW w:w="3402" w:type="dxa"/>
                  <w:shd w:val="clear" w:color="auto" w:fill="auto"/>
                </w:tcPr>
                <w:p w14:paraId="3E002F0A" w14:textId="77777777" w:rsidR="00B21644" w:rsidRPr="00D8245C" w:rsidRDefault="00B21644" w:rsidP="00DE07C8">
                  <w:pPr>
                    <w:jc w:val="both"/>
                    <w:rPr>
                      <w:rFonts w:ascii="Times New Roman" w:hAnsi="Times New Roman"/>
                      <w:b/>
                      <w:szCs w:val="24"/>
                    </w:rPr>
                  </w:pPr>
                  <w:r w:rsidRPr="00D8245C">
                    <w:rPr>
                      <w:rFonts w:ascii="Times New Roman" w:hAnsi="Times New Roman"/>
                      <w:b/>
                      <w:szCs w:val="24"/>
                    </w:rPr>
                    <w:t>Ortaklığı ve faaliyet gösterdiği sektörü etkileyen önemli en son eğilimler hakkında bilgi</w:t>
                  </w:r>
                </w:p>
              </w:tc>
              <w:tc>
                <w:tcPr>
                  <w:tcW w:w="4819" w:type="dxa"/>
                  <w:shd w:val="clear" w:color="auto" w:fill="auto"/>
                </w:tcPr>
                <w:p w14:paraId="3A6365C9" w14:textId="77777777" w:rsidR="008C0D9A" w:rsidRPr="00BE656C" w:rsidRDefault="008C0D9A" w:rsidP="00531319">
                  <w:pPr>
                    <w:tabs>
                      <w:tab w:val="left" w:pos="567"/>
                      <w:tab w:val="left" w:pos="993"/>
                    </w:tabs>
                    <w:spacing w:before="240" w:line="240" w:lineRule="atLeast"/>
                    <w:ind w:right="612"/>
                    <w:jc w:val="both"/>
                    <w:rPr>
                      <w:rFonts w:ascii="Times New Roman" w:hAnsi="Times New Roman"/>
                      <w:lang w:val="tr-TR"/>
                    </w:rPr>
                  </w:pPr>
                  <w:r w:rsidRPr="00BE656C">
                    <w:rPr>
                      <w:rFonts w:ascii="Times New Roman" w:hAnsi="Times New Roman"/>
                      <w:szCs w:val="24"/>
                      <w:lang w:val="tr-TR"/>
                    </w:rPr>
                    <w:t xml:space="preserve">Üretimdeki artış veya azalışların önemli nedenleri arasında hammadde olarak kullanılan odun miktarının hava şartlarına bağlı olarak tedarikinde yaşanan dalgalanma yer almaktadır. </w:t>
                  </w:r>
                </w:p>
                <w:p w14:paraId="1244B4F3" w14:textId="77777777" w:rsidR="008C0D9A" w:rsidRPr="00BE656C" w:rsidRDefault="008C0D9A" w:rsidP="00531319">
                  <w:pPr>
                    <w:tabs>
                      <w:tab w:val="left" w:pos="567"/>
                      <w:tab w:val="left" w:pos="993"/>
                    </w:tabs>
                    <w:spacing w:before="240" w:line="240" w:lineRule="atLeast"/>
                    <w:ind w:right="612"/>
                    <w:jc w:val="both"/>
                    <w:rPr>
                      <w:rFonts w:ascii="Times New Roman" w:hAnsi="Times New Roman"/>
                      <w:szCs w:val="24"/>
                      <w:lang w:val="tr-TR"/>
                    </w:rPr>
                  </w:pPr>
                  <w:r w:rsidRPr="00BE656C">
                    <w:rPr>
                      <w:rFonts w:ascii="Times New Roman" w:hAnsi="Times New Roman"/>
                      <w:szCs w:val="24"/>
                      <w:lang w:val="tr-TR"/>
                    </w:rPr>
                    <w:t xml:space="preserve">Sektördeki üretim miktarını etkileyen diğer bir önemli etken ise yurtdışından gerçekleştirilen OSB ithalatında görülen dalgalanmalardır. Gerek hammadde gerekse de enerji maliyeti yönünden avantajlı olan başta Romanya ve Bulgaristan olmak üzere yurtdışı ithalat miktarları da sektörü olumsuz yönde etkilemektedir. </w:t>
                  </w:r>
                </w:p>
                <w:p w14:paraId="70DE9B73" w14:textId="77777777" w:rsidR="008C0D9A" w:rsidRPr="00BE656C" w:rsidRDefault="008C0D9A" w:rsidP="00531319">
                  <w:pPr>
                    <w:tabs>
                      <w:tab w:val="left" w:pos="567"/>
                      <w:tab w:val="left" w:pos="993"/>
                    </w:tabs>
                    <w:spacing w:before="240" w:line="240" w:lineRule="atLeast"/>
                    <w:ind w:right="612"/>
                    <w:jc w:val="both"/>
                    <w:rPr>
                      <w:rFonts w:ascii="Times New Roman" w:hAnsi="Times New Roman"/>
                      <w:szCs w:val="24"/>
                      <w:lang w:val="tr-TR"/>
                    </w:rPr>
                  </w:pPr>
                  <w:r w:rsidRPr="00BE656C">
                    <w:rPr>
                      <w:rFonts w:ascii="Times New Roman" w:hAnsi="Times New Roman"/>
                      <w:szCs w:val="24"/>
                      <w:lang w:val="tr-TR"/>
                    </w:rPr>
                    <w:t xml:space="preserve">Şirket, Kanada ve ABD menşeli OSB ithalata karşı 2008 yılında TC Ekonomi Bakanlığı, İthalat Genel Müdürlüğü’ne anti-damping başvurusunda bulunmuş olup, söz konusu ülkelerden gerçekleştirilen ithalatlara ilişkin anti-damping vergisi konulmasını talep etmiştir. İthalat Genel Müdürlüğü’nün 18.12.2008 tarihli 27084 sayılı Resmi Gazete’de yayımlanan İthalatta Haksız Rekabetin Önlenmesine İlişkin Tebliğ (No: 2008/34) ile ABD ve Kanada menşeli OSB ithaline ilişkin 5 yıl süreyle dampinge karşı kesin önlemler yürürlüğe konmuştur. Söz konusu anti damping karşı vergi oranları ABD menşeli OSB ürünlerinde %24,10, Kanada menşeli ürünlerde %14,93 şeklindedir. </w:t>
                  </w:r>
                </w:p>
                <w:p w14:paraId="26FE8E6E" w14:textId="77777777" w:rsidR="008C0D9A" w:rsidRPr="00BE656C" w:rsidRDefault="008C0D9A" w:rsidP="00531319">
                  <w:pPr>
                    <w:tabs>
                      <w:tab w:val="left" w:pos="567"/>
                      <w:tab w:val="left" w:pos="993"/>
                    </w:tabs>
                    <w:spacing w:before="240" w:line="240" w:lineRule="atLeast"/>
                    <w:ind w:right="612"/>
                    <w:jc w:val="both"/>
                    <w:rPr>
                      <w:rFonts w:ascii="Times New Roman" w:hAnsi="Times New Roman"/>
                      <w:szCs w:val="24"/>
                      <w:lang w:val="tr-TR"/>
                    </w:rPr>
                  </w:pPr>
                  <w:r w:rsidRPr="00BE656C">
                    <w:rPr>
                      <w:rFonts w:ascii="Times New Roman" w:hAnsi="Times New Roman"/>
                      <w:szCs w:val="24"/>
                      <w:lang w:val="tr-TR"/>
                    </w:rPr>
                    <w:t xml:space="preserve">Dampinge karşı önlemlerin sona ermesinin dampingin ve zararın devamına veya yeniden meydana gelmesine yol açacağı iddiasıyla İhraççı, sektördeki diğer üretici olan SFC Entegre Orman Ürünleri Sanayi ve Ticaret A.Ş.’nin de desteğiyle TC </w:t>
                  </w:r>
                  <w:r w:rsidRPr="00BE656C">
                    <w:rPr>
                      <w:rFonts w:ascii="Times New Roman" w:hAnsi="Times New Roman"/>
                      <w:szCs w:val="24"/>
                      <w:lang w:val="tr-TR"/>
                    </w:rPr>
                    <w:lastRenderedPageBreak/>
                    <w:t xml:space="preserve">Ekonomi Bakanlığı İthalat Genel Müdürlüğü’ne anti damping vergilerinin devamı amacıyla başvuruda bulunmuştur. İlgili başvuruya ilişkin T.C. Ekonomi Bakanlığı İthalat Genel Müdürlüğü Damping ve Sübvansiyon Araştırma Dairesi’nin hazırlamış olduğu Eylül 2014 tarihli Nihai Gözden Geçirme Soruşturması Nihai Bildirim Raporu, Şirket’in lehine sonuçlanmıştır. İlgili karar T.C. Ekonomi Bakanlığı İthalat Genel Müdürlüğü’nün 731165398-220.02 [NGS.200.01.2013] sayılı ve “Nihai Gözden Geçirme Soruşturması” konu mektubu ile İhraçcıya bildirilmiş olup, 13.11.2014 tarih ve 29174 sayılı Resmi Gazete’de iligi tebliğ “İthalatta Haksız Rekabetin Önlenmesine İlişkin Tebliğ” başlığı altında yayımlanmıştır. </w:t>
                  </w:r>
                </w:p>
                <w:p w14:paraId="0EAACAFC" w14:textId="77777777" w:rsidR="008C0D9A" w:rsidRPr="00BE656C" w:rsidRDefault="008C0D9A" w:rsidP="00531319">
                  <w:pPr>
                    <w:tabs>
                      <w:tab w:val="left" w:pos="567"/>
                      <w:tab w:val="left" w:pos="993"/>
                    </w:tabs>
                    <w:spacing w:before="240" w:line="240" w:lineRule="atLeast"/>
                    <w:ind w:right="612"/>
                    <w:jc w:val="both"/>
                    <w:rPr>
                      <w:rFonts w:ascii="Times New Roman" w:hAnsi="Times New Roman"/>
                      <w:szCs w:val="24"/>
                      <w:lang w:val="tr-TR"/>
                    </w:rPr>
                  </w:pPr>
                  <w:r w:rsidRPr="00BE656C">
                    <w:rPr>
                      <w:rFonts w:ascii="Times New Roman" w:hAnsi="Times New Roman"/>
                      <w:szCs w:val="24"/>
                      <w:lang w:val="tr-TR"/>
                    </w:rPr>
                    <w:t xml:space="preserve">Üretimde talep kaynaklı artış ve azalışlar ise inşaat ve yapı malzemeleri sektöründe görülen dalgalanmalardan kaynaklanmaktadır. Özellikle konut ve mobilya sektöründe görülen daralma ve genişlemeler, Şirket’in ve sektörün üretim miktarlarını doğrudan etkilemektedir.   </w:t>
                  </w:r>
                </w:p>
                <w:p w14:paraId="28196B0D" w14:textId="4C97DDB8" w:rsidR="00B21644" w:rsidRPr="008C0D9A" w:rsidRDefault="008C0D9A" w:rsidP="00531319">
                  <w:pPr>
                    <w:tabs>
                      <w:tab w:val="left" w:pos="0"/>
                      <w:tab w:val="left" w:pos="1134"/>
                      <w:tab w:val="left" w:pos="1276"/>
                    </w:tabs>
                    <w:spacing w:before="240"/>
                    <w:ind w:right="612"/>
                    <w:jc w:val="both"/>
                    <w:rPr>
                      <w:rFonts w:ascii="Times New Roman" w:hAnsi="Times New Roman"/>
                      <w:szCs w:val="24"/>
                      <w:lang w:val="tr-TR"/>
                    </w:rPr>
                  </w:pPr>
                  <w:r w:rsidRPr="00BE656C">
                    <w:rPr>
                      <w:rFonts w:ascii="Times New Roman" w:hAnsi="Times New Roman"/>
                      <w:szCs w:val="24"/>
                      <w:lang w:val="tr-TR"/>
                    </w:rPr>
                    <w:t xml:space="preserve">Son yıllarda inşaat sektöründe görülen hızlı büyüme sonucunda sektörün ve Şirketin üretim düzeyinde de artış yaşanmıştır. </w:t>
                  </w:r>
                </w:p>
              </w:tc>
            </w:tr>
            <w:tr w:rsidR="00B21644" w:rsidRPr="00EA17C7" w14:paraId="18C21996" w14:textId="77777777" w:rsidTr="00DE07C8">
              <w:tc>
                <w:tcPr>
                  <w:tcW w:w="733" w:type="dxa"/>
                  <w:shd w:val="clear" w:color="auto" w:fill="auto"/>
                </w:tcPr>
                <w:p w14:paraId="32ED30F5"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lastRenderedPageBreak/>
                    <w:t>B.5</w:t>
                  </w:r>
                </w:p>
              </w:tc>
              <w:tc>
                <w:tcPr>
                  <w:tcW w:w="3402" w:type="dxa"/>
                  <w:shd w:val="clear" w:color="auto" w:fill="auto"/>
                </w:tcPr>
                <w:p w14:paraId="507BEE43" w14:textId="77777777" w:rsidR="00B21644" w:rsidRPr="00D8245C" w:rsidRDefault="00B21644" w:rsidP="00DE07C8">
                  <w:pPr>
                    <w:jc w:val="both"/>
                    <w:rPr>
                      <w:rFonts w:ascii="Times New Roman" w:hAnsi="Times New Roman"/>
                      <w:b/>
                      <w:szCs w:val="24"/>
                    </w:rPr>
                  </w:pPr>
                  <w:r w:rsidRPr="00D8245C">
                    <w:rPr>
                      <w:rFonts w:ascii="Times New Roman" w:hAnsi="Times New Roman"/>
                      <w:b/>
                      <w:szCs w:val="24"/>
                    </w:rPr>
                    <w:t xml:space="preserve">Ortaklığın dahil olduğu grup ve grup içindeki yeri </w:t>
                  </w:r>
                </w:p>
              </w:tc>
              <w:tc>
                <w:tcPr>
                  <w:tcW w:w="4819" w:type="dxa"/>
                  <w:shd w:val="clear" w:color="auto" w:fill="auto"/>
                </w:tcPr>
                <w:p w14:paraId="3D705037" w14:textId="1FADD071" w:rsidR="00B21644" w:rsidRPr="00D8245C" w:rsidRDefault="008C0D9A" w:rsidP="00DE07C8">
                  <w:pPr>
                    <w:jc w:val="both"/>
                    <w:rPr>
                      <w:rFonts w:ascii="Times New Roman" w:hAnsi="Times New Roman"/>
                      <w:szCs w:val="24"/>
                    </w:rPr>
                  </w:pPr>
                  <w:r>
                    <w:rPr>
                      <w:rFonts w:ascii="Times New Roman" w:hAnsi="Times New Roman"/>
                      <w:szCs w:val="24"/>
                    </w:rPr>
                    <w:t>YOKTUR</w:t>
                  </w:r>
                </w:p>
              </w:tc>
            </w:tr>
            <w:tr w:rsidR="00B21644" w:rsidRPr="00EA17C7" w14:paraId="7AA5E6CD" w14:textId="77777777" w:rsidTr="00DE07C8">
              <w:tc>
                <w:tcPr>
                  <w:tcW w:w="733" w:type="dxa"/>
                  <w:shd w:val="clear" w:color="auto" w:fill="auto"/>
                </w:tcPr>
                <w:p w14:paraId="695C4D88"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t>B.6</w:t>
                  </w:r>
                </w:p>
              </w:tc>
              <w:tc>
                <w:tcPr>
                  <w:tcW w:w="3402" w:type="dxa"/>
                  <w:shd w:val="clear" w:color="auto" w:fill="auto"/>
                </w:tcPr>
                <w:p w14:paraId="15174389" w14:textId="77777777" w:rsidR="00B21644" w:rsidRPr="00D8245C" w:rsidRDefault="00B21644" w:rsidP="00DE07C8">
                  <w:pPr>
                    <w:jc w:val="both"/>
                    <w:rPr>
                      <w:rFonts w:ascii="Times New Roman" w:hAnsi="Times New Roman"/>
                      <w:b/>
                      <w:szCs w:val="24"/>
                    </w:rPr>
                  </w:pPr>
                  <w:r w:rsidRPr="00D8245C">
                    <w:rPr>
                      <w:rFonts w:ascii="Times New Roman" w:hAnsi="Times New Roman"/>
                      <w:b/>
                      <w:szCs w:val="24"/>
                    </w:rPr>
                    <w:t xml:space="preserve">Sermayedeki veya toplam oy hakkı içindeki payları doğrudan veya dolaylı olarak %5 ve fazlası olan kişilerin isimleri/unvanları ile her birinin pay sahipliği hakkında bilgi </w:t>
                  </w:r>
                </w:p>
                <w:p w14:paraId="38868C2D" w14:textId="77777777" w:rsidR="00B21644" w:rsidRPr="00D8245C" w:rsidRDefault="00B21644" w:rsidP="00DE07C8">
                  <w:pPr>
                    <w:jc w:val="both"/>
                    <w:rPr>
                      <w:rFonts w:ascii="Times New Roman" w:hAnsi="Times New Roman"/>
                      <w:b/>
                      <w:szCs w:val="24"/>
                    </w:rPr>
                  </w:pPr>
                </w:p>
                <w:p w14:paraId="1CBC7709" w14:textId="77777777" w:rsidR="00B21644" w:rsidRPr="00D8245C" w:rsidRDefault="00B21644" w:rsidP="00DE07C8">
                  <w:pPr>
                    <w:jc w:val="both"/>
                    <w:rPr>
                      <w:rFonts w:ascii="Times New Roman" w:hAnsi="Times New Roman"/>
                      <w:b/>
                      <w:szCs w:val="24"/>
                    </w:rPr>
                  </w:pPr>
                  <w:r w:rsidRPr="00D8245C">
                    <w:rPr>
                      <w:rFonts w:ascii="Times New Roman" w:hAnsi="Times New Roman"/>
                      <w:b/>
                      <w:szCs w:val="24"/>
                    </w:rPr>
                    <w:t>Ortaklığın hakim ortaklarının farklı oy haklarına sahip olup olmadıkları hakkında bilgi</w:t>
                  </w:r>
                </w:p>
                <w:p w14:paraId="052F6233" w14:textId="77777777" w:rsidR="00B21644" w:rsidRPr="00D8245C" w:rsidRDefault="00B21644" w:rsidP="00DE07C8">
                  <w:pPr>
                    <w:jc w:val="both"/>
                    <w:rPr>
                      <w:rFonts w:ascii="Times New Roman" w:hAnsi="Times New Roman"/>
                      <w:b/>
                      <w:szCs w:val="24"/>
                    </w:rPr>
                  </w:pPr>
                </w:p>
                <w:p w14:paraId="05D6EE69" w14:textId="77777777" w:rsidR="00B21644" w:rsidRPr="00D8245C" w:rsidRDefault="00B21644" w:rsidP="00DE07C8">
                  <w:pPr>
                    <w:jc w:val="both"/>
                    <w:rPr>
                      <w:rFonts w:ascii="Times New Roman" w:hAnsi="Times New Roman"/>
                      <w:b/>
                      <w:szCs w:val="24"/>
                    </w:rPr>
                  </w:pPr>
                  <w:r w:rsidRPr="00D8245C">
                    <w:rPr>
                      <w:rFonts w:ascii="Times New Roman" w:hAnsi="Times New Roman"/>
                      <w:b/>
                      <w:szCs w:val="24"/>
                    </w:rPr>
                    <w:t xml:space="preserve">Varsa doğrudan veya dolaylı olarak ortaklığın yönetim hakimiyetine sahip olanların </w:t>
                  </w:r>
                  <w:r w:rsidRPr="00D8245C">
                    <w:rPr>
                      <w:rFonts w:ascii="Times New Roman" w:hAnsi="Times New Roman"/>
                      <w:b/>
                      <w:szCs w:val="24"/>
                    </w:rPr>
                    <w:lastRenderedPageBreak/>
                    <w:t xml:space="preserve">ya da ortaklığı kontrol edenlerin isimleri/unvanları ile bu kontrolün kaynağı hakkında bilgi </w:t>
                  </w:r>
                </w:p>
                <w:p w14:paraId="2184E83F" w14:textId="77777777" w:rsidR="00B21644" w:rsidRPr="00D8245C" w:rsidRDefault="00B21644" w:rsidP="00DE07C8">
                  <w:pPr>
                    <w:jc w:val="both"/>
                    <w:rPr>
                      <w:rFonts w:ascii="Times New Roman" w:hAnsi="Times New Roman"/>
                      <w:b/>
                      <w:szCs w:val="24"/>
                    </w:rPr>
                  </w:pPr>
                </w:p>
                <w:p w14:paraId="02CE71E9" w14:textId="77777777" w:rsidR="00B21644" w:rsidRPr="00D8245C" w:rsidRDefault="00B21644" w:rsidP="00DE07C8">
                  <w:pPr>
                    <w:jc w:val="both"/>
                    <w:rPr>
                      <w:rFonts w:ascii="Times New Roman" w:hAnsi="Times New Roman"/>
                      <w:b/>
                      <w:szCs w:val="24"/>
                    </w:rPr>
                  </w:pPr>
                </w:p>
              </w:tc>
              <w:tc>
                <w:tcPr>
                  <w:tcW w:w="4819" w:type="dxa"/>
                  <w:shd w:val="clear" w:color="auto" w:fill="auto"/>
                </w:tcPr>
                <w:p w14:paraId="07E919C0" w14:textId="1FB438C8" w:rsidR="008C0D9A" w:rsidRPr="00BE656C" w:rsidRDefault="008C0D9A" w:rsidP="00531319">
                  <w:pPr>
                    <w:pStyle w:val="GvdeMetni"/>
                    <w:tabs>
                      <w:tab w:val="clear" w:pos="720"/>
                      <w:tab w:val="clear" w:pos="2160"/>
                      <w:tab w:val="left" w:pos="0"/>
                      <w:tab w:val="left" w:pos="1134"/>
                      <w:tab w:val="left" w:pos="1276"/>
                    </w:tabs>
                    <w:spacing w:before="120"/>
                    <w:ind w:right="612"/>
                    <w:rPr>
                      <w:rFonts w:ascii="Times New Roman" w:hAnsi="Times New Roman"/>
                      <w:szCs w:val="24"/>
                    </w:rPr>
                  </w:pPr>
                  <w:r w:rsidRPr="00BE656C">
                    <w:rPr>
                      <w:rFonts w:ascii="Times New Roman" w:hAnsi="Times New Roman"/>
                      <w:szCs w:val="24"/>
                    </w:rPr>
                    <w:lastRenderedPageBreak/>
                    <w:t xml:space="preserve">Ortaklık’ın yönetim kontrolü Hilmi Evin Ertür isimli şahsa ait olup, söz konusu kontrol, payların çoğunluğuna sahip olma suretiyle sağlanmaktadır. </w:t>
                  </w:r>
                </w:p>
                <w:p w14:paraId="148D84A3" w14:textId="365CEB64" w:rsidR="008C0D9A" w:rsidRPr="00BE656C" w:rsidRDefault="008C0D9A" w:rsidP="00531319">
                  <w:pPr>
                    <w:pStyle w:val="GvdeMetni"/>
                    <w:tabs>
                      <w:tab w:val="clear" w:pos="720"/>
                      <w:tab w:val="clear" w:pos="2160"/>
                      <w:tab w:val="left" w:pos="0"/>
                      <w:tab w:val="left" w:pos="1134"/>
                      <w:tab w:val="left" w:pos="1276"/>
                    </w:tabs>
                    <w:spacing w:before="120"/>
                    <w:ind w:right="612"/>
                    <w:rPr>
                      <w:rFonts w:ascii="Times New Roman" w:hAnsi="Times New Roman"/>
                      <w:szCs w:val="24"/>
                      <w:highlight w:val="yellow"/>
                    </w:rPr>
                  </w:pPr>
                  <w:r w:rsidRPr="00BE656C">
                    <w:rPr>
                      <w:rFonts w:ascii="Times New Roman" w:hAnsi="Times New Roman"/>
                      <w:szCs w:val="24"/>
                    </w:rPr>
                    <w:t xml:space="preserve">Ortaklık’ın 6.224.400 TL tutarındaki mevcut sermayesindeki ve toplam oy hakkı </w:t>
                  </w:r>
                  <w:r w:rsidRPr="00246944">
                    <w:rPr>
                      <w:rFonts w:ascii="Times New Roman" w:hAnsi="Times New Roman"/>
                      <w:szCs w:val="24"/>
                    </w:rPr>
                    <w:t>içindeki doğrudan ve dolaylı payı %5,0 ve daha fazla olan nihai ortakların pay tutarı ve oranı Hilmi Evin Ertür isimli ortak için 3.68</w:t>
                  </w:r>
                  <w:r w:rsidR="00E3192C" w:rsidRPr="00246944">
                    <w:rPr>
                      <w:rFonts w:ascii="Times New Roman" w:hAnsi="Times New Roman"/>
                      <w:szCs w:val="24"/>
                    </w:rPr>
                    <w:t>8</w:t>
                  </w:r>
                  <w:r w:rsidRPr="00246944">
                    <w:rPr>
                      <w:rFonts w:ascii="Times New Roman" w:hAnsi="Times New Roman"/>
                      <w:szCs w:val="24"/>
                    </w:rPr>
                    <w:t>.</w:t>
                  </w:r>
                  <w:r w:rsidR="00E3192C" w:rsidRPr="00246944">
                    <w:rPr>
                      <w:rFonts w:ascii="Times New Roman" w:hAnsi="Times New Roman"/>
                      <w:szCs w:val="24"/>
                    </w:rPr>
                    <w:t>958,09 T</w:t>
                  </w:r>
                  <w:r w:rsidRPr="00246944">
                    <w:rPr>
                      <w:rFonts w:ascii="Times New Roman" w:hAnsi="Times New Roman"/>
                      <w:szCs w:val="24"/>
                    </w:rPr>
                    <w:t>L ve %59,3; Mehmet Ali Ciğer isimli ortak için 391.053,60 TL ve %6,3; Emine</w:t>
                  </w:r>
                  <w:r w:rsidRPr="00BE656C">
                    <w:rPr>
                      <w:rFonts w:ascii="Times New Roman" w:hAnsi="Times New Roman"/>
                      <w:szCs w:val="24"/>
                    </w:rPr>
                    <w:t xml:space="preserve"> Tarakçıoğlu isimli ortak için 311.220,00 TL ve %5,0 şeklindedir.</w:t>
                  </w:r>
                  <w:r w:rsidRPr="00BE656C">
                    <w:rPr>
                      <w:rFonts w:ascii="Times New Roman" w:hAnsi="Times New Roman"/>
                      <w:szCs w:val="24"/>
                      <w:highlight w:val="yellow"/>
                    </w:rPr>
                    <w:t xml:space="preserve"> </w:t>
                  </w:r>
                </w:p>
                <w:p w14:paraId="1426294D" w14:textId="77777777" w:rsidR="008C0D9A" w:rsidRPr="00BE656C" w:rsidRDefault="008C0D9A" w:rsidP="00531319">
                  <w:pPr>
                    <w:tabs>
                      <w:tab w:val="left" w:pos="0"/>
                      <w:tab w:val="left" w:pos="709"/>
                      <w:tab w:val="left" w:pos="1276"/>
                      <w:tab w:val="left" w:pos="1560"/>
                      <w:tab w:val="left" w:pos="3600"/>
                      <w:tab w:val="left" w:pos="4320"/>
                      <w:tab w:val="left" w:pos="5040"/>
                      <w:tab w:val="left" w:pos="5760"/>
                      <w:tab w:val="left" w:pos="6480"/>
                      <w:tab w:val="left" w:pos="7200"/>
                      <w:tab w:val="left" w:pos="7920"/>
                    </w:tabs>
                    <w:spacing w:before="120"/>
                    <w:ind w:right="612"/>
                    <w:jc w:val="both"/>
                    <w:rPr>
                      <w:rFonts w:ascii="Times New Roman" w:hAnsi="Times New Roman"/>
                      <w:szCs w:val="24"/>
                      <w:lang w:val="tr-TR"/>
                    </w:rPr>
                  </w:pPr>
                  <w:r w:rsidRPr="00BE656C">
                    <w:rPr>
                      <w:rFonts w:ascii="Times New Roman" w:hAnsi="Times New Roman"/>
                      <w:szCs w:val="24"/>
                      <w:lang w:val="tr-TR"/>
                    </w:rPr>
                    <w:lastRenderedPageBreak/>
                    <w:t>Paylar içerisinde imtiyazlı paylar veya grup ayırımı yoktur.</w:t>
                  </w:r>
                </w:p>
                <w:p w14:paraId="44F4B3E3" w14:textId="170B1869" w:rsidR="00B21644" w:rsidRPr="00D8245C" w:rsidRDefault="008C0D9A" w:rsidP="00531319">
                  <w:pPr>
                    <w:ind w:right="612"/>
                    <w:jc w:val="both"/>
                    <w:rPr>
                      <w:rFonts w:ascii="Times New Roman" w:hAnsi="Times New Roman"/>
                      <w:szCs w:val="24"/>
                    </w:rPr>
                  </w:pPr>
                  <w:r w:rsidRPr="00BE656C">
                    <w:rPr>
                      <w:rFonts w:ascii="Times New Roman" w:hAnsi="Times New Roman"/>
                      <w:szCs w:val="24"/>
                    </w:rPr>
                    <w:t>Şirket esas sözleşmesi 29.05.2014 tarihli genel kurul ile değiştirilmiş olup, söz konusu tarihten önce var olan pay grupları (A, B, C, D, E ve F), esas sözleşme değişikliği ile ortadan kaldırılmıştır. Esas sözleşme değişikliği 09.06.2014 tarihinde tescil edilmiş olup, 19.06.2014 tarihli 281 sayılı Türkiye Ticaret Sicili Gazetesi’nde yayımlanmıştır</w:t>
                  </w:r>
                </w:p>
              </w:tc>
            </w:tr>
            <w:tr w:rsidR="00B21644" w:rsidRPr="00EA17C7" w14:paraId="1D672E30" w14:textId="77777777" w:rsidTr="00DE07C8">
              <w:tc>
                <w:tcPr>
                  <w:tcW w:w="733" w:type="dxa"/>
                  <w:shd w:val="clear" w:color="auto" w:fill="auto"/>
                </w:tcPr>
                <w:p w14:paraId="4994476D"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lastRenderedPageBreak/>
                    <w:t>B.7</w:t>
                  </w:r>
                </w:p>
              </w:tc>
              <w:tc>
                <w:tcPr>
                  <w:tcW w:w="3402" w:type="dxa"/>
                  <w:shd w:val="clear" w:color="auto" w:fill="auto"/>
                </w:tcPr>
                <w:p w14:paraId="5884EB4D" w14:textId="77777777" w:rsidR="00B21644" w:rsidRPr="00D8245C" w:rsidRDefault="00B21644" w:rsidP="00DE07C8">
                  <w:pPr>
                    <w:jc w:val="both"/>
                    <w:rPr>
                      <w:rFonts w:ascii="Times New Roman" w:hAnsi="Times New Roman"/>
                      <w:b/>
                      <w:szCs w:val="24"/>
                    </w:rPr>
                  </w:pPr>
                  <w:r w:rsidRPr="00D8245C">
                    <w:rPr>
                      <w:rFonts w:ascii="Times New Roman" w:hAnsi="Times New Roman"/>
                      <w:b/>
                      <w:szCs w:val="24"/>
                    </w:rPr>
                    <w:t>Seçilmiş finansal bilgiler ile ortaklığın finansal durumunda ve faaliyet sonuçlarında meydana gelen önemli değişiklikler</w:t>
                  </w:r>
                </w:p>
                <w:p w14:paraId="7E43C67B" w14:textId="77777777" w:rsidR="00B21644" w:rsidRPr="00D8245C" w:rsidRDefault="00B21644" w:rsidP="00DE07C8">
                  <w:pPr>
                    <w:jc w:val="both"/>
                    <w:rPr>
                      <w:rFonts w:ascii="Times New Roman" w:hAnsi="Times New Roman"/>
                      <w:b/>
                      <w:szCs w:val="24"/>
                    </w:rPr>
                  </w:pPr>
                </w:p>
              </w:tc>
              <w:tc>
                <w:tcPr>
                  <w:tcW w:w="4819" w:type="dxa"/>
                  <w:shd w:val="clear" w:color="auto" w:fill="auto"/>
                </w:tcPr>
                <w:p w14:paraId="77772DD6" w14:textId="77777777" w:rsidR="008C0D9A" w:rsidRPr="00BE656C" w:rsidRDefault="008C0D9A" w:rsidP="00531319">
                  <w:pPr>
                    <w:pStyle w:val="GvdeMetni"/>
                    <w:tabs>
                      <w:tab w:val="clear" w:pos="720"/>
                      <w:tab w:val="clear" w:pos="2160"/>
                      <w:tab w:val="left" w:pos="0"/>
                      <w:tab w:val="left" w:pos="1134"/>
                      <w:tab w:val="left" w:pos="1276"/>
                    </w:tabs>
                    <w:spacing w:before="120"/>
                    <w:ind w:right="612"/>
                    <w:rPr>
                      <w:rFonts w:ascii="Times New Roman" w:hAnsi="Times New Roman"/>
                      <w:szCs w:val="24"/>
                    </w:rPr>
                  </w:pPr>
                  <w:r w:rsidRPr="00BE656C">
                    <w:rPr>
                      <w:rFonts w:ascii="Times New Roman" w:hAnsi="Times New Roman"/>
                      <w:szCs w:val="24"/>
                    </w:rPr>
                    <w:t>2014 yılsonu itibari ile 12.519.560 TL seviyesinde olan Toplam Varlıklar tutarı, 2015 yılında %24 artış göstererek 15.505.504 TL seviyesine, 2016 yılsonu itibari ile ise bir önceki yıla göre %19 oranında artış göstererek 18.446.814 TL seviyesine ulaşmıştır. 2014 yılsonu itibari ile dönen ve duran varlıkların, toplam varlıkları içerisinde payı sırasıyla %67 ve %33 oranında oluşmuştur. Aynı pay oranları, 2015 yılsonu itibari ile %64 ve %36, 2016 yılsonu itibari ile ise %68 ve %32 oranında gerçekleşmiştir.</w:t>
                  </w:r>
                </w:p>
                <w:p w14:paraId="32266720" w14:textId="77777777" w:rsidR="008C0D9A" w:rsidRPr="00BE656C" w:rsidRDefault="008C0D9A" w:rsidP="00531319">
                  <w:pPr>
                    <w:pStyle w:val="GvdeMetni"/>
                    <w:tabs>
                      <w:tab w:val="clear" w:pos="720"/>
                      <w:tab w:val="clear" w:pos="2160"/>
                      <w:tab w:val="left" w:pos="0"/>
                      <w:tab w:val="left" w:pos="1134"/>
                      <w:tab w:val="left" w:pos="1276"/>
                    </w:tabs>
                    <w:spacing w:before="120"/>
                    <w:ind w:right="612"/>
                    <w:rPr>
                      <w:rFonts w:ascii="Times New Roman" w:hAnsi="Times New Roman"/>
                      <w:szCs w:val="24"/>
                    </w:rPr>
                  </w:pPr>
                  <w:r w:rsidRPr="00BE656C">
                    <w:rPr>
                      <w:rFonts w:ascii="Times New Roman" w:hAnsi="Times New Roman"/>
                      <w:szCs w:val="24"/>
                    </w:rPr>
                    <w:t>2014 yılsonu itibari ile Kısa Vadeli Yükümlülükler toplamı 4.265.860 TL seviyesinde gerçekleşmiştir. 2015 yılında %78 artışla 7.577.336 TL seviyesinde gerçekleşen Kısa Vadeli Yükümlülükler toplamı, 2016 yılında bir önceki yıla göre %16 artışla 8.776.385 TL seviyesinde gerçekleşmiştir. Kısa Vadeli Yükümlülüklerin, Toplam Özkaynaklar ve Yükümlülükler içerisindeki payı 2014, 2015, 2016 yıllarında sırasıyla %34, %49 ve %48 oranında gerçekleşmiştir.</w:t>
                  </w:r>
                </w:p>
                <w:p w14:paraId="064EFE2F" w14:textId="77777777" w:rsidR="008C0D9A" w:rsidRPr="00BE656C" w:rsidRDefault="008C0D9A" w:rsidP="00531319">
                  <w:pPr>
                    <w:pStyle w:val="GvdeMetni"/>
                    <w:tabs>
                      <w:tab w:val="clear" w:pos="720"/>
                      <w:tab w:val="clear" w:pos="2160"/>
                      <w:tab w:val="left" w:pos="0"/>
                      <w:tab w:val="left" w:pos="1134"/>
                      <w:tab w:val="left" w:pos="1276"/>
                    </w:tabs>
                    <w:spacing w:before="120"/>
                    <w:ind w:right="612"/>
                    <w:rPr>
                      <w:rFonts w:ascii="Times New Roman" w:hAnsi="Times New Roman"/>
                      <w:szCs w:val="24"/>
                    </w:rPr>
                  </w:pPr>
                  <w:r w:rsidRPr="00BE656C">
                    <w:rPr>
                      <w:rFonts w:ascii="Times New Roman" w:hAnsi="Times New Roman"/>
                      <w:szCs w:val="24"/>
                    </w:rPr>
                    <w:t xml:space="preserve">Uzun Vadeli Yükümlülükler toplamı 2014 yılsonu itibari ile 1.237.025 TL seviyesinde gerçekleşmiştir. Uzun Vadeli Yükümlülükler toplamı 2015 yılında %11 oranında artışla 1.372.693 TL, 2016 yılında da bir önceki yıla göre %13 oranında artış göstererek 1.552.502 TL seviyesinde gerçekleşmiştir. Uzun Vadeli Yükümlülüklerin, Toplam Özkaynaklar ve yükümlülükler içerisindeki payı 2014, </w:t>
                  </w:r>
                  <w:r w:rsidRPr="00BE656C">
                    <w:rPr>
                      <w:rFonts w:ascii="Times New Roman" w:hAnsi="Times New Roman"/>
                      <w:szCs w:val="24"/>
                    </w:rPr>
                    <w:lastRenderedPageBreak/>
                    <w:t>2015, 2016 yıllarında sırasıyla %10, %9 ve %8 oranında oluşmuştur.</w:t>
                  </w:r>
                </w:p>
                <w:p w14:paraId="1F7A1676" w14:textId="77777777" w:rsidR="008C0D9A" w:rsidRPr="00BE656C" w:rsidRDefault="008C0D9A" w:rsidP="00531319">
                  <w:pPr>
                    <w:pStyle w:val="GvdeMetni"/>
                    <w:tabs>
                      <w:tab w:val="clear" w:pos="720"/>
                      <w:tab w:val="clear" w:pos="2160"/>
                      <w:tab w:val="left" w:pos="0"/>
                      <w:tab w:val="left" w:pos="1134"/>
                      <w:tab w:val="left" w:pos="1276"/>
                    </w:tabs>
                    <w:spacing w:before="120"/>
                    <w:ind w:right="612"/>
                    <w:rPr>
                      <w:rFonts w:ascii="Times New Roman" w:hAnsi="Times New Roman"/>
                      <w:szCs w:val="24"/>
                    </w:rPr>
                  </w:pPr>
                  <w:r w:rsidRPr="00BE656C">
                    <w:rPr>
                      <w:rFonts w:ascii="Times New Roman" w:hAnsi="Times New Roman"/>
                      <w:szCs w:val="24"/>
                    </w:rPr>
                    <w:t>2014 yılında 22.441.393 TL seviyesinde olan Hasılat tutarı, 2015 yılında bir önceki yıla göre %11 oranında artış göstererek 24.907.236 TL seviyesine yükselmiştir. Fakat aynı dönem içerisinde, Net Dönem Karı 2014 yılındaki 2.633.978 TL seviyesinden, 1.038.799 TL seviyesine düşüş göstermiştir. 2015 yılında mamul fiyatlarındaki artış, Net Dönem Karında yaşanan düşüşte önemli etkiye sahip olmuştur.</w:t>
                  </w:r>
                </w:p>
                <w:p w14:paraId="29BC67FD" w14:textId="77777777" w:rsidR="008C0D9A" w:rsidRPr="00BE656C" w:rsidRDefault="008C0D9A" w:rsidP="00531319">
                  <w:pPr>
                    <w:pStyle w:val="GvdeMetni"/>
                    <w:tabs>
                      <w:tab w:val="clear" w:pos="720"/>
                      <w:tab w:val="clear" w:pos="2160"/>
                      <w:tab w:val="left" w:pos="0"/>
                      <w:tab w:val="left" w:pos="1134"/>
                      <w:tab w:val="left" w:pos="1276"/>
                    </w:tabs>
                    <w:spacing w:before="120"/>
                    <w:ind w:right="612"/>
                    <w:rPr>
                      <w:rFonts w:ascii="Times New Roman" w:hAnsi="Times New Roman"/>
                      <w:szCs w:val="24"/>
                    </w:rPr>
                  </w:pPr>
                  <w:r w:rsidRPr="00BE656C">
                    <w:rPr>
                      <w:rFonts w:ascii="Times New Roman" w:hAnsi="Times New Roman"/>
                      <w:szCs w:val="24"/>
                    </w:rPr>
                    <w:t>2016 yılında ise Hasılat tutarı bir önceki yıla göre %12 oranında artış göstererek 27.942.072 TL seviyesine yükselmiştir. Net Dönem Karı da bir önceki döneme göre %138 artışla 2.476.030 TL seviyesinde gerçekleşmiştir.</w:t>
                  </w:r>
                </w:p>
                <w:p w14:paraId="6E17AD7B" w14:textId="77777777" w:rsidR="00B21644" w:rsidRPr="00D8245C" w:rsidRDefault="00B21644" w:rsidP="00531319">
                  <w:pPr>
                    <w:ind w:right="612"/>
                    <w:jc w:val="both"/>
                    <w:rPr>
                      <w:rFonts w:ascii="Times New Roman" w:hAnsi="Times New Roman"/>
                      <w:szCs w:val="24"/>
                    </w:rPr>
                  </w:pPr>
                </w:p>
              </w:tc>
            </w:tr>
            <w:tr w:rsidR="00B21644" w:rsidRPr="00EA17C7" w14:paraId="6D0D711E" w14:textId="77777777" w:rsidTr="00DE07C8">
              <w:tc>
                <w:tcPr>
                  <w:tcW w:w="733" w:type="dxa"/>
                  <w:shd w:val="clear" w:color="auto" w:fill="auto"/>
                </w:tcPr>
                <w:p w14:paraId="1A63AD80"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lastRenderedPageBreak/>
                    <w:t>B.8</w:t>
                  </w:r>
                </w:p>
              </w:tc>
              <w:tc>
                <w:tcPr>
                  <w:tcW w:w="3402" w:type="dxa"/>
                  <w:shd w:val="clear" w:color="auto" w:fill="auto"/>
                </w:tcPr>
                <w:p w14:paraId="7D03B49A" w14:textId="77777777" w:rsidR="00B21644" w:rsidRPr="00D8245C" w:rsidRDefault="00B21644" w:rsidP="00DE07C8">
                  <w:pPr>
                    <w:jc w:val="both"/>
                    <w:rPr>
                      <w:rFonts w:ascii="Times New Roman" w:hAnsi="Times New Roman"/>
                      <w:b/>
                      <w:szCs w:val="24"/>
                    </w:rPr>
                  </w:pPr>
                  <w:r w:rsidRPr="00D8245C">
                    <w:rPr>
                      <w:rFonts w:ascii="Times New Roman" w:hAnsi="Times New Roman"/>
                      <w:b/>
                      <w:szCs w:val="24"/>
                    </w:rPr>
                    <w:t>Seçilmiş önemli proforma finansal bilgiler</w:t>
                  </w:r>
                </w:p>
              </w:tc>
              <w:tc>
                <w:tcPr>
                  <w:tcW w:w="4819" w:type="dxa"/>
                  <w:shd w:val="clear" w:color="auto" w:fill="auto"/>
                </w:tcPr>
                <w:p w14:paraId="1234857D" w14:textId="37935AD1" w:rsidR="00B21644" w:rsidRDefault="008C0D9A" w:rsidP="00DE07C8">
                  <w:pPr>
                    <w:jc w:val="both"/>
                    <w:rPr>
                      <w:rFonts w:ascii="Times New Roman" w:hAnsi="Times New Roman"/>
                      <w:szCs w:val="24"/>
                    </w:rPr>
                  </w:pPr>
                  <w:r>
                    <w:rPr>
                      <w:rFonts w:ascii="Times New Roman" w:hAnsi="Times New Roman"/>
                      <w:szCs w:val="24"/>
                    </w:rPr>
                    <w:t>YOKTUR</w:t>
                  </w:r>
                </w:p>
                <w:p w14:paraId="03F1C489" w14:textId="77777777" w:rsidR="00B21644" w:rsidRPr="00D8245C" w:rsidRDefault="00B21644" w:rsidP="00DE07C8">
                  <w:pPr>
                    <w:jc w:val="both"/>
                    <w:rPr>
                      <w:rFonts w:ascii="Times New Roman" w:hAnsi="Times New Roman"/>
                      <w:szCs w:val="24"/>
                    </w:rPr>
                  </w:pPr>
                </w:p>
              </w:tc>
            </w:tr>
            <w:tr w:rsidR="00B21644" w:rsidRPr="00EA17C7" w14:paraId="1369EC40" w14:textId="77777777" w:rsidTr="00DE07C8">
              <w:tc>
                <w:tcPr>
                  <w:tcW w:w="733" w:type="dxa"/>
                  <w:shd w:val="clear" w:color="auto" w:fill="auto"/>
                </w:tcPr>
                <w:p w14:paraId="37B97254"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t>B.10</w:t>
                  </w:r>
                </w:p>
              </w:tc>
              <w:tc>
                <w:tcPr>
                  <w:tcW w:w="3402" w:type="dxa"/>
                  <w:shd w:val="clear" w:color="auto" w:fill="auto"/>
                </w:tcPr>
                <w:p w14:paraId="6063BFAE" w14:textId="77777777" w:rsidR="00B21644" w:rsidRPr="00D8245C" w:rsidRDefault="00B21644" w:rsidP="00DE07C8">
                  <w:pPr>
                    <w:autoSpaceDE w:val="0"/>
                    <w:autoSpaceDN w:val="0"/>
                    <w:adjustRightInd w:val="0"/>
                    <w:jc w:val="both"/>
                    <w:rPr>
                      <w:rFonts w:ascii="Times New Roman" w:hAnsi="Times New Roman"/>
                      <w:b/>
                      <w:bCs/>
                      <w:szCs w:val="24"/>
                    </w:rPr>
                  </w:pPr>
                  <w:r w:rsidRPr="00D8245C">
                    <w:rPr>
                      <w:rFonts w:ascii="Times New Roman" w:hAnsi="Times New Roman"/>
                      <w:b/>
                      <w:bCs/>
                      <w:szCs w:val="24"/>
                    </w:rPr>
                    <w:t>İzahnamede yer alan finansal tablolara ilişkin denetim raporlarındaki olumlu görüş dışındaki hususların içeriği</w:t>
                  </w:r>
                  <w:r w:rsidRPr="00D8245C">
                    <w:rPr>
                      <w:rFonts w:ascii="Times New Roman" w:hAnsi="Times New Roman"/>
                      <w:szCs w:val="24"/>
                    </w:rPr>
                    <w:t xml:space="preserve"> </w:t>
                  </w:r>
                </w:p>
              </w:tc>
              <w:tc>
                <w:tcPr>
                  <w:tcW w:w="4819" w:type="dxa"/>
                  <w:shd w:val="clear" w:color="auto" w:fill="auto"/>
                </w:tcPr>
                <w:p w14:paraId="6DBD54C5" w14:textId="04106EEF" w:rsidR="00B21644" w:rsidRPr="00D8245C" w:rsidRDefault="008C0D9A" w:rsidP="00DE07C8">
                  <w:pPr>
                    <w:jc w:val="both"/>
                    <w:rPr>
                      <w:rFonts w:ascii="Times New Roman" w:hAnsi="Times New Roman"/>
                      <w:szCs w:val="24"/>
                    </w:rPr>
                  </w:pPr>
                  <w:r>
                    <w:rPr>
                      <w:rFonts w:ascii="Times New Roman" w:hAnsi="Times New Roman"/>
                      <w:szCs w:val="24"/>
                    </w:rPr>
                    <w:t>YOKTUR</w:t>
                  </w:r>
                </w:p>
              </w:tc>
            </w:tr>
            <w:tr w:rsidR="00B21644" w:rsidRPr="00EA17C7" w14:paraId="06B5645A" w14:textId="77777777" w:rsidTr="00DE07C8">
              <w:tc>
                <w:tcPr>
                  <w:tcW w:w="733" w:type="dxa"/>
                  <w:shd w:val="clear" w:color="auto" w:fill="auto"/>
                </w:tcPr>
                <w:p w14:paraId="61990F44"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t>B.11</w:t>
                  </w:r>
                </w:p>
              </w:tc>
              <w:tc>
                <w:tcPr>
                  <w:tcW w:w="3402" w:type="dxa"/>
                  <w:shd w:val="clear" w:color="auto" w:fill="auto"/>
                </w:tcPr>
                <w:p w14:paraId="47EB9080" w14:textId="77777777" w:rsidR="00B21644" w:rsidRPr="00D8245C" w:rsidRDefault="00B21644" w:rsidP="00DE07C8">
                  <w:pPr>
                    <w:autoSpaceDE w:val="0"/>
                    <w:autoSpaceDN w:val="0"/>
                    <w:adjustRightInd w:val="0"/>
                    <w:jc w:val="both"/>
                    <w:rPr>
                      <w:rFonts w:ascii="Times New Roman" w:hAnsi="Times New Roman"/>
                      <w:b/>
                      <w:bCs/>
                      <w:szCs w:val="24"/>
                    </w:rPr>
                  </w:pPr>
                  <w:r w:rsidRPr="00D8245C">
                    <w:rPr>
                      <w:rFonts w:ascii="Times New Roman" w:hAnsi="Times New Roman"/>
                      <w:b/>
                      <w:bCs/>
                      <w:szCs w:val="24"/>
                    </w:rPr>
                    <w:t xml:space="preserve">Ortaklığın işletme sermayesinin mevcut yükümlülüklerini karşılayamaması </w:t>
                  </w:r>
                </w:p>
              </w:tc>
              <w:tc>
                <w:tcPr>
                  <w:tcW w:w="4819" w:type="dxa"/>
                  <w:shd w:val="clear" w:color="auto" w:fill="auto"/>
                </w:tcPr>
                <w:p w14:paraId="33134E73" w14:textId="34DE7E2C" w:rsidR="00B21644" w:rsidRPr="00D8245C" w:rsidRDefault="00B30333" w:rsidP="004804D6">
                  <w:pPr>
                    <w:ind w:right="612"/>
                    <w:jc w:val="both"/>
                    <w:rPr>
                      <w:rFonts w:ascii="Times New Roman" w:hAnsi="Times New Roman"/>
                      <w:szCs w:val="24"/>
                    </w:rPr>
                  </w:pPr>
                  <w:r>
                    <w:rPr>
                      <w:rFonts w:ascii="Times New Roman" w:hAnsi="Times New Roman"/>
                      <w:szCs w:val="24"/>
                    </w:rPr>
                    <w:t>İhraççının işletme sermayesi mevcut yükümlülüklerini karşılamada yeterlidir.</w:t>
                  </w:r>
                  <w:r w:rsidR="00B21644" w:rsidRPr="00D8245C">
                    <w:rPr>
                      <w:rFonts w:ascii="Times New Roman" w:hAnsi="Times New Roman"/>
                      <w:szCs w:val="24"/>
                    </w:rPr>
                    <w:t xml:space="preserve"> </w:t>
                  </w:r>
                </w:p>
              </w:tc>
            </w:tr>
          </w:tbl>
          <w:p w14:paraId="77D78A9D" w14:textId="77777777" w:rsidR="00B21644" w:rsidRPr="00D8245C" w:rsidRDefault="00B21644" w:rsidP="00DE07C8">
            <w:pPr>
              <w:jc w:val="both"/>
              <w:rPr>
                <w:rFonts w:ascii="Times New Roman" w:hAnsi="Times New Roman"/>
                <w:szCs w:val="24"/>
              </w:rPr>
            </w:pPr>
          </w:p>
          <w:tbl>
            <w:tblPr>
              <w:tblW w:w="8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3118"/>
              <w:gridCol w:w="5103"/>
            </w:tblGrid>
            <w:tr w:rsidR="00B21644" w:rsidRPr="00EA17C7" w14:paraId="0F1B6205" w14:textId="77777777" w:rsidTr="00DE07C8">
              <w:tc>
                <w:tcPr>
                  <w:tcW w:w="8954" w:type="dxa"/>
                  <w:gridSpan w:val="3"/>
                  <w:shd w:val="clear" w:color="auto" w:fill="auto"/>
                </w:tcPr>
                <w:p w14:paraId="22ED9289" w14:textId="77777777" w:rsidR="00B21644" w:rsidRPr="00D8245C" w:rsidRDefault="00B21644" w:rsidP="00DE07C8">
                  <w:pPr>
                    <w:jc w:val="center"/>
                    <w:rPr>
                      <w:rFonts w:ascii="Times New Roman" w:hAnsi="Times New Roman"/>
                      <w:szCs w:val="24"/>
                    </w:rPr>
                  </w:pPr>
                  <w:r w:rsidRPr="00D8245C">
                    <w:rPr>
                      <w:rFonts w:ascii="Times New Roman" w:hAnsi="Times New Roman"/>
                      <w:b/>
                      <w:bCs/>
                      <w:szCs w:val="24"/>
                    </w:rPr>
                    <w:t>C—SERMAYE PİYASASI ARACI</w:t>
                  </w:r>
                </w:p>
              </w:tc>
            </w:tr>
            <w:tr w:rsidR="00B21644" w:rsidRPr="00EA17C7" w14:paraId="09ABB068" w14:textId="77777777" w:rsidTr="00DE07C8">
              <w:tc>
                <w:tcPr>
                  <w:tcW w:w="733" w:type="dxa"/>
                  <w:shd w:val="clear" w:color="auto" w:fill="auto"/>
                </w:tcPr>
                <w:p w14:paraId="288C21E6"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t>C.1</w:t>
                  </w:r>
                </w:p>
              </w:tc>
              <w:tc>
                <w:tcPr>
                  <w:tcW w:w="3118" w:type="dxa"/>
                  <w:shd w:val="clear" w:color="auto" w:fill="auto"/>
                </w:tcPr>
                <w:p w14:paraId="22FD445B" w14:textId="77777777" w:rsidR="00B21644" w:rsidRPr="00D8245C" w:rsidRDefault="00B21644" w:rsidP="00DE07C8">
                  <w:pPr>
                    <w:jc w:val="both"/>
                    <w:rPr>
                      <w:rFonts w:ascii="Times New Roman" w:hAnsi="Times New Roman"/>
                      <w:b/>
                      <w:bCs/>
                      <w:szCs w:val="24"/>
                    </w:rPr>
                  </w:pPr>
                  <w:r w:rsidRPr="00D8245C">
                    <w:rPr>
                      <w:rFonts w:ascii="Times New Roman" w:hAnsi="Times New Roman"/>
                      <w:b/>
                      <w:bCs/>
                      <w:szCs w:val="24"/>
                    </w:rPr>
                    <w:t>Borsada işlem görecek payların menkul kıymet tanımlama numarası (ISIN) dahil tür ve gruplarına ilişkin bilgi</w:t>
                  </w:r>
                </w:p>
                <w:p w14:paraId="69341BB1" w14:textId="77777777" w:rsidR="00B21644" w:rsidRPr="00D8245C" w:rsidRDefault="00B21644" w:rsidP="00DE07C8">
                  <w:pPr>
                    <w:jc w:val="both"/>
                    <w:rPr>
                      <w:rFonts w:ascii="Times New Roman" w:hAnsi="Times New Roman"/>
                      <w:b/>
                      <w:szCs w:val="24"/>
                    </w:rPr>
                  </w:pPr>
                </w:p>
              </w:tc>
              <w:tc>
                <w:tcPr>
                  <w:tcW w:w="5103" w:type="dxa"/>
                  <w:shd w:val="clear" w:color="auto" w:fill="auto"/>
                </w:tcPr>
                <w:p w14:paraId="67389857" w14:textId="78170E87" w:rsidR="00B30333" w:rsidRPr="00BE656C" w:rsidRDefault="00B30333" w:rsidP="00531319">
                  <w:pPr>
                    <w:tabs>
                      <w:tab w:val="left" w:pos="0"/>
                      <w:tab w:val="left" w:pos="709"/>
                      <w:tab w:val="left" w:pos="1276"/>
                      <w:tab w:val="left" w:pos="1560"/>
                      <w:tab w:val="left" w:pos="3600"/>
                      <w:tab w:val="left" w:pos="4320"/>
                      <w:tab w:val="left" w:pos="5040"/>
                      <w:tab w:val="left" w:pos="5760"/>
                      <w:tab w:val="left" w:pos="6480"/>
                      <w:tab w:val="left" w:pos="7200"/>
                      <w:tab w:val="left" w:pos="7920"/>
                    </w:tabs>
                    <w:spacing w:before="120"/>
                    <w:ind w:right="612"/>
                    <w:jc w:val="both"/>
                    <w:rPr>
                      <w:rFonts w:ascii="Times New Roman" w:hAnsi="Times New Roman"/>
                      <w:szCs w:val="24"/>
                      <w:lang w:val="tr-TR"/>
                    </w:rPr>
                  </w:pPr>
                  <w:r>
                    <w:rPr>
                      <w:rFonts w:ascii="Times New Roman" w:hAnsi="Times New Roman"/>
                      <w:szCs w:val="24"/>
                      <w:lang w:val="tr-TR"/>
                    </w:rPr>
                    <w:t>Şirket p</w:t>
                  </w:r>
                  <w:r w:rsidRPr="00BE656C">
                    <w:rPr>
                      <w:rFonts w:ascii="Times New Roman" w:hAnsi="Times New Roman"/>
                      <w:szCs w:val="24"/>
                      <w:lang w:val="tr-TR"/>
                    </w:rPr>
                    <w:t>aylar</w:t>
                  </w:r>
                  <w:r>
                    <w:rPr>
                      <w:rFonts w:ascii="Times New Roman" w:hAnsi="Times New Roman"/>
                      <w:szCs w:val="24"/>
                      <w:lang w:val="tr-TR"/>
                    </w:rPr>
                    <w:t>ı</w:t>
                  </w:r>
                  <w:r w:rsidRPr="00BE656C">
                    <w:rPr>
                      <w:rFonts w:ascii="Times New Roman" w:hAnsi="Times New Roman"/>
                      <w:szCs w:val="24"/>
                      <w:lang w:val="tr-TR"/>
                    </w:rPr>
                    <w:t xml:space="preserve"> içerisinde imtiyazlı paylar veya grup ayırımı yoktur.</w:t>
                  </w:r>
                  <w:r>
                    <w:rPr>
                      <w:rFonts w:ascii="Times New Roman" w:hAnsi="Times New Roman"/>
                      <w:szCs w:val="24"/>
                      <w:lang w:val="tr-TR"/>
                    </w:rPr>
                    <w:t xml:space="preserve"> </w:t>
                  </w:r>
                  <w:r w:rsidR="00C867DA">
                    <w:rPr>
                      <w:rFonts w:ascii="Times New Roman" w:hAnsi="Times New Roman"/>
                      <w:szCs w:val="24"/>
                      <w:lang w:val="tr-TR"/>
                    </w:rPr>
                    <w:t>Borsaya kotasyonu gerçekleşecek</w:t>
                  </w:r>
                  <w:r>
                    <w:rPr>
                      <w:rFonts w:ascii="Times New Roman" w:hAnsi="Times New Roman"/>
                      <w:szCs w:val="24"/>
                      <w:lang w:val="tr-TR"/>
                    </w:rPr>
                    <w:t xml:space="preserve"> ve Borsa İstanbul’da işlem görecek payların ISIN numarası işbu İzahname tarihi itibari ile belirlenmemiştir.</w:t>
                  </w:r>
                </w:p>
                <w:p w14:paraId="0F173DD4" w14:textId="17A31A67" w:rsidR="00B21644" w:rsidRPr="00D8245C" w:rsidRDefault="00B21644" w:rsidP="00531319">
                  <w:pPr>
                    <w:autoSpaceDE w:val="0"/>
                    <w:autoSpaceDN w:val="0"/>
                    <w:adjustRightInd w:val="0"/>
                    <w:ind w:right="612"/>
                    <w:jc w:val="both"/>
                    <w:rPr>
                      <w:rFonts w:ascii="Times New Roman" w:hAnsi="Times New Roman"/>
                      <w:szCs w:val="24"/>
                    </w:rPr>
                  </w:pPr>
                  <w:r w:rsidRPr="00D8245C">
                    <w:rPr>
                      <w:rFonts w:ascii="Times New Roman" w:hAnsi="Times New Roman"/>
                      <w:szCs w:val="24"/>
                    </w:rPr>
                    <w:t>.</w:t>
                  </w:r>
                </w:p>
              </w:tc>
            </w:tr>
            <w:tr w:rsidR="00B21644" w:rsidRPr="00EA17C7" w14:paraId="0C638C5E" w14:textId="77777777" w:rsidTr="00DE07C8">
              <w:tc>
                <w:tcPr>
                  <w:tcW w:w="733" w:type="dxa"/>
                  <w:shd w:val="clear" w:color="auto" w:fill="auto"/>
                </w:tcPr>
                <w:p w14:paraId="1A9B36B6"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t>C.3</w:t>
                  </w:r>
                </w:p>
              </w:tc>
              <w:tc>
                <w:tcPr>
                  <w:tcW w:w="3118" w:type="dxa"/>
                  <w:shd w:val="clear" w:color="auto" w:fill="auto"/>
                </w:tcPr>
                <w:p w14:paraId="4F8EAF0B" w14:textId="77777777" w:rsidR="00B21644" w:rsidRPr="00D8245C" w:rsidRDefault="00B21644" w:rsidP="00DE07C8">
                  <w:pPr>
                    <w:autoSpaceDE w:val="0"/>
                    <w:autoSpaceDN w:val="0"/>
                    <w:adjustRightInd w:val="0"/>
                    <w:jc w:val="both"/>
                    <w:rPr>
                      <w:rFonts w:ascii="Times New Roman" w:hAnsi="Times New Roman"/>
                      <w:b/>
                      <w:bCs/>
                      <w:szCs w:val="24"/>
                    </w:rPr>
                  </w:pPr>
                  <w:r w:rsidRPr="00D8245C">
                    <w:rPr>
                      <w:rFonts w:ascii="Times New Roman" w:hAnsi="Times New Roman"/>
                      <w:b/>
                      <w:bCs/>
                      <w:szCs w:val="24"/>
                    </w:rPr>
                    <w:t>İhraç edilmiş ve bedelleri tamamen ödenmiş pay sayısı ile varsa bedeli tam ödenmemiş pay sayısı</w:t>
                  </w:r>
                </w:p>
                <w:p w14:paraId="2FDE2B6A" w14:textId="77777777" w:rsidR="00B21644" w:rsidRPr="00D8245C" w:rsidRDefault="00B21644" w:rsidP="00DE07C8">
                  <w:pPr>
                    <w:jc w:val="both"/>
                    <w:rPr>
                      <w:rFonts w:ascii="Times New Roman" w:hAnsi="Times New Roman"/>
                      <w:b/>
                      <w:bCs/>
                      <w:szCs w:val="24"/>
                    </w:rPr>
                  </w:pPr>
                </w:p>
                <w:p w14:paraId="793442FE" w14:textId="77777777" w:rsidR="00B21644" w:rsidRPr="00D8245C" w:rsidRDefault="00B21644" w:rsidP="00DE07C8">
                  <w:pPr>
                    <w:autoSpaceDE w:val="0"/>
                    <w:autoSpaceDN w:val="0"/>
                    <w:adjustRightInd w:val="0"/>
                    <w:jc w:val="both"/>
                    <w:rPr>
                      <w:rFonts w:ascii="Times New Roman" w:hAnsi="Times New Roman"/>
                      <w:b/>
                      <w:szCs w:val="24"/>
                    </w:rPr>
                  </w:pPr>
                  <w:r w:rsidRPr="00D8245C">
                    <w:rPr>
                      <w:rFonts w:ascii="Times New Roman" w:hAnsi="Times New Roman"/>
                      <w:b/>
                      <w:bCs/>
                      <w:szCs w:val="24"/>
                    </w:rPr>
                    <w:t>Her bir payın nominal değeri</w:t>
                  </w:r>
                </w:p>
              </w:tc>
              <w:tc>
                <w:tcPr>
                  <w:tcW w:w="5103" w:type="dxa"/>
                  <w:shd w:val="clear" w:color="auto" w:fill="auto"/>
                </w:tcPr>
                <w:p w14:paraId="223FF9EC" w14:textId="77777777" w:rsidR="00B21644" w:rsidRDefault="00B30333" w:rsidP="00531319">
                  <w:pPr>
                    <w:pStyle w:val="GvdeMetni"/>
                    <w:tabs>
                      <w:tab w:val="clear" w:pos="720"/>
                      <w:tab w:val="clear" w:pos="2160"/>
                      <w:tab w:val="left" w:pos="0"/>
                      <w:tab w:val="left" w:pos="1134"/>
                      <w:tab w:val="left" w:pos="1276"/>
                    </w:tabs>
                    <w:spacing w:before="120"/>
                    <w:ind w:right="612"/>
                    <w:rPr>
                      <w:rFonts w:ascii="Times New Roman" w:hAnsi="Times New Roman"/>
                      <w:szCs w:val="24"/>
                    </w:rPr>
                  </w:pPr>
                  <w:r w:rsidRPr="00BE656C">
                    <w:rPr>
                      <w:rFonts w:ascii="Times New Roman" w:hAnsi="Times New Roman"/>
                      <w:szCs w:val="24"/>
                    </w:rPr>
                    <w:t xml:space="preserve">Ortaklığın mevcut çıkarılmış sermayesi 6.224.400,00 TL olup, </w:t>
                  </w:r>
                  <w:r>
                    <w:rPr>
                      <w:rFonts w:ascii="Times New Roman" w:hAnsi="Times New Roman"/>
                      <w:szCs w:val="24"/>
                    </w:rPr>
                    <w:t xml:space="preserve">bu sermaye her biri </w:t>
                  </w:r>
                  <w:r w:rsidRPr="00BE656C">
                    <w:rPr>
                      <w:rFonts w:ascii="Times New Roman" w:hAnsi="Times New Roman"/>
                      <w:szCs w:val="24"/>
                    </w:rPr>
                    <w:t>0,01 TL</w:t>
                  </w:r>
                  <w:r>
                    <w:rPr>
                      <w:rFonts w:ascii="Times New Roman" w:hAnsi="Times New Roman"/>
                      <w:szCs w:val="24"/>
                    </w:rPr>
                    <w:t xml:space="preserve"> nominal değerde toplam 622.440.000 adet paydan oluşmaktadır.</w:t>
                  </w:r>
                </w:p>
                <w:p w14:paraId="64FB0108" w14:textId="0864E626" w:rsidR="00B30333" w:rsidRPr="00D8245C" w:rsidRDefault="00B30333" w:rsidP="00531319">
                  <w:pPr>
                    <w:pStyle w:val="GvdeMetni"/>
                    <w:tabs>
                      <w:tab w:val="clear" w:pos="720"/>
                      <w:tab w:val="clear" w:pos="2160"/>
                      <w:tab w:val="left" w:pos="0"/>
                      <w:tab w:val="left" w:pos="1134"/>
                      <w:tab w:val="left" w:pos="1276"/>
                    </w:tabs>
                    <w:spacing w:before="120"/>
                    <w:ind w:right="612"/>
                    <w:rPr>
                      <w:rFonts w:ascii="Times New Roman" w:hAnsi="Times New Roman"/>
                      <w:szCs w:val="24"/>
                    </w:rPr>
                  </w:pPr>
                  <w:r>
                    <w:rPr>
                      <w:rFonts w:ascii="Times New Roman" w:hAnsi="Times New Roman"/>
                      <w:szCs w:val="24"/>
                    </w:rPr>
                    <w:t>Bu sermayenin tamamı ödenmiştir.</w:t>
                  </w:r>
                </w:p>
              </w:tc>
            </w:tr>
            <w:tr w:rsidR="00B21644" w:rsidRPr="00EA17C7" w14:paraId="5E6BDD9A" w14:textId="77777777" w:rsidTr="00DE07C8">
              <w:tc>
                <w:tcPr>
                  <w:tcW w:w="733" w:type="dxa"/>
                  <w:shd w:val="clear" w:color="auto" w:fill="auto"/>
                </w:tcPr>
                <w:p w14:paraId="620C9A4F"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t>C.4</w:t>
                  </w:r>
                </w:p>
              </w:tc>
              <w:tc>
                <w:tcPr>
                  <w:tcW w:w="3118" w:type="dxa"/>
                  <w:shd w:val="clear" w:color="auto" w:fill="auto"/>
                </w:tcPr>
                <w:p w14:paraId="1888B054" w14:textId="77777777" w:rsidR="00B21644" w:rsidRPr="00D8245C" w:rsidRDefault="00B21644" w:rsidP="00DE07C8">
                  <w:pPr>
                    <w:autoSpaceDE w:val="0"/>
                    <w:autoSpaceDN w:val="0"/>
                    <w:adjustRightInd w:val="0"/>
                    <w:jc w:val="both"/>
                    <w:rPr>
                      <w:rFonts w:ascii="Times New Roman" w:hAnsi="Times New Roman"/>
                      <w:b/>
                      <w:bCs/>
                      <w:szCs w:val="24"/>
                    </w:rPr>
                  </w:pPr>
                  <w:r w:rsidRPr="00D8245C">
                    <w:rPr>
                      <w:rFonts w:ascii="Times New Roman" w:hAnsi="Times New Roman"/>
                      <w:b/>
                      <w:bCs/>
                      <w:szCs w:val="24"/>
                    </w:rPr>
                    <w:t xml:space="preserve">Payların sağladığı haklar </w:t>
                  </w:r>
                  <w:r w:rsidRPr="00D8245C">
                    <w:rPr>
                      <w:rFonts w:ascii="Times New Roman" w:hAnsi="Times New Roman"/>
                      <w:b/>
                      <w:bCs/>
                      <w:szCs w:val="24"/>
                    </w:rPr>
                    <w:lastRenderedPageBreak/>
                    <w:t>hakkında bilgi</w:t>
                  </w:r>
                </w:p>
                <w:p w14:paraId="4EE14202" w14:textId="77777777" w:rsidR="00B21644" w:rsidRPr="00D8245C" w:rsidRDefault="00B21644" w:rsidP="00DE07C8">
                  <w:pPr>
                    <w:autoSpaceDE w:val="0"/>
                    <w:autoSpaceDN w:val="0"/>
                    <w:adjustRightInd w:val="0"/>
                    <w:jc w:val="both"/>
                    <w:rPr>
                      <w:rFonts w:ascii="Times New Roman" w:hAnsi="Times New Roman"/>
                      <w:b/>
                      <w:bCs/>
                      <w:szCs w:val="24"/>
                    </w:rPr>
                  </w:pPr>
                </w:p>
              </w:tc>
              <w:tc>
                <w:tcPr>
                  <w:tcW w:w="5103" w:type="dxa"/>
                  <w:shd w:val="clear" w:color="auto" w:fill="auto"/>
                </w:tcPr>
                <w:p w14:paraId="44AD3053" w14:textId="77777777" w:rsidR="00C867DA" w:rsidRPr="00BE656C" w:rsidRDefault="00C867DA" w:rsidP="00531319">
                  <w:pPr>
                    <w:tabs>
                      <w:tab w:val="left" w:pos="0"/>
                      <w:tab w:val="left" w:pos="1134"/>
                      <w:tab w:val="left" w:pos="1276"/>
                      <w:tab w:val="left" w:pos="1560"/>
                    </w:tabs>
                    <w:spacing w:before="120"/>
                    <w:ind w:right="612"/>
                    <w:jc w:val="both"/>
                    <w:rPr>
                      <w:rFonts w:ascii="Times New Roman" w:hAnsi="Times New Roman"/>
                      <w:szCs w:val="24"/>
                      <w:lang w:val="tr-TR"/>
                    </w:rPr>
                  </w:pPr>
                  <w:r w:rsidRPr="00BE656C">
                    <w:rPr>
                      <w:rFonts w:ascii="Times New Roman" w:hAnsi="Times New Roman"/>
                      <w:szCs w:val="24"/>
                      <w:lang w:val="tr-TR"/>
                    </w:rPr>
                    <w:lastRenderedPageBreak/>
                    <w:t xml:space="preserve">Şirket pay sahiplerine Sermaye Piyasası </w:t>
                  </w:r>
                  <w:r w:rsidRPr="00BE656C">
                    <w:rPr>
                      <w:rFonts w:ascii="Times New Roman" w:hAnsi="Times New Roman"/>
                      <w:szCs w:val="24"/>
                      <w:lang w:val="tr-TR"/>
                    </w:rPr>
                    <w:lastRenderedPageBreak/>
                    <w:t>Mevzuatı ve Türk Ticaret Kanunu hükümleri doğrultusunda aşağıdaki haklar tanınmıştır.</w:t>
                  </w:r>
                </w:p>
                <w:p w14:paraId="4323AD8E" w14:textId="77777777" w:rsidR="00C867DA" w:rsidRPr="00DE07C8" w:rsidRDefault="00C867D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Kardan Pay Alma Hakkı (SPKn md. 19)</w:t>
                  </w:r>
                </w:p>
                <w:p w14:paraId="4AC5EC6A" w14:textId="77777777" w:rsidR="00C867DA" w:rsidRPr="00DE07C8" w:rsidRDefault="00C867D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Ortaklıktan Ayrılma Hakkı (SPKn md. 24)</w:t>
                  </w:r>
                </w:p>
                <w:p w14:paraId="260B7175" w14:textId="77777777" w:rsidR="00C867DA" w:rsidRPr="00DE07C8" w:rsidRDefault="00C867D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Satma Hakkı (SPKn md. 27)</w:t>
                  </w:r>
                </w:p>
                <w:p w14:paraId="200C4BE7" w14:textId="77777777" w:rsidR="00C867DA" w:rsidRPr="00DE07C8" w:rsidRDefault="00C867D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Tasfiyeden Pay Alma Hakkı (TTKn md. 507)</w:t>
                  </w:r>
                </w:p>
                <w:p w14:paraId="12C8B1D1" w14:textId="77777777" w:rsidR="00C867DA" w:rsidRPr="00DE07C8" w:rsidRDefault="00C867D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Bedelsiz Pay Edinme Hakkı (SPKn md. 19)</w:t>
                  </w:r>
                </w:p>
                <w:p w14:paraId="385A4AAF" w14:textId="77777777" w:rsidR="00C867DA" w:rsidRPr="00DE07C8" w:rsidRDefault="00C867D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Yeni Pay Alma Hakkı (TTKn md. 461, kayıtlı sermaye sistemindeki ortaklıklar için SPKn md. 18)</w:t>
                  </w:r>
                </w:p>
                <w:p w14:paraId="7AEFF868" w14:textId="77777777" w:rsidR="00C867DA" w:rsidRPr="00DE07C8" w:rsidRDefault="00C867D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Genel Kurula Davet ve Katılma Hakkı (SPKn md. 29, 30, TTKn md. 414, 415, 419, 425, 1527)</w:t>
                  </w:r>
                </w:p>
                <w:p w14:paraId="6319B001" w14:textId="77777777" w:rsidR="00C867DA" w:rsidRPr="00DE07C8" w:rsidRDefault="00C867D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Oy Hakkı (SPKn md. 30, TTKn md. 434)</w:t>
                  </w:r>
                </w:p>
                <w:p w14:paraId="6B820AE0" w14:textId="77777777" w:rsidR="00C867DA" w:rsidRPr="00DE07C8" w:rsidRDefault="00C867D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Bilgi Alma ve İnceleme Hakkı (SPKn md. 14, TTKn md. 437)</w:t>
                  </w:r>
                </w:p>
                <w:p w14:paraId="76E81E85" w14:textId="77777777" w:rsidR="00C867DA" w:rsidRPr="00DE07C8" w:rsidRDefault="00C867D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İptal Davası Açma Hakkı (TTKn md. 445-451, SPKn md. 18/6, 20/2)</w:t>
                  </w:r>
                </w:p>
                <w:p w14:paraId="41E7CAEE" w14:textId="77777777" w:rsidR="00C867DA" w:rsidRPr="00DE07C8" w:rsidRDefault="00C867D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Azınlık Hakları (TTKn md. 411, 412, 439)</w:t>
                  </w:r>
                </w:p>
                <w:p w14:paraId="7460D49D" w14:textId="77777777" w:rsidR="00C867DA" w:rsidRPr="00DE07C8" w:rsidRDefault="00C867DA" w:rsidP="00531319">
                  <w:pPr>
                    <w:pStyle w:val="ListeParagraf"/>
                    <w:numPr>
                      <w:ilvl w:val="0"/>
                      <w:numId w:val="26"/>
                    </w:numPr>
                    <w:suppressAutoHyphens w:val="0"/>
                    <w:ind w:left="318" w:right="612"/>
                    <w:jc w:val="both"/>
                    <w:rPr>
                      <w:rFonts w:ascii="Times New Roman" w:hAnsi="Times New Roman"/>
                      <w:szCs w:val="24"/>
                    </w:rPr>
                  </w:pPr>
                  <w:r w:rsidRPr="00DE07C8">
                    <w:rPr>
                      <w:rFonts w:ascii="Times New Roman" w:hAnsi="Times New Roman"/>
                      <w:szCs w:val="24"/>
                    </w:rPr>
                    <w:t>Özel Denetim İsteme Hakkı (TTKn md. 438)</w:t>
                  </w:r>
                </w:p>
                <w:p w14:paraId="32AE291C" w14:textId="23C12B77" w:rsidR="00B21644" w:rsidRPr="00D8245C" w:rsidRDefault="00B21644" w:rsidP="00DE07C8">
                  <w:pPr>
                    <w:jc w:val="both"/>
                    <w:rPr>
                      <w:rFonts w:ascii="Times New Roman" w:hAnsi="Times New Roman"/>
                      <w:szCs w:val="24"/>
                    </w:rPr>
                  </w:pPr>
                </w:p>
              </w:tc>
            </w:tr>
            <w:tr w:rsidR="00B21644" w:rsidRPr="00EA17C7" w14:paraId="3C6C4BBE" w14:textId="77777777" w:rsidTr="00DE07C8">
              <w:tc>
                <w:tcPr>
                  <w:tcW w:w="733" w:type="dxa"/>
                  <w:shd w:val="clear" w:color="auto" w:fill="auto"/>
                </w:tcPr>
                <w:p w14:paraId="6B215341"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lastRenderedPageBreak/>
                    <w:t>C.5</w:t>
                  </w:r>
                </w:p>
              </w:tc>
              <w:tc>
                <w:tcPr>
                  <w:tcW w:w="3118" w:type="dxa"/>
                  <w:shd w:val="clear" w:color="auto" w:fill="auto"/>
                </w:tcPr>
                <w:p w14:paraId="7883DD8B" w14:textId="77777777" w:rsidR="00B21644" w:rsidRPr="00D8245C" w:rsidRDefault="00B21644" w:rsidP="00DE07C8">
                  <w:pPr>
                    <w:autoSpaceDE w:val="0"/>
                    <w:autoSpaceDN w:val="0"/>
                    <w:adjustRightInd w:val="0"/>
                    <w:jc w:val="both"/>
                    <w:rPr>
                      <w:rFonts w:ascii="Times New Roman" w:hAnsi="Times New Roman"/>
                      <w:b/>
                      <w:bCs/>
                      <w:szCs w:val="24"/>
                    </w:rPr>
                  </w:pPr>
                  <w:r w:rsidRPr="00D8245C">
                    <w:rPr>
                      <w:rFonts w:ascii="Times New Roman" w:hAnsi="Times New Roman"/>
                      <w:b/>
                      <w:bCs/>
                      <w:szCs w:val="24"/>
                    </w:rPr>
                    <w:t>Payların devir ve tedavülünü kısıtlayıcı hususlar hakkında bilgi</w:t>
                  </w:r>
                </w:p>
                <w:p w14:paraId="75D7244A" w14:textId="77777777" w:rsidR="00B21644" w:rsidRPr="00D8245C" w:rsidRDefault="00B21644" w:rsidP="00DE07C8">
                  <w:pPr>
                    <w:autoSpaceDE w:val="0"/>
                    <w:autoSpaceDN w:val="0"/>
                    <w:adjustRightInd w:val="0"/>
                    <w:jc w:val="both"/>
                    <w:rPr>
                      <w:rFonts w:ascii="Times New Roman" w:hAnsi="Times New Roman"/>
                      <w:b/>
                      <w:bCs/>
                      <w:szCs w:val="24"/>
                    </w:rPr>
                  </w:pPr>
                </w:p>
              </w:tc>
              <w:tc>
                <w:tcPr>
                  <w:tcW w:w="5103" w:type="dxa"/>
                  <w:shd w:val="clear" w:color="auto" w:fill="auto"/>
                </w:tcPr>
                <w:p w14:paraId="59982264" w14:textId="1B66D9CA" w:rsidR="00B21644" w:rsidRPr="00D8245C" w:rsidRDefault="00C867DA" w:rsidP="004804D6">
                  <w:pPr>
                    <w:ind w:right="612"/>
                    <w:jc w:val="both"/>
                    <w:rPr>
                      <w:rFonts w:ascii="Times New Roman" w:hAnsi="Times New Roman"/>
                      <w:szCs w:val="24"/>
                    </w:rPr>
                  </w:pPr>
                  <w:r>
                    <w:rPr>
                      <w:rFonts w:ascii="Times New Roman" w:hAnsi="Times New Roman"/>
                      <w:szCs w:val="24"/>
                    </w:rPr>
                    <w:t>Borsaya kotasyonu gerçekleşecek paylar üzerinde, payların devir ve tedavülünü kısıtlayıcı veya pay sahibinin haklarını kullanmasına engel olacak kayıt bulunmamaktadır.</w:t>
                  </w:r>
                </w:p>
              </w:tc>
            </w:tr>
            <w:tr w:rsidR="00B21644" w:rsidRPr="00EA17C7" w14:paraId="261E8698" w14:textId="77777777" w:rsidTr="00DE07C8">
              <w:tc>
                <w:tcPr>
                  <w:tcW w:w="733" w:type="dxa"/>
                  <w:shd w:val="clear" w:color="auto" w:fill="auto"/>
                </w:tcPr>
                <w:p w14:paraId="21A283B4"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t>C.6</w:t>
                  </w:r>
                </w:p>
              </w:tc>
              <w:tc>
                <w:tcPr>
                  <w:tcW w:w="3118" w:type="dxa"/>
                  <w:shd w:val="clear" w:color="auto" w:fill="auto"/>
                </w:tcPr>
                <w:p w14:paraId="72A35566" w14:textId="77777777" w:rsidR="00B21644" w:rsidRPr="00D8245C" w:rsidRDefault="00B21644" w:rsidP="00DE07C8">
                  <w:pPr>
                    <w:autoSpaceDE w:val="0"/>
                    <w:autoSpaceDN w:val="0"/>
                    <w:adjustRightInd w:val="0"/>
                    <w:jc w:val="both"/>
                    <w:rPr>
                      <w:rFonts w:ascii="Times New Roman" w:hAnsi="Times New Roman"/>
                      <w:b/>
                      <w:bCs/>
                      <w:szCs w:val="24"/>
                    </w:rPr>
                  </w:pPr>
                  <w:r w:rsidRPr="00D8245C">
                    <w:rPr>
                      <w:rFonts w:ascii="Times New Roman" w:hAnsi="Times New Roman"/>
                      <w:b/>
                      <w:szCs w:val="24"/>
                    </w:rPr>
                    <w:t>Payların borsada işlem görmesi için yapılan başvuru ile işlem görülecek pazara ilişkin bilgi</w:t>
                  </w:r>
                </w:p>
              </w:tc>
              <w:tc>
                <w:tcPr>
                  <w:tcW w:w="5103" w:type="dxa"/>
                  <w:shd w:val="clear" w:color="auto" w:fill="auto"/>
                </w:tcPr>
                <w:p w14:paraId="7F100F0E" w14:textId="3B1377FA" w:rsidR="00B21644" w:rsidRPr="00D8245C" w:rsidRDefault="00C867DA" w:rsidP="004804D6">
                  <w:pPr>
                    <w:ind w:right="612"/>
                    <w:jc w:val="both"/>
                    <w:rPr>
                      <w:rFonts w:ascii="Times New Roman" w:hAnsi="Times New Roman"/>
                      <w:szCs w:val="24"/>
                    </w:rPr>
                  </w:pPr>
                  <w:r>
                    <w:rPr>
                      <w:rFonts w:ascii="Times New Roman" w:hAnsi="Times New Roman"/>
                      <w:szCs w:val="24"/>
                    </w:rPr>
                    <w:t>Kotasyon sonrası payların Borsa İstanbul’da Piyasa Öncesi İşlem Platformunda işlem görmesi için başvuruda bulunulacaktır.</w:t>
                  </w:r>
                </w:p>
              </w:tc>
            </w:tr>
          </w:tbl>
          <w:p w14:paraId="7C1E4E74" w14:textId="77777777" w:rsidR="00B21644" w:rsidRPr="00D8245C" w:rsidRDefault="00B21644" w:rsidP="00DE07C8">
            <w:pPr>
              <w:jc w:val="both"/>
              <w:rPr>
                <w:rFonts w:ascii="Times New Roman" w:hAnsi="Times New Roman"/>
                <w:szCs w:val="24"/>
              </w:rPr>
            </w:pPr>
          </w:p>
          <w:tbl>
            <w:tblPr>
              <w:tblW w:w="8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3118"/>
              <w:gridCol w:w="5103"/>
            </w:tblGrid>
            <w:tr w:rsidR="00B21644" w:rsidRPr="00EA17C7" w14:paraId="7EFC63AC" w14:textId="77777777" w:rsidTr="00DE07C8">
              <w:tc>
                <w:tcPr>
                  <w:tcW w:w="8954" w:type="dxa"/>
                  <w:gridSpan w:val="3"/>
                  <w:shd w:val="clear" w:color="auto" w:fill="auto"/>
                </w:tcPr>
                <w:p w14:paraId="31B4C528" w14:textId="77777777" w:rsidR="00B21644" w:rsidRPr="00D8245C" w:rsidRDefault="00B21644" w:rsidP="00DE07C8">
                  <w:pPr>
                    <w:jc w:val="center"/>
                    <w:rPr>
                      <w:rFonts w:ascii="Times New Roman" w:hAnsi="Times New Roman"/>
                      <w:szCs w:val="24"/>
                    </w:rPr>
                  </w:pPr>
                  <w:r w:rsidRPr="00D8245C">
                    <w:rPr>
                      <w:rFonts w:ascii="Times New Roman" w:hAnsi="Times New Roman"/>
                      <w:b/>
                      <w:bCs/>
                      <w:szCs w:val="24"/>
                    </w:rPr>
                    <w:t>D—RİSKLER</w:t>
                  </w:r>
                </w:p>
              </w:tc>
            </w:tr>
            <w:tr w:rsidR="00B21644" w:rsidRPr="00EA17C7" w14:paraId="02F87200" w14:textId="77777777" w:rsidTr="00DE07C8">
              <w:tc>
                <w:tcPr>
                  <w:tcW w:w="733" w:type="dxa"/>
                  <w:shd w:val="clear" w:color="auto" w:fill="auto"/>
                </w:tcPr>
                <w:p w14:paraId="3388BD03"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t>D.1</w:t>
                  </w:r>
                </w:p>
              </w:tc>
              <w:tc>
                <w:tcPr>
                  <w:tcW w:w="3118" w:type="dxa"/>
                  <w:shd w:val="clear" w:color="auto" w:fill="auto"/>
                </w:tcPr>
                <w:p w14:paraId="1FC7FBED" w14:textId="77777777" w:rsidR="00B21644" w:rsidRPr="00D8245C" w:rsidRDefault="00B21644" w:rsidP="00DE07C8">
                  <w:pPr>
                    <w:autoSpaceDE w:val="0"/>
                    <w:autoSpaceDN w:val="0"/>
                    <w:adjustRightInd w:val="0"/>
                    <w:jc w:val="both"/>
                    <w:rPr>
                      <w:rFonts w:ascii="Times New Roman" w:hAnsi="Times New Roman"/>
                      <w:b/>
                      <w:bCs/>
                      <w:szCs w:val="24"/>
                    </w:rPr>
                  </w:pPr>
                  <w:r w:rsidRPr="00D8245C">
                    <w:rPr>
                      <w:rFonts w:ascii="Times New Roman" w:hAnsi="Times New Roman"/>
                      <w:b/>
                      <w:bCs/>
                      <w:szCs w:val="24"/>
                    </w:rPr>
                    <w:t>Ortaklığa, faaliyetlerine ve içinde bulunduğu sektöre ilişkin önemli risk faktörleri hakkında bilgi</w:t>
                  </w:r>
                </w:p>
              </w:tc>
              <w:tc>
                <w:tcPr>
                  <w:tcW w:w="5103" w:type="dxa"/>
                  <w:shd w:val="clear" w:color="auto" w:fill="auto"/>
                </w:tcPr>
                <w:p w14:paraId="044126F8" w14:textId="77777777" w:rsidR="00C867DA" w:rsidRPr="00BE656C" w:rsidRDefault="00C867DA" w:rsidP="00531319">
                  <w:pPr>
                    <w:tabs>
                      <w:tab w:val="left" w:pos="567"/>
                      <w:tab w:val="left" w:pos="7920"/>
                    </w:tabs>
                    <w:spacing w:before="120"/>
                    <w:ind w:right="612"/>
                    <w:jc w:val="both"/>
                    <w:rPr>
                      <w:rFonts w:ascii="Times New Roman" w:hAnsi="Times New Roman"/>
                      <w:bCs/>
                      <w:szCs w:val="24"/>
                      <w:lang w:val="tr-TR"/>
                    </w:rPr>
                  </w:pPr>
                  <w:r w:rsidRPr="00BE656C">
                    <w:rPr>
                      <w:rFonts w:ascii="Times New Roman" w:hAnsi="Times New Roman"/>
                      <w:bCs/>
                      <w:szCs w:val="24"/>
                      <w:lang w:val="tr-TR"/>
                    </w:rPr>
                    <w:t xml:space="preserve">Şirket’in faaliyet konusu ile ilgili risk hammadde teminine ilişkindir. Kullanılan öncelikli hammadde üretim tesisisin bulunduğu Güney Marmara Bölgesi’nden temin edilen odundur. İklim şartlarına, çevre koşullarına veya yasal yönetmeliklerde meydana gelebilecek değişiklikler neticesinde odun temininde aksaklıklar yaşanabilecektir. Bu durumda </w:t>
                  </w:r>
                  <w:r w:rsidRPr="00BE656C">
                    <w:rPr>
                      <w:rFonts w:ascii="Times New Roman" w:hAnsi="Times New Roman"/>
                      <w:bCs/>
                      <w:szCs w:val="24"/>
                      <w:lang w:val="tr-TR"/>
                    </w:rPr>
                    <w:lastRenderedPageBreak/>
                    <w:t>üretimi aksatarak satışların azalmasına neden olacağından Şirket’in karlılığı olumsuz etkilenebilir.</w:t>
                  </w:r>
                </w:p>
                <w:p w14:paraId="5280A832" w14:textId="77777777" w:rsidR="00C867DA" w:rsidRPr="00BE656C" w:rsidRDefault="00C867DA" w:rsidP="00531319">
                  <w:pPr>
                    <w:tabs>
                      <w:tab w:val="left" w:pos="567"/>
                      <w:tab w:val="left" w:pos="7920"/>
                    </w:tabs>
                    <w:spacing w:before="120"/>
                    <w:ind w:right="612"/>
                    <w:jc w:val="both"/>
                    <w:rPr>
                      <w:rFonts w:ascii="Times New Roman" w:hAnsi="Times New Roman"/>
                      <w:bCs/>
                      <w:szCs w:val="24"/>
                      <w:lang w:val="tr-TR"/>
                    </w:rPr>
                  </w:pPr>
                  <w:r w:rsidRPr="00BE656C">
                    <w:rPr>
                      <w:rFonts w:ascii="Times New Roman" w:hAnsi="Times New Roman"/>
                      <w:bCs/>
                      <w:szCs w:val="24"/>
                      <w:lang w:val="tr-TR"/>
                    </w:rPr>
                    <w:t xml:space="preserve">Şirket’in temin ettiği diğer bir hammadde tutkaldır. Tutkal fiyatlarının belirlenmesinde en önemli etken döviz fiyatlarıdır. Döviz kurlarında yaşanabilecek bir dalgalanma Şirket’in karlılığını etkileyebilmektedir.  </w:t>
                  </w:r>
                </w:p>
                <w:p w14:paraId="15136F6E" w14:textId="77777777" w:rsidR="00C867DA" w:rsidRPr="00BE656C" w:rsidRDefault="00C867DA" w:rsidP="00531319">
                  <w:pPr>
                    <w:tabs>
                      <w:tab w:val="left" w:pos="567"/>
                      <w:tab w:val="left" w:pos="7920"/>
                    </w:tabs>
                    <w:spacing w:before="120"/>
                    <w:ind w:right="612"/>
                    <w:jc w:val="both"/>
                    <w:rPr>
                      <w:rFonts w:ascii="Times New Roman" w:hAnsi="Times New Roman"/>
                      <w:bCs/>
                      <w:szCs w:val="24"/>
                      <w:lang w:val="tr-TR"/>
                    </w:rPr>
                  </w:pPr>
                  <w:r w:rsidRPr="00BE656C">
                    <w:rPr>
                      <w:rFonts w:ascii="Times New Roman" w:hAnsi="Times New Roman"/>
                      <w:bCs/>
                      <w:szCs w:val="24"/>
                      <w:lang w:val="tr-TR"/>
                    </w:rPr>
                    <w:t xml:space="preserve">Şirket satışların %85’ini peşin veya kredi kartı ile gerçekleştirmektedir. Ayrıca hammadde ve yardımcı madde girdilerini peşin alınmaktadır. Ancak satışların geri kalan %15’lik kısmı çek ile gerçekleşmektedir ve dolayısıyla tahsilat riski taşımaktadır. Tahsilatın zamanında gerçekleşmemesi veya tahsilatın kısmen ve/veya tamamen yapılmaması sonucunda Şirketin zararlara uğrama riski bulunmaktadır. </w:t>
                  </w:r>
                </w:p>
                <w:p w14:paraId="25A68C54" w14:textId="77777777" w:rsidR="00C867DA" w:rsidRDefault="00C867DA" w:rsidP="00531319">
                  <w:pPr>
                    <w:tabs>
                      <w:tab w:val="left" w:pos="567"/>
                      <w:tab w:val="left" w:pos="7920"/>
                    </w:tabs>
                    <w:spacing w:before="120"/>
                    <w:ind w:right="612"/>
                    <w:jc w:val="both"/>
                    <w:rPr>
                      <w:rFonts w:ascii="Times New Roman" w:hAnsi="Times New Roman"/>
                      <w:szCs w:val="24"/>
                      <w:lang w:val="tr-TR"/>
                    </w:rPr>
                  </w:pPr>
                  <w:r w:rsidRPr="00BE656C">
                    <w:rPr>
                      <w:rFonts w:ascii="Times New Roman" w:hAnsi="Times New Roman"/>
                      <w:bCs/>
                      <w:szCs w:val="24"/>
                      <w:lang w:val="tr-TR"/>
                    </w:rPr>
                    <w:t xml:space="preserve">31.12.2016 tarihi itibari ile </w:t>
                  </w:r>
                  <w:r w:rsidRPr="00BE656C">
                    <w:rPr>
                      <w:rFonts w:ascii="Times New Roman" w:hAnsi="Times New Roman"/>
                      <w:szCs w:val="24"/>
                      <w:lang w:val="tr-TR"/>
                    </w:rPr>
                    <w:t>Şirketin şüpheli alacak tutarı 3.659.596 TL olup, cari dönemde 242.369 TL’lik karşılık ayrılmıştır. 31.12.2016 tarihi itibariyle Şirket lehine ve aleyhine açılan davalar devam etmektedir.</w:t>
                  </w:r>
                </w:p>
                <w:p w14:paraId="64F26C03" w14:textId="77777777" w:rsidR="00C867DA" w:rsidRPr="00BE656C" w:rsidRDefault="00C867DA" w:rsidP="00531319">
                  <w:pPr>
                    <w:tabs>
                      <w:tab w:val="left" w:pos="567"/>
                      <w:tab w:val="left" w:pos="7920"/>
                    </w:tabs>
                    <w:spacing w:before="120"/>
                    <w:ind w:right="612"/>
                    <w:jc w:val="both"/>
                    <w:rPr>
                      <w:rFonts w:ascii="Times New Roman" w:hAnsi="Times New Roman"/>
                      <w:bCs/>
                      <w:szCs w:val="24"/>
                      <w:lang w:val="tr-TR"/>
                    </w:rPr>
                  </w:pPr>
                  <w:r w:rsidRPr="00BE656C">
                    <w:rPr>
                      <w:rFonts w:ascii="Times New Roman" w:hAnsi="Times New Roman"/>
                      <w:bCs/>
                      <w:szCs w:val="24"/>
                      <w:lang w:val="tr-TR"/>
                    </w:rPr>
                    <w:t xml:space="preserve">Yönlendirilmiş yonga levha sanayisinin talebine uygun nitelikte tomruk ve odun yeterince üretilmemektedir. Yerli tomruk kullanılması randıman ve kaliteyi düşürerek maliyetlerin artmasına neden olmaktadır. Hammadde fiyatlarının yüksekliği sektörü olumsuz yönde etkilemektedir. </w:t>
                  </w:r>
                </w:p>
                <w:p w14:paraId="3D172DD1" w14:textId="77777777" w:rsidR="00C867DA" w:rsidRPr="00BE656C" w:rsidRDefault="00C867DA" w:rsidP="00531319">
                  <w:pPr>
                    <w:tabs>
                      <w:tab w:val="left" w:pos="567"/>
                      <w:tab w:val="left" w:pos="7920"/>
                    </w:tabs>
                    <w:spacing w:before="120"/>
                    <w:ind w:right="612"/>
                    <w:jc w:val="both"/>
                    <w:rPr>
                      <w:rFonts w:ascii="Times New Roman" w:hAnsi="Times New Roman"/>
                      <w:b/>
                      <w:bCs/>
                      <w:szCs w:val="24"/>
                      <w:lang w:val="tr-TR"/>
                    </w:rPr>
                  </w:pPr>
                  <w:r w:rsidRPr="00BE656C">
                    <w:rPr>
                      <w:rFonts w:ascii="Times New Roman" w:hAnsi="Times New Roman"/>
                      <w:bCs/>
                      <w:szCs w:val="24"/>
                      <w:lang w:val="tr-TR"/>
                    </w:rPr>
                    <w:t xml:space="preserve">Başta Doğu Bloku ülkeleri ve Kanada ile ABD olmak üzere yurtdışında bazı pazarlarda odun ve tutkal gibi çeşitli hammadde ürünlerinin fiyatları Türkiye’den daha düşük olabilmektedir. Aynı şekilde enerji maliyeti de başka ülkelerde Türkiye ile kıyaslandığında daha düşük olabilmektedir. Söz konusu sebepler dolayısıyla Ortaklığın üretimini ve satışını gerçekleştirdiği ürünlerin yurtdışından daha düşük maliyetle Türkiye’ye ithal edilme riski bulunmaktadır. </w:t>
                  </w:r>
                  <w:r w:rsidRPr="00BE656C">
                    <w:rPr>
                      <w:rFonts w:ascii="Times New Roman" w:hAnsi="Times New Roman"/>
                      <w:b/>
                      <w:bCs/>
                      <w:szCs w:val="24"/>
                      <w:lang w:val="tr-TR"/>
                    </w:rPr>
                    <w:t xml:space="preserve"> </w:t>
                  </w:r>
                  <w:r w:rsidRPr="00BE656C">
                    <w:rPr>
                      <w:rFonts w:ascii="Times New Roman" w:hAnsi="Times New Roman"/>
                      <w:bCs/>
                      <w:szCs w:val="24"/>
                      <w:lang w:val="tr-TR"/>
                    </w:rPr>
                    <w:t>Bu durumlarda</w:t>
                  </w:r>
                  <w:r w:rsidRPr="00BE656C">
                    <w:rPr>
                      <w:rFonts w:ascii="Times New Roman" w:hAnsi="Times New Roman"/>
                      <w:b/>
                      <w:bCs/>
                      <w:szCs w:val="24"/>
                      <w:lang w:val="tr-TR"/>
                    </w:rPr>
                    <w:t xml:space="preserve"> </w:t>
                  </w:r>
                  <w:r w:rsidRPr="00BE656C">
                    <w:rPr>
                      <w:rFonts w:ascii="Times New Roman" w:hAnsi="Times New Roman"/>
                      <w:bCs/>
                      <w:szCs w:val="24"/>
                      <w:lang w:val="tr-TR"/>
                    </w:rPr>
                    <w:t xml:space="preserve">Şirketin zarara uğrama riski bulunmaktadır. </w:t>
                  </w:r>
                </w:p>
                <w:p w14:paraId="54FB781C" w14:textId="77777777" w:rsidR="00C867DA" w:rsidRPr="00BE656C" w:rsidRDefault="00C867DA" w:rsidP="00C867DA">
                  <w:pPr>
                    <w:tabs>
                      <w:tab w:val="left" w:pos="567"/>
                      <w:tab w:val="left" w:pos="7920"/>
                    </w:tabs>
                    <w:spacing w:before="120"/>
                    <w:ind w:right="554"/>
                    <w:jc w:val="both"/>
                    <w:rPr>
                      <w:rFonts w:ascii="Times New Roman" w:hAnsi="Times New Roman"/>
                      <w:szCs w:val="24"/>
                      <w:lang w:val="tr-TR"/>
                    </w:rPr>
                  </w:pPr>
                </w:p>
                <w:p w14:paraId="561872C9" w14:textId="6E54E0BD" w:rsidR="00B21644" w:rsidRPr="00D8245C" w:rsidRDefault="00B21644" w:rsidP="00DE07C8">
                  <w:pPr>
                    <w:autoSpaceDE w:val="0"/>
                    <w:autoSpaceDN w:val="0"/>
                    <w:adjustRightInd w:val="0"/>
                    <w:jc w:val="both"/>
                    <w:rPr>
                      <w:rFonts w:ascii="Times New Roman" w:hAnsi="Times New Roman"/>
                      <w:szCs w:val="24"/>
                    </w:rPr>
                  </w:pPr>
                </w:p>
              </w:tc>
            </w:tr>
            <w:tr w:rsidR="00B21644" w:rsidRPr="00EA17C7" w14:paraId="24BFF125" w14:textId="77777777" w:rsidTr="00DE07C8">
              <w:tc>
                <w:tcPr>
                  <w:tcW w:w="733" w:type="dxa"/>
                  <w:shd w:val="clear" w:color="auto" w:fill="auto"/>
                </w:tcPr>
                <w:p w14:paraId="103A0979" w14:textId="77777777" w:rsidR="00B21644" w:rsidRPr="00D8245C" w:rsidRDefault="00B21644" w:rsidP="00DE07C8">
                  <w:pPr>
                    <w:jc w:val="both"/>
                    <w:rPr>
                      <w:rFonts w:ascii="Times New Roman" w:hAnsi="Times New Roman"/>
                      <w:szCs w:val="24"/>
                    </w:rPr>
                  </w:pPr>
                  <w:r w:rsidRPr="00D8245C">
                    <w:rPr>
                      <w:rFonts w:ascii="Times New Roman" w:hAnsi="Times New Roman"/>
                      <w:szCs w:val="24"/>
                    </w:rPr>
                    <w:lastRenderedPageBreak/>
                    <w:t>D.3</w:t>
                  </w:r>
                </w:p>
              </w:tc>
              <w:tc>
                <w:tcPr>
                  <w:tcW w:w="3118" w:type="dxa"/>
                  <w:shd w:val="clear" w:color="auto" w:fill="auto"/>
                </w:tcPr>
                <w:p w14:paraId="1D8A2587" w14:textId="77777777" w:rsidR="00B21644" w:rsidRPr="00D8245C" w:rsidRDefault="00B21644" w:rsidP="00DE07C8">
                  <w:pPr>
                    <w:jc w:val="both"/>
                    <w:rPr>
                      <w:rFonts w:ascii="Times New Roman" w:hAnsi="Times New Roman"/>
                      <w:szCs w:val="24"/>
                    </w:rPr>
                  </w:pPr>
                  <w:r w:rsidRPr="00D8245C">
                    <w:rPr>
                      <w:rFonts w:ascii="Times New Roman" w:hAnsi="Times New Roman"/>
                      <w:b/>
                      <w:bCs/>
                      <w:szCs w:val="24"/>
                    </w:rPr>
                    <w:t>Paylara ilişkin önemli risk faktörleri hakkında bilgi</w:t>
                  </w:r>
                </w:p>
              </w:tc>
              <w:tc>
                <w:tcPr>
                  <w:tcW w:w="5103" w:type="dxa"/>
                  <w:shd w:val="clear" w:color="auto" w:fill="auto"/>
                </w:tcPr>
                <w:p w14:paraId="0312A9AC" w14:textId="14694836" w:rsidR="00576491" w:rsidRPr="00BE656C" w:rsidRDefault="00576491" w:rsidP="00531319">
                  <w:pPr>
                    <w:pStyle w:val="ListeParagraf"/>
                    <w:tabs>
                      <w:tab w:val="left" w:pos="7920"/>
                    </w:tabs>
                    <w:spacing w:before="120"/>
                    <w:ind w:left="0" w:right="612"/>
                    <w:jc w:val="both"/>
                    <w:rPr>
                      <w:rFonts w:ascii="Times New Roman" w:hAnsi="Times New Roman"/>
                      <w:bCs/>
                      <w:szCs w:val="24"/>
                      <w:lang w:val="tr-TR"/>
                    </w:rPr>
                  </w:pPr>
                  <w:r w:rsidRPr="00BE656C">
                    <w:rPr>
                      <w:rFonts w:ascii="Times New Roman" w:hAnsi="Times New Roman"/>
                      <w:bCs/>
                      <w:szCs w:val="24"/>
                      <w:lang w:val="tr-TR"/>
                    </w:rPr>
                    <w:t xml:space="preserve">Şirket payları ilk kez organize bir piyasada işlem göreceğinden payların fiyatlarında ve işlem hacimlerinde dalgalanmalar yaşanabilir. </w:t>
                  </w:r>
                </w:p>
                <w:p w14:paraId="7E03D8F6" w14:textId="748E381A" w:rsidR="00576491" w:rsidRPr="00BE656C" w:rsidRDefault="00576491" w:rsidP="00531319">
                  <w:pPr>
                    <w:pStyle w:val="ListeParagraf"/>
                    <w:tabs>
                      <w:tab w:val="left" w:pos="7920"/>
                    </w:tabs>
                    <w:spacing w:before="120"/>
                    <w:ind w:left="0" w:right="612"/>
                    <w:jc w:val="both"/>
                    <w:rPr>
                      <w:rFonts w:ascii="Times New Roman" w:hAnsi="Times New Roman"/>
                      <w:bCs/>
                      <w:szCs w:val="24"/>
                      <w:lang w:val="tr-TR"/>
                    </w:rPr>
                  </w:pPr>
                  <w:r w:rsidRPr="00BE656C">
                    <w:rPr>
                      <w:rFonts w:ascii="Times New Roman" w:hAnsi="Times New Roman"/>
                      <w:bCs/>
                      <w:szCs w:val="24"/>
                      <w:lang w:val="tr-TR"/>
                    </w:rPr>
                    <w:t>Şirket ve hissedarları ileride yapılacak pay satışları pay fiyatı üzerinde olumsuz etkiye yol açabilir.</w:t>
                  </w:r>
                </w:p>
                <w:p w14:paraId="74A75F62" w14:textId="4DDB01D4" w:rsidR="00576491" w:rsidRPr="00BE656C" w:rsidRDefault="00576491" w:rsidP="00531319">
                  <w:pPr>
                    <w:pStyle w:val="ListeParagraf"/>
                    <w:tabs>
                      <w:tab w:val="left" w:pos="7920"/>
                    </w:tabs>
                    <w:spacing w:before="120"/>
                    <w:ind w:left="0" w:right="612"/>
                    <w:jc w:val="both"/>
                    <w:rPr>
                      <w:rFonts w:ascii="Times New Roman" w:hAnsi="Times New Roman"/>
                      <w:bCs/>
                      <w:szCs w:val="24"/>
                      <w:lang w:val="tr-TR"/>
                    </w:rPr>
                  </w:pPr>
                  <w:r w:rsidRPr="00BE656C">
                    <w:rPr>
                      <w:rFonts w:ascii="Times New Roman" w:hAnsi="Times New Roman"/>
                      <w:bCs/>
                      <w:szCs w:val="24"/>
                      <w:lang w:val="tr-TR"/>
                    </w:rPr>
                    <w:t xml:space="preserve">Varsayımlarda yer alan iş planlarının gerçekleşmemesi pay fiyatının düşmesine yol açabilir.  </w:t>
                  </w:r>
                </w:p>
                <w:p w14:paraId="540339D9" w14:textId="008C438A" w:rsidR="00576491" w:rsidRPr="00BE656C" w:rsidRDefault="00576491" w:rsidP="00531319">
                  <w:pPr>
                    <w:pStyle w:val="ListeParagraf"/>
                    <w:tabs>
                      <w:tab w:val="left" w:pos="7920"/>
                    </w:tabs>
                    <w:spacing w:before="120"/>
                    <w:ind w:left="0" w:right="612"/>
                    <w:jc w:val="both"/>
                    <w:rPr>
                      <w:rFonts w:ascii="Times New Roman" w:hAnsi="Times New Roman"/>
                      <w:bCs/>
                      <w:szCs w:val="24"/>
                      <w:lang w:val="tr-TR"/>
                    </w:rPr>
                  </w:pPr>
                  <w:r w:rsidRPr="00BE656C">
                    <w:rPr>
                      <w:rFonts w:ascii="Times New Roman" w:hAnsi="Times New Roman"/>
                      <w:bCs/>
                      <w:szCs w:val="24"/>
                      <w:lang w:val="tr-TR"/>
                    </w:rPr>
                    <w:t>Ortaklığa özgü gelişmelere ve ekonominin genel durumuna bağlı olarak dağıtılabilir dönem karı oluşmayabilir; hatta dağıtılabilir dönem karı oluşsa dahi, Sermaye Piyasası Mevzuatının zorunlu tuttuğu haller hariç, ortaklıktan veya genel ekonomik durumdan kaynaklı sebepler dolayısıyla kar dağıtımı yapılamayabilir.</w:t>
                  </w:r>
                </w:p>
                <w:p w14:paraId="1ACF0E6E" w14:textId="221F19F0" w:rsidR="00576491" w:rsidRPr="00BE656C" w:rsidRDefault="00576491" w:rsidP="00531319">
                  <w:pPr>
                    <w:pStyle w:val="ListeParagraf"/>
                    <w:tabs>
                      <w:tab w:val="left" w:pos="7920"/>
                    </w:tabs>
                    <w:ind w:left="0" w:right="612"/>
                    <w:jc w:val="both"/>
                    <w:rPr>
                      <w:rFonts w:ascii="Times New Roman" w:hAnsi="Times New Roman"/>
                      <w:bCs/>
                      <w:szCs w:val="24"/>
                      <w:lang w:val="tr-TR"/>
                    </w:rPr>
                  </w:pPr>
                  <w:r w:rsidRPr="00BE656C">
                    <w:rPr>
                      <w:rFonts w:ascii="Times New Roman" w:hAnsi="Times New Roman"/>
                      <w:bCs/>
                      <w:szCs w:val="24"/>
                      <w:lang w:val="tr-TR"/>
                    </w:rPr>
                    <w:t>Faaliyetler sonucunda zarar oluşması da ihtimal dâhilindedir. Diğer taraftan, pay sahipleri, tasfiye sonucunda bakiye kalması halinde, söz konusu tasfiye bakiyesine payları oranında iştirak ederler. Ortaklığın tasfiyesi halinde ancak diğer tüm alacaklılara gerekli ödemeler yapıldıktan sonra pay sahiplerine ödeme yapılabilir.</w:t>
                  </w:r>
                </w:p>
                <w:p w14:paraId="57CE69DC" w14:textId="730E34F6" w:rsidR="00B21644" w:rsidRPr="00D8245C" w:rsidRDefault="00B21644" w:rsidP="00DE07C8">
                  <w:pPr>
                    <w:jc w:val="both"/>
                    <w:rPr>
                      <w:rFonts w:ascii="Times New Roman" w:hAnsi="Times New Roman"/>
                      <w:szCs w:val="24"/>
                    </w:rPr>
                  </w:pPr>
                </w:p>
              </w:tc>
            </w:tr>
          </w:tbl>
          <w:p w14:paraId="7292D235" w14:textId="77777777" w:rsidR="00B21644" w:rsidRPr="00D8245C" w:rsidRDefault="00B21644" w:rsidP="00DE07C8">
            <w:pPr>
              <w:jc w:val="both"/>
              <w:rPr>
                <w:rFonts w:ascii="Times New Roman" w:hAnsi="Times New Roman"/>
                <w:szCs w:val="24"/>
              </w:rPr>
            </w:pPr>
          </w:p>
        </w:tc>
      </w:tr>
      <w:tr w:rsidR="00B21644" w:rsidRPr="00EA17C7" w14:paraId="6E1BDFF6" w14:textId="77777777" w:rsidTr="00DE07C8">
        <w:tc>
          <w:tcPr>
            <w:tcW w:w="9072" w:type="dxa"/>
            <w:shd w:val="clear" w:color="auto" w:fill="auto"/>
          </w:tcPr>
          <w:p w14:paraId="1612E65B" w14:textId="77777777" w:rsidR="00B21644" w:rsidRPr="00D8245C" w:rsidRDefault="00B21644" w:rsidP="00DE07C8">
            <w:pPr>
              <w:jc w:val="both"/>
              <w:rPr>
                <w:rFonts w:ascii="Times New Roman" w:hAnsi="Times New Roman"/>
                <w:szCs w:val="24"/>
              </w:rPr>
            </w:pPr>
          </w:p>
        </w:tc>
      </w:tr>
    </w:tbl>
    <w:p w14:paraId="39AE5ADA" w14:textId="77777777" w:rsidR="00B21644" w:rsidRDefault="00B21644"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412"/>
        <w:jc w:val="both"/>
        <w:rPr>
          <w:rFonts w:ascii="Times New Roman" w:hAnsi="Times New Roman"/>
          <w:b/>
          <w:szCs w:val="24"/>
          <w:lang w:val="tr-TR"/>
        </w:rPr>
      </w:pPr>
    </w:p>
    <w:p w14:paraId="322523D3" w14:textId="77777777" w:rsidR="001B10A9" w:rsidRPr="00347BA3" w:rsidRDefault="001B10A9" w:rsidP="001B10A9">
      <w:pPr>
        <w:pStyle w:val="Balk1"/>
        <w:rPr>
          <w:rFonts w:ascii="Times New Roman" w:hAnsi="Times New Roman"/>
        </w:rPr>
      </w:pPr>
    </w:p>
    <w:p w14:paraId="55DC1604" w14:textId="77777777" w:rsidR="0021048F" w:rsidRPr="00347BA3" w:rsidRDefault="00333B20" w:rsidP="001B10A9">
      <w:pPr>
        <w:pStyle w:val="Balk1"/>
        <w:rPr>
          <w:rFonts w:ascii="Times New Roman" w:hAnsi="Times New Roman"/>
        </w:rPr>
      </w:pPr>
      <w:bookmarkStart w:id="6" w:name="_Toc486494109"/>
      <w:r w:rsidRPr="00347BA3">
        <w:rPr>
          <w:rFonts w:ascii="Times New Roman" w:hAnsi="Times New Roman"/>
        </w:rPr>
        <w:t>3</w:t>
      </w:r>
      <w:r w:rsidR="0021048F" w:rsidRPr="00347BA3">
        <w:rPr>
          <w:rFonts w:ascii="Times New Roman" w:hAnsi="Times New Roman"/>
        </w:rPr>
        <w:t>. BAĞIMSIZ DENETÇİLER</w:t>
      </w:r>
      <w:bookmarkEnd w:id="6"/>
    </w:p>
    <w:p w14:paraId="7745726A" w14:textId="13890631" w:rsidR="0021048F" w:rsidRPr="00347BA3" w:rsidRDefault="00333B20" w:rsidP="002843E7">
      <w:pPr>
        <w:tabs>
          <w:tab w:val="left" w:pos="567"/>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t>3</w:t>
      </w:r>
      <w:r w:rsidR="0021048F" w:rsidRPr="00347BA3">
        <w:rPr>
          <w:rFonts w:ascii="Times New Roman" w:hAnsi="Times New Roman"/>
          <w:b/>
          <w:szCs w:val="24"/>
          <w:lang w:val="tr-TR"/>
        </w:rPr>
        <w:t xml:space="preserve">.1. </w:t>
      </w:r>
      <w:r w:rsidR="00576491">
        <w:rPr>
          <w:rFonts w:ascii="Times New Roman" w:hAnsi="Times New Roman"/>
          <w:b/>
          <w:szCs w:val="24"/>
        </w:rPr>
        <w:t>İzahnamede</w:t>
      </w:r>
      <w:r w:rsidR="00576491" w:rsidRPr="003B04BF">
        <w:rPr>
          <w:rFonts w:ascii="Times New Roman" w:hAnsi="Times New Roman"/>
          <w:b/>
          <w:szCs w:val="24"/>
        </w:rPr>
        <w:t xml:space="preserve"> yer alan finansal tablo dönemleri itibariyle </w:t>
      </w:r>
      <w:r w:rsidR="00576491">
        <w:rPr>
          <w:rFonts w:ascii="Times New Roman" w:hAnsi="Times New Roman"/>
          <w:b/>
          <w:szCs w:val="24"/>
        </w:rPr>
        <w:t>ortaklığın</w:t>
      </w:r>
      <w:r w:rsidR="00576491" w:rsidRPr="003B04BF">
        <w:rPr>
          <w:rFonts w:ascii="Times New Roman" w:hAnsi="Times New Roman"/>
          <w:b/>
          <w:szCs w:val="24"/>
        </w:rPr>
        <w:t xml:space="preserve"> bağımsız denetim kuruluşlarının ticaret unvanları ile adresleri (üye oldukları profesyonel meslek kuruluşları ile birlikte):</w:t>
      </w:r>
    </w:p>
    <w:p w14:paraId="3E4339FA" w14:textId="77777777" w:rsidR="00C05B34" w:rsidRPr="00347BA3" w:rsidRDefault="00C05B34" w:rsidP="00C05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line="276" w:lineRule="auto"/>
        <w:ind w:right="426"/>
        <w:jc w:val="both"/>
        <w:rPr>
          <w:rFonts w:ascii="Times New Roman" w:hAnsi="Times New Roman"/>
          <w:b/>
          <w:color w:val="4F6228" w:themeColor="accent3" w:themeShade="80"/>
          <w:szCs w:val="24"/>
          <w:lang w:val="tr-TR"/>
        </w:rPr>
      </w:pPr>
    </w:p>
    <w:p w14:paraId="34141432" w14:textId="77777777" w:rsidR="0013404D" w:rsidRPr="00347BA3" w:rsidRDefault="0013404D" w:rsidP="007F51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line="276" w:lineRule="auto"/>
        <w:ind w:right="426"/>
        <w:jc w:val="both"/>
        <w:rPr>
          <w:rFonts w:ascii="Times New Roman" w:hAnsi="Times New Roman"/>
          <w:szCs w:val="24"/>
          <w:lang w:val="tr-TR"/>
        </w:rPr>
      </w:pPr>
      <w:r w:rsidRPr="00347BA3">
        <w:rPr>
          <w:rFonts w:ascii="Times New Roman" w:hAnsi="Times New Roman"/>
          <w:szCs w:val="24"/>
          <w:lang w:val="tr-TR"/>
        </w:rPr>
        <w:t>BDD Bağımsız Denetim ve Danışmanlık Anonim Şirketi,</w:t>
      </w:r>
      <w:r w:rsidRPr="00347BA3">
        <w:rPr>
          <w:rFonts w:ascii="Times New Roman" w:hAnsi="Times New Roman"/>
          <w:b/>
          <w:szCs w:val="24"/>
          <w:lang w:val="tr-TR"/>
        </w:rPr>
        <w:t xml:space="preserve"> </w:t>
      </w:r>
      <w:r w:rsidRPr="00347BA3">
        <w:rPr>
          <w:rFonts w:ascii="Times New Roman" w:hAnsi="Times New Roman"/>
          <w:szCs w:val="24"/>
          <w:lang w:val="tr-TR"/>
        </w:rPr>
        <w:t xml:space="preserve">Sermaye Piyasasında Bağımsız Denetimle Yetkili Kuruluşlardan olup, </w:t>
      </w:r>
      <w:r w:rsidR="00497C16" w:rsidRPr="00347BA3">
        <w:rPr>
          <w:rFonts w:ascii="Times New Roman" w:hAnsi="Times New Roman"/>
          <w:szCs w:val="24"/>
          <w:lang w:val="tr-TR"/>
        </w:rPr>
        <w:t xml:space="preserve">izahname </w:t>
      </w:r>
      <w:r w:rsidRPr="00347BA3">
        <w:rPr>
          <w:rFonts w:ascii="Times New Roman" w:hAnsi="Times New Roman"/>
          <w:szCs w:val="24"/>
          <w:lang w:val="tr-TR"/>
        </w:rPr>
        <w:t xml:space="preserve"> içerisinde ve ekinde yer alan finansal bilgilerin kaynağı olan 3</w:t>
      </w:r>
      <w:r w:rsidR="00952F97" w:rsidRPr="00347BA3">
        <w:rPr>
          <w:rFonts w:ascii="Times New Roman" w:hAnsi="Times New Roman"/>
          <w:szCs w:val="24"/>
          <w:lang w:val="tr-TR"/>
        </w:rPr>
        <w:t>1.12.</w:t>
      </w:r>
      <w:r w:rsidR="0003087A" w:rsidRPr="00347BA3">
        <w:rPr>
          <w:rFonts w:ascii="Times New Roman" w:hAnsi="Times New Roman"/>
          <w:szCs w:val="24"/>
          <w:lang w:val="tr-TR"/>
        </w:rPr>
        <w:t>2014, 31.12.2015</w:t>
      </w:r>
      <w:r w:rsidR="00952F97" w:rsidRPr="00347BA3">
        <w:rPr>
          <w:rFonts w:ascii="Times New Roman" w:hAnsi="Times New Roman"/>
          <w:szCs w:val="24"/>
          <w:lang w:val="tr-TR"/>
        </w:rPr>
        <w:t xml:space="preserve"> ve 31.12.201</w:t>
      </w:r>
      <w:r w:rsidR="0003087A" w:rsidRPr="00347BA3">
        <w:rPr>
          <w:rFonts w:ascii="Times New Roman" w:hAnsi="Times New Roman"/>
          <w:szCs w:val="24"/>
          <w:lang w:val="tr-TR"/>
        </w:rPr>
        <w:t>6</w:t>
      </w:r>
      <w:r w:rsidRPr="00347BA3">
        <w:rPr>
          <w:rFonts w:ascii="Times New Roman" w:hAnsi="Times New Roman"/>
          <w:szCs w:val="24"/>
          <w:lang w:val="tr-TR"/>
        </w:rPr>
        <w:t xml:space="preserve"> tarihli karşılaştırmalı finansal tablolar</w:t>
      </w:r>
      <w:r w:rsidR="00497C16" w:rsidRPr="00347BA3">
        <w:rPr>
          <w:rFonts w:ascii="Times New Roman" w:hAnsi="Times New Roman"/>
          <w:szCs w:val="24"/>
          <w:lang w:val="tr-TR"/>
        </w:rPr>
        <w:t>a</w:t>
      </w:r>
      <w:r w:rsidRPr="00347BA3">
        <w:rPr>
          <w:rFonts w:ascii="Times New Roman" w:hAnsi="Times New Roman"/>
          <w:szCs w:val="24"/>
          <w:lang w:val="tr-TR"/>
        </w:rPr>
        <w:t xml:space="preserve"> ilişkin bağımsız denetim rapor</w:t>
      </w:r>
      <w:r w:rsidR="00497C16" w:rsidRPr="00347BA3">
        <w:rPr>
          <w:rFonts w:ascii="Times New Roman" w:hAnsi="Times New Roman"/>
          <w:szCs w:val="24"/>
          <w:lang w:val="tr-TR"/>
        </w:rPr>
        <w:t>ları</w:t>
      </w:r>
      <w:r w:rsidR="00902434" w:rsidRPr="00347BA3">
        <w:rPr>
          <w:rFonts w:ascii="Times New Roman" w:hAnsi="Times New Roman"/>
          <w:szCs w:val="24"/>
          <w:lang w:val="tr-TR"/>
        </w:rPr>
        <w:t>n</w:t>
      </w:r>
      <w:r w:rsidR="00497C16" w:rsidRPr="00347BA3">
        <w:rPr>
          <w:rFonts w:ascii="Times New Roman" w:hAnsi="Times New Roman"/>
          <w:szCs w:val="24"/>
          <w:lang w:val="tr-TR"/>
        </w:rPr>
        <w:t>ı</w:t>
      </w:r>
      <w:r w:rsidR="00902434" w:rsidRPr="00347BA3">
        <w:rPr>
          <w:rFonts w:ascii="Times New Roman" w:hAnsi="Times New Roman"/>
          <w:szCs w:val="24"/>
          <w:lang w:val="tr-TR"/>
        </w:rPr>
        <w:t>n</w:t>
      </w:r>
      <w:r w:rsidR="007F515C" w:rsidRPr="00347BA3">
        <w:rPr>
          <w:rFonts w:ascii="Times New Roman" w:hAnsi="Times New Roman"/>
          <w:szCs w:val="24"/>
          <w:lang w:val="tr-TR"/>
        </w:rPr>
        <w:t xml:space="preserve"> doğruluğundan sorumludur.</w:t>
      </w:r>
    </w:p>
    <w:tbl>
      <w:tblPr>
        <w:tblW w:w="0" w:type="auto"/>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5"/>
        <w:gridCol w:w="5321"/>
      </w:tblGrid>
      <w:tr w:rsidR="00EC182D" w:rsidRPr="00347BA3" w14:paraId="151D273E" w14:textId="77777777" w:rsidTr="00366E0B">
        <w:trPr>
          <w:trHeight w:val="296"/>
        </w:trPr>
        <w:tc>
          <w:tcPr>
            <w:tcW w:w="3555" w:type="dxa"/>
          </w:tcPr>
          <w:p w14:paraId="01579CFB" w14:textId="77777777" w:rsidR="00EC182D" w:rsidRPr="00347BA3" w:rsidRDefault="00EC182D" w:rsidP="00AC4E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b/>
                <w:sz w:val="20"/>
                <w:lang w:val="tr-TR"/>
              </w:rPr>
            </w:pPr>
            <w:r w:rsidRPr="00347BA3">
              <w:rPr>
                <w:rFonts w:ascii="Times New Roman" w:hAnsi="Times New Roman"/>
                <w:b/>
                <w:sz w:val="20"/>
                <w:lang w:val="tr-TR"/>
              </w:rPr>
              <w:t>Unvanı</w:t>
            </w:r>
          </w:p>
        </w:tc>
        <w:tc>
          <w:tcPr>
            <w:tcW w:w="5517" w:type="dxa"/>
          </w:tcPr>
          <w:p w14:paraId="192E025B" w14:textId="77777777" w:rsidR="00EC182D" w:rsidRPr="00347BA3" w:rsidRDefault="00EC182D" w:rsidP="00AC4E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lang w:val="tr-TR"/>
              </w:rPr>
              <w:t>BDD Bağımsız Denetim ve Danışmanlık A.Ş.</w:t>
            </w:r>
          </w:p>
        </w:tc>
      </w:tr>
      <w:tr w:rsidR="0013404D" w:rsidRPr="00347BA3" w14:paraId="082001EF" w14:textId="77777777" w:rsidTr="00AC4EEE">
        <w:trPr>
          <w:trHeight w:val="283"/>
        </w:trPr>
        <w:tc>
          <w:tcPr>
            <w:tcW w:w="3555" w:type="dxa"/>
          </w:tcPr>
          <w:p w14:paraId="1A772DC2" w14:textId="77777777" w:rsidR="0013404D" w:rsidRPr="00347BA3" w:rsidRDefault="00730660" w:rsidP="00AC4E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b/>
                <w:sz w:val="20"/>
                <w:lang w:val="tr-TR"/>
              </w:rPr>
            </w:pPr>
            <w:r w:rsidRPr="00347BA3">
              <w:rPr>
                <w:rFonts w:ascii="Times New Roman" w:hAnsi="Times New Roman"/>
                <w:b/>
                <w:sz w:val="20"/>
                <w:lang w:val="tr-TR"/>
              </w:rPr>
              <w:t xml:space="preserve">Sorumlu </w:t>
            </w:r>
            <w:r w:rsidR="0013404D" w:rsidRPr="00347BA3">
              <w:rPr>
                <w:rFonts w:ascii="Times New Roman" w:hAnsi="Times New Roman"/>
                <w:b/>
                <w:sz w:val="20"/>
                <w:lang w:val="tr-TR"/>
              </w:rPr>
              <w:t>Denetçi</w:t>
            </w:r>
          </w:p>
        </w:tc>
        <w:tc>
          <w:tcPr>
            <w:tcW w:w="5517" w:type="dxa"/>
          </w:tcPr>
          <w:p w14:paraId="69233E75" w14:textId="77777777" w:rsidR="0013404D" w:rsidRPr="00347BA3" w:rsidRDefault="0013404D" w:rsidP="00F83AC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lang w:val="tr-TR"/>
              </w:rPr>
              <w:t>M. Rıdvan Selçuk</w:t>
            </w:r>
          </w:p>
        </w:tc>
      </w:tr>
      <w:tr w:rsidR="0013404D" w:rsidRPr="00347BA3" w14:paraId="6A49B782" w14:textId="77777777" w:rsidTr="00AC4EEE">
        <w:trPr>
          <w:trHeight w:val="283"/>
        </w:trPr>
        <w:tc>
          <w:tcPr>
            <w:tcW w:w="3555" w:type="dxa"/>
          </w:tcPr>
          <w:p w14:paraId="4EF6ED83" w14:textId="77777777" w:rsidR="0013404D" w:rsidRPr="00347BA3" w:rsidRDefault="0013404D" w:rsidP="00AC4E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b/>
                <w:sz w:val="20"/>
                <w:lang w:val="tr-TR"/>
              </w:rPr>
            </w:pPr>
            <w:r w:rsidRPr="00347BA3">
              <w:rPr>
                <w:rFonts w:ascii="Times New Roman" w:hAnsi="Times New Roman"/>
                <w:b/>
                <w:sz w:val="20"/>
                <w:lang w:val="tr-TR"/>
              </w:rPr>
              <w:t xml:space="preserve">Adresi </w:t>
            </w:r>
          </w:p>
        </w:tc>
        <w:tc>
          <w:tcPr>
            <w:tcW w:w="5517" w:type="dxa"/>
          </w:tcPr>
          <w:p w14:paraId="7202A390" w14:textId="77777777" w:rsidR="0013404D" w:rsidRPr="00347BA3" w:rsidRDefault="0013404D" w:rsidP="00F83AC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shd w:val="clear" w:color="auto" w:fill="FFFFFF"/>
                <w:lang w:val="tr-TR"/>
              </w:rPr>
              <w:t>Cinnah C</w:t>
            </w:r>
            <w:r w:rsidR="000D562A" w:rsidRPr="00347BA3">
              <w:rPr>
                <w:rFonts w:ascii="Times New Roman" w:hAnsi="Times New Roman"/>
                <w:sz w:val="20"/>
                <w:shd w:val="clear" w:color="auto" w:fill="FFFFFF"/>
                <w:lang w:val="tr-TR"/>
              </w:rPr>
              <w:t>addesi Kırkpınar Sokak, No:10/17</w:t>
            </w:r>
            <w:r w:rsidRPr="00347BA3">
              <w:rPr>
                <w:rFonts w:ascii="Times New Roman" w:hAnsi="Times New Roman"/>
                <w:sz w:val="20"/>
                <w:shd w:val="clear" w:color="auto" w:fill="FFFFFF"/>
                <w:lang w:val="tr-TR"/>
              </w:rPr>
              <w:t xml:space="preserve"> 06690, Çankaya / ANKARA</w:t>
            </w:r>
          </w:p>
        </w:tc>
      </w:tr>
      <w:tr w:rsidR="0013404D" w:rsidRPr="00347BA3" w14:paraId="0DD1AF0B" w14:textId="77777777" w:rsidTr="00AC4EEE">
        <w:trPr>
          <w:trHeight w:val="296"/>
        </w:trPr>
        <w:tc>
          <w:tcPr>
            <w:tcW w:w="3555" w:type="dxa"/>
          </w:tcPr>
          <w:p w14:paraId="2911DB28" w14:textId="77777777" w:rsidR="0013404D" w:rsidRPr="00347BA3" w:rsidRDefault="0013404D" w:rsidP="00AC4E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b/>
                <w:sz w:val="20"/>
                <w:lang w:val="tr-TR"/>
              </w:rPr>
            </w:pPr>
            <w:r w:rsidRPr="00347BA3">
              <w:rPr>
                <w:rFonts w:ascii="Times New Roman" w:hAnsi="Times New Roman"/>
                <w:b/>
                <w:sz w:val="20"/>
                <w:lang w:val="tr-TR"/>
              </w:rPr>
              <w:t>Telefon</w:t>
            </w:r>
          </w:p>
        </w:tc>
        <w:tc>
          <w:tcPr>
            <w:tcW w:w="5517" w:type="dxa"/>
          </w:tcPr>
          <w:p w14:paraId="2D115AB5" w14:textId="77777777" w:rsidR="0013404D" w:rsidRPr="00347BA3" w:rsidRDefault="0013404D" w:rsidP="00F83AC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shd w:val="clear" w:color="auto" w:fill="FFFFFF"/>
                <w:lang w:val="tr-TR"/>
              </w:rPr>
              <w:t>(312) 438 76 96</w:t>
            </w:r>
          </w:p>
        </w:tc>
      </w:tr>
      <w:tr w:rsidR="0013404D" w:rsidRPr="00347BA3" w14:paraId="0F52BEE6" w14:textId="77777777" w:rsidTr="00AC4EEE">
        <w:trPr>
          <w:trHeight w:val="296"/>
        </w:trPr>
        <w:tc>
          <w:tcPr>
            <w:tcW w:w="3555" w:type="dxa"/>
          </w:tcPr>
          <w:p w14:paraId="4034F1F1" w14:textId="77777777" w:rsidR="0013404D" w:rsidRPr="00347BA3" w:rsidRDefault="0013404D" w:rsidP="00AC4E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b/>
                <w:sz w:val="20"/>
                <w:lang w:val="tr-TR"/>
              </w:rPr>
            </w:pPr>
            <w:r w:rsidRPr="00347BA3">
              <w:rPr>
                <w:rFonts w:ascii="Times New Roman" w:hAnsi="Times New Roman"/>
                <w:b/>
                <w:sz w:val="20"/>
                <w:lang w:val="tr-TR"/>
              </w:rPr>
              <w:t>Fax</w:t>
            </w:r>
          </w:p>
        </w:tc>
        <w:tc>
          <w:tcPr>
            <w:tcW w:w="5517" w:type="dxa"/>
          </w:tcPr>
          <w:p w14:paraId="4A328630" w14:textId="77777777" w:rsidR="0013404D" w:rsidRPr="00347BA3" w:rsidRDefault="0013404D" w:rsidP="00F83AC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shd w:val="clear" w:color="auto" w:fill="FFFFFF"/>
                <w:lang w:val="tr-TR"/>
              </w:rPr>
              <w:t>(312) 439 28 53</w:t>
            </w:r>
          </w:p>
        </w:tc>
      </w:tr>
    </w:tbl>
    <w:p w14:paraId="747240C3" w14:textId="77777777" w:rsidR="00952F97" w:rsidRPr="00347BA3" w:rsidRDefault="00730660" w:rsidP="007E64B7">
      <w:pPr>
        <w:pStyle w:val="ListeParagraf"/>
        <w:tabs>
          <w:tab w:val="left" w:pos="567"/>
          <w:tab w:val="left" w:pos="900"/>
        </w:tabs>
        <w:spacing w:before="120"/>
        <w:ind w:left="0" w:right="556"/>
        <w:jc w:val="both"/>
        <w:rPr>
          <w:rFonts w:ascii="Times New Roman" w:hAnsi="Times New Roman"/>
          <w:szCs w:val="24"/>
          <w:lang w:val="tr-TR"/>
        </w:rPr>
      </w:pPr>
      <w:r w:rsidRPr="00347BA3">
        <w:rPr>
          <w:rFonts w:ascii="Times New Roman" w:hAnsi="Times New Roman"/>
          <w:szCs w:val="24"/>
          <w:lang w:val="tr-TR"/>
        </w:rPr>
        <w:lastRenderedPageBreak/>
        <w:t>31.12.2016, 31.12.2015 ve 31.12.2014</w:t>
      </w:r>
      <w:r w:rsidR="00497C16" w:rsidRPr="00347BA3">
        <w:rPr>
          <w:rFonts w:ascii="Times New Roman" w:hAnsi="Times New Roman"/>
          <w:szCs w:val="24"/>
          <w:lang w:val="tr-TR"/>
        </w:rPr>
        <w:t xml:space="preserve"> tarihli finansal tablolara</w:t>
      </w:r>
      <w:r w:rsidR="00952F97" w:rsidRPr="00347BA3">
        <w:rPr>
          <w:rFonts w:ascii="Times New Roman" w:hAnsi="Times New Roman"/>
          <w:szCs w:val="24"/>
          <w:lang w:val="tr-TR"/>
        </w:rPr>
        <w:t xml:space="preserve"> </w:t>
      </w:r>
      <w:r w:rsidR="0040077B" w:rsidRPr="00347BA3">
        <w:rPr>
          <w:rFonts w:ascii="Times New Roman" w:hAnsi="Times New Roman"/>
          <w:szCs w:val="24"/>
          <w:lang w:val="tr-TR"/>
        </w:rPr>
        <w:t>ilişkin bağımsız denetim raporların</w:t>
      </w:r>
      <w:r w:rsidR="00952F97" w:rsidRPr="00347BA3">
        <w:rPr>
          <w:rFonts w:ascii="Times New Roman" w:hAnsi="Times New Roman"/>
          <w:szCs w:val="24"/>
          <w:lang w:val="tr-TR"/>
        </w:rPr>
        <w:t xml:space="preserve">da yer alan denetçi görüşü </w:t>
      </w:r>
      <w:r w:rsidR="00C81025" w:rsidRPr="00347BA3">
        <w:rPr>
          <w:rFonts w:ascii="Times New Roman" w:hAnsi="Times New Roman"/>
          <w:szCs w:val="24"/>
          <w:lang w:val="tr-TR"/>
        </w:rPr>
        <w:t xml:space="preserve">sırasıyla </w:t>
      </w:r>
      <w:r w:rsidR="00952F97" w:rsidRPr="00347BA3">
        <w:rPr>
          <w:rFonts w:ascii="Times New Roman" w:hAnsi="Times New Roman"/>
          <w:szCs w:val="24"/>
          <w:lang w:val="tr-TR"/>
        </w:rPr>
        <w:t>aşağıda yer almaktadır:</w:t>
      </w:r>
    </w:p>
    <w:p w14:paraId="034B84EB" w14:textId="77777777" w:rsidR="00646BB1" w:rsidRDefault="00646BB1" w:rsidP="007E64B7">
      <w:pPr>
        <w:pStyle w:val="ListeParagraf"/>
        <w:tabs>
          <w:tab w:val="left" w:pos="567"/>
          <w:tab w:val="left" w:pos="900"/>
        </w:tabs>
        <w:spacing w:before="120"/>
        <w:ind w:left="0" w:right="554"/>
        <w:jc w:val="both"/>
        <w:rPr>
          <w:rFonts w:ascii="Times New Roman" w:hAnsi="Times New Roman"/>
          <w:szCs w:val="24"/>
          <w:lang w:val="tr-TR"/>
        </w:rPr>
      </w:pPr>
    </w:p>
    <w:p w14:paraId="37975606" w14:textId="77777777" w:rsidR="00576491" w:rsidRPr="003E490A" w:rsidRDefault="00576491" w:rsidP="00576491">
      <w:pPr>
        <w:tabs>
          <w:tab w:val="left" w:pos="567"/>
          <w:tab w:val="left" w:pos="900"/>
        </w:tabs>
        <w:spacing w:before="120"/>
        <w:ind w:right="554"/>
        <w:jc w:val="both"/>
        <w:rPr>
          <w:rFonts w:ascii="Times New Roman" w:hAnsi="Times New Roman"/>
          <w:b/>
          <w:szCs w:val="24"/>
        </w:rPr>
      </w:pPr>
      <w:r w:rsidRPr="003E490A">
        <w:rPr>
          <w:rFonts w:ascii="Times New Roman" w:hAnsi="Times New Roman"/>
          <w:b/>
          <w:szCs w:val="24"/>
        </w:rPr>
        <w:t>3.2. Bağımsız denetim kuruluşlarının/sorumlu ortak baş denetçinin görevden alınması, görevden çekilmesi ya da değişmesine ilişkin bilgi:</w:t>
      </w:r>
    </w:p>
    <w:p w14:paraId="28008913" w14:textId="43CBFFE4" w:rsidR="00576491" w:rsidRPr="00347BA3" w:rsidRDefault="00576491" w:rsidP="007E64B7">
      <w:pPr>
        <w:pStyle w:val="ListeParagraf"/>
        <w:tabs>
          <w:tab w:val="left" w:pos="567"/>
          <w:tab w:val="left" w:pos="900"/>
        </w:tabs>
        <w:spacing w:before="120"/>
        <w:ind w:left="0" w:right="554"/>
        <w:jc w:val="both"/>
        <w:rPr>
          <w:rFonts w:ascii="Times New Roman" w:hAnsi="Times New Roman"/>
          <w:szCs w:val="24"/>
          <w:lang w:val="tr-TR"/>
        </w:rPr>
      </w:pPr>
      <w:r>
        <w:rPr>
          <w:rFonts w:ascii="Times New Roman" w:hAnsi="Times New Roman"/>
          <w:szCs w:val="24"/>
          <w:lang w:val="tr-TR"/>
        </w:rPr>
        <w:t>YOKTUR</w:t>
      </w:r>
    </w:p>
    <w:p w14:paraId="0336DC01" w14:textId="77777777" w:rsidR="001F0C0B" w:rsidRPr="00347BA3" w:rsidRDefault="000E7DE5" w:rsidP="007E64B7">
      <w:pPr>
        <w:pStyle w:val="Balk1"/>
        <w:spacing w:before="120"/>
        <w:rPr>
          <w:rFonts w:ascii="Times New Roman" w:hAnsi="Times New Roman"/>
        </w:rPr>
      </w:pPr>
      <w:bookmarkStart w:id="7" w:name="_Toc486494110"/>
      <w:r w:rsidRPr="00347BA3">
        <w:rPr>
          <w:rFonts w:ascii="Times New Roman" w:hAnsi="Times New Roman"/>
        </w:rPr>
        <w:t>4</w:t>
      </w:r>
      <w:r w:rsidR="0021048F" w:rsidRPr="00347BA3">
        <w:rPr>
          <w:rFonts w:ascii="Times New Roman" w:hAnsi="Times New Roman"/>
        </w:rPr>
        <w:t>. SEÇİLMİŞ FİNANSAL BİLGİLER</w:t>
      </w:r>
      <w:bookmarkEnd w:id="7"/>
    </w:p>
    <w:p w14:paraId="6AA2C16B" w14:textId="77777777" w:rsidR="001F0C0B" w:rsidRPr="00347BA3" w:rsidRDefault="001F0C0B" w:rsidP="007E64B7">
      <w:pPr>
        <w:pStyle w:val="NormalGirinti"/>
        <w:spacing w:before="120"/>
        <w:ind w:left="0" w:right="554"/>
        <w:jc w:val="both"/>
        <w:rPr>
          <w:sz w:val="24"/>
          <w:szCs w:val="24"/>
          <w:lang w:eastAsia="ar-SA"/>
        </w:rPr>
      </w:pPr>
      <w:r w:rsidRPr="00347BA3">
        <w:rPr>
          <w:sz w:val="24"/>
          <w:szCs w:val="24"/>
          <w:lang w:eastAsia="ar-SA"/>
        </w:rPr>
        <w:t xml:space="preserve">Sumaş Suni Tahta ve Mobilya Sanayi A.Ş.'ye ait seçilmiş finansal bilgiler </w:t>
      </w:r>
      <w:r w:rsidR="00B36500" w:rsidRPr="00347BA3">
        <w:rPr>
          <w:sz w:val="24"/>
          <w:szCs w:val="24"/>
          <w:lang w:eastAsia="ar-SA"/>
        </w:rPr>
        <w:t>ortaklığın</w:t>
      </w:r>
      <w:r w:rsidR="008B7295" w:rsidRPr="00347BA3">
        <w:rPr>
          <w:sz w:val="24"/>
          <w:szCs w:val="24"/>
          <w:lang w:eastAsia="ar-SA"/>
        </w:rPr>
        <w:t xml:space="preserve"> bağımsız denetimden geçmiş </w:t>
      </w:r>
      <w:r w:rsidR="000E7DE5" w:rsidRPr="00347BA3">
        <w:rPr>
          <w:sz w:val="24"/>
          <w:szCs w:val="24"/>
          <w:lang w:eastAsia="ar-SA"/>
        </w:rPr>
        <w:t>2014, 2015 ve 2016</w:t>
      </w:r>
      <w:r w:rsidRPr="00347BA3">
        <w:rPr>
          <w:sz w:val="24"/>
          <w:szCs w:val="24"/>
          <w:lang w:eastAsia="ar-SA"/>
        </w:rPr>
        <w:t xml:space="preserve"> mali tabloları </w:t>
      </w:r>
      <w:r w:rsidR="008B7295" w:rsidRPr="00347BA3">
        <w:rPr>
          <w:sz w:val="24"/>
          <w:szCs w:val="24"/>
          <w:lang w:eastAsia="ar-SA"/>
        </w:rPr>
        <w:t xml:space="preserve">ve </w:t>
      </w:r>
      <w:r w:rsidRPr="00347BA3">
        <w:rPr>
          <w:sz w:val="24"/>
          <w:szCs w:val="24"/>
          <w:lang w:eastAsia="ar-SA"/>
        </w:rPr>
        <w:t xml:space="preserve">denetim raporundan oluşmaktadır. </w:t>
      </w:r>
      <w:r w:rsidR="00C30FFA" w:rsidRPr="00347BA3">
        <w:rPr>
          <w:sz w:val="24"/>
          <w:szCs w:val="24"/>
          <w:lang w:eastAsia="ar-SA"/>
        </w:rPr>
        <w:t>Söz konusu</w:t>
      </w:r>
      <w:r w:rsidRPr="00347BA3">
        <w:rPr>
          <w:sz w:val="24"/>
          <w:szCs w:val="24"/>
          <w:lang w:eastAsia="ar-SA"/>
        </w:rPr>
        <w:t xml:space="preserve"> geçmiş dönem Finansal Raporlarına ve dipnotlara Sumaş Suni Tahta ve Mobilya A.Ş.'nin www.sumas.com.tr adre</w:t>
      </w:r>
      <w:r w:rsidR="00B36500" w:rsidRPr="00347BA3">
        <w:rPr>
          <w:sz w:val="24"/>
          <w:szCs w:val="24"/>
          <w:lang w:eastAsia="ar-SA"/>
        </w:rPr>
        <w:t>sindeki İnternet Sitesinden</w:t>
      </w:r>
      <w:r w:rsidRPr="00347BA3">
        <w:rPr>
          <w:sz w:val="24"/>
          <w:szCs w:val="24"/>
          <w:lang w:eastAsia="ar-SA"/>
        </w:rPr>
        <w:t xml:space="preserve"> ulaşılabilir.</w:t>
      </w:r>
    </w:p>
    <w:p w14:paraId="00E31969" w14:textId="77777777" w:rsidR="00227F0C" w:rsidRPr="00347BA3" w:rsidRDefault="00227F0C" w:rsidP="00227F0C">
      <w:pPr>
        <w:pStyle w:val="NormalGirinti"/>
        <w:spacing w:line="360" w:lineRule="auto"/>
        <w:ind w:left="0"/>
        <w:jc w:val="both"/>
        <w:rPr>
          <w:sz w:val="24"/>
          <w:szCs w:val="24"/>
        </w:rPr>
      </w:pPr>
    </w:p>
    <w:tbl>
      <w:tblPr>
        <w:tblW w:w="9360" w:type="dxa"/>
        <w:tblInd w:w="55" w:type="dxa"/>
        <w:tblCellMar>
          <w:left w:w="70" w:type="dxa"/>
          <w:right w:w="70" w:type="dxa"/>
        </w:tblCellMar>
        <w:tblLook w:val="04A0" w:firstRow="1" w:lastRow="0" w:firstColumn="1" w:lastColumn="0" w:noHBand="0" w:noVBand="1"/>
      </w:tblPr>
      <w:tblGrid>
        <w:gridCol w:w="4399"/>
        <w:gridCol w:w="221"/>
        <w:gridCol w:w="1400"/>
        <w:gridCol w:w="80"/>
        <w:gridCol w:w="1559"/>
        <w:gridCol w:w="21"/>
        <w:gridCol w:w="1660"/>
        <w:gridCol w:w="20"/>
      </w:tblGrid>
      <w:tr w:rsidR="00227F0C" w:rsidRPr="00347BA3" w14:paraId="2F15A0AE" w14:textId="77777777" w:rsidTr="00046797">
        <w:trPr>
          <w:gridAfter w:val="1"/>
          <w:wAfter w:w="20" w:type="dxa"/>
          <w:trHeight w:val="255"/>
        </w:trPr>
        <w:tc>
          <w:tcPr>
            <w:tcW w:w="9340" w:type="dxa"/>
            <w:gridSpan w:val="7"/>
            <w:tcBorders>
              <w:top w:val="single" w:sz="4" w:space="0" w:color="auto"/>
              <w:left w:val="single" w:sz="4" w:space="0" w:color="auto"/>
              <w:bottom w:val="single" w:sz="4" w:space="0" w:color="auto"/>
              <w:right w:val="single" w:sz="4" w:space="0" w:color="000000"/>
            </w:tcBorders>
            <w:shd w:val="clear" w:color="000000" w:fill="auto"/>
            <w:noWrap/>
            <w:vAlign w:val="bottom"/>
          </w:tcPr>
          <w:p w14:paraId="2352806D" w14:textId="77777777" w:rsidR="00227F0C" w:rsidRPr="00347BA3" w:rsidRDefault="00227F0C" w:rsidP="00ED233D">
            <w:pPr>
              <w:suppressAutoHyphens w:val="0"/>
              <w:rPr>
                <w:rFonts w:ascii="Times New Roman" w:hAnsi="Times New Roman"/>
                <w:b/>
                <w:bCs/>
                <w:color w:val="000000"/>
                <w:sz w:val="20"/>
                <w:lang w:val="tr-TR" w:eastAsia="tr-TR"/>
              </w:rPr>
            </w:pPr>
            <w:r w:rsidRPr="00347BA3">
              <w:rPr>
                <w:rFonts w:ascii="Times New Roman" w:hAnsi="Times New Roman"/>
                <w:b/>
                <w:sz w:val="20"/>
                <w:lang w:val="tr-TR"/>
              </w:rPr>
              <w:t>BİLANÇO</w:t>
            </w:r>
          </w:p>
        </w:tc>
      </w:tr>
      <w:tr w:rsidR="00227F0C" w:rsidRPr="00347BA3" w14:paraId="2177EF19" w14:textId="77777777" w:rsidTr="00046797">
        <w:trPr>
          <w:gridAfter w:val="1"/>
          <w:wAfter w:w="20" w:type="dxa"/>
          <w:trHeight w:val="255"/>
        </w:trPr>
        <w:tc>
          <w:tcPr>
            <w:tcW w:w="4620" w:type="dxa"/>
            <w:gridSpan w:val="2"/>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BC1F256" w14:textId="77777777" w:rsidR="00227F0C" w:rsidRPr="00347BA3" w:rsidRDefault="00227F0C"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TL</w:t>
            </w:r>
          </w:p>
        </w:tc>
        <w:tc>
          <w:tcPr>
            <w:tcW w:w="4720" w:type="dxa"/>
            <w:gridSpan w:val="5"/>
            <w:tcBorders>
              <w:top w:val="single" w:sz="4" w:space="0" w:color="auto"/>
              <w:left w:val="nil"/>
              <w:bottom w:val="single" w:sz="4" w:space="0" w:color="auto"/>
              <w:right w:val="single" w:sz="4" w:space="0" w:color="000000"/>
            </w:tcBorders>
            <w:shd w:val="clear" w:color="000000" w:fill="auto"/>
            <w:noWrap/>
            <w:vAlign w:val="bottom"/>
            <w:hideMark/>
          </w:tcPr>
          <w:p w14:paraId="0A7ABB81" w14:textId="77777777" w:rsidR="00227F0C" w:rsidRPr="00347BA3" w:rsidRDefault="00227F0C" w:rsidP="00ED233D">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BAĞIMSIZ DENETİMDEN GEÇMİŞ</w:t>
            </w:r>
          </w:p>
        </w:tc>
      </w:tr>
      <w:tr w:rsidR="00227F0C" w:rsidRPr="00347BA3" w14:paraId="0B4114D8"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111C6482" w14:textId="77777777" w:rsidR="00227F0C" w:rsidRPr="00347BA3" w:rsidRDefault="00227F0C"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 </w:t>
            </w:r>
          </w:p>
        </w:tc>
        <w:tc>
          <w:tcPr>
            <w:tcW w:w="1400" w:type="dxa"/>
            <w:tcBorders>
              <w:top w:val="nil"/>
              <w:left w:val="nil"/>
              <w:bottom w:val="single" w:sz="4" w:space="0" w:color="auto"/>
              <w:right w:val="single" w:sz="4" w:space="0" w:color="auto"/>
            </w:tcBorders>
            <w:shd w:val="clear" w:color="000000" w:fill="auto"/>
            <w:vAlign w:val="center"/>
            <w:hideMark/>
          </w:tcPr>
          <w:p w14:paraId="09487B37" w14:textId="77777777" w:rsidR="00227F0C" w:rsidRPr="00347BA3" w:rsidRDefault="000E7DE5" w:rsidP="00ED233D">
            <w:pPr>
              <w:suppressAutoHyphens w:val="0"/>
              <w:jc w:val="right"/>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31.12.2014</w:t>
            </w:r>
          </w:p>
        </w:tc>
        <w:tc>
          <w:tcPr>
            <w:tcW w:w="1660" w:type="dxa"/>
            <w:gridSpan w:val="3"/>
            <w:tcBorders>
              <w:top w:val="nil"/>
              <w:left w:val="nil"/>
              <w:bottom w:val="single" w:sz="4" w:space="0" w:color="auto"/>
              <w:right w:val="single" w:sz="4" w:space="0" w:color="auto"/>
            </w:tcBorders>
            <w:shd w:val="clear" w:color="000000" w:fill="auto"/>
            <w:vAlign w:val="center"/>
            <w:hideMark/>
          </w:tcPr>
          <w:p w14:paraId="3CAB91FF" w14:textId="77777777" w:rsidR="00227F0C" w:rsidRPr="00347BA3" w:rsidRDefault="000E7DE5" w:rsidP="00ED233D">
            <w:pPr>
              <w:suppressAutoHyphens w:val="0"/>
              <w:jc w:val="right"/>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31.12.2015</w:t>
            </w:r>
          </w:p>
        </w:tc>
        <w:tc>
          <w:tcPr>
            <w:tcW w:w="1660" w:type="dxa"/>
            <w:tcBorders>
              <w:top w:val="nil"/>
              <w:left w:val="nil"/>
              <w:bottom w:val="single" w:sz="4" w:space="0" w:color="auto"/>
              <w:right w:val="single" w:sz="4" w:space="0" w:color="auto"/>
            </w:tcBorders>
            <w:shd w:val="clear" w:color="000000" w:fill="auto"/>
            <w:vAlign w:val="center"/>
            <w:hideMark/>
          </w:tcPr>
          <w:p w14:paraId="1D0CB323" w14:textId="77777777" w:rsidR="00227F0C" w:rsidRPr="00347BA3" w:rsidRDefault="000E7DE5" w:rsidP="00ED233D">
            <w:pPr>
              <w:suppressAutoHyphens w:val="0"/>
              <w:jc w:val="right"/>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31.12.2016</w:t>
            </w:r>
          </w:p>
        </w:tc>
      </w:tr>
      <w:tr w:rsidR="00576491" w:rsidRPr="00347BA3" w14:paraId="648D1E17"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tcPr>
          <w:p w14:paraId="6E24544B" w14:textId="260721BA" w:rsidR="00576491" w:rsidRPr="00347BA3" w:rsidRDefault="00576491" w:rsidP="00576491">
            <w:pPr>
              <w:suppressAutoHyphens w:val="0"/>
              <w:rPr>
                <w:rFonts w:ascii="Times New Roman" w:hAnsi="Times New Roman"/>
                <w:color w:val="000000"/>
                <w:sz w:val="20"/>
                <w:lang w:val="tr-TR" w:eastAsia="tr-TR"/>
              </w:rPr>
            </w:pPr>
            <w:r w:rsidRPr="00347BA3">
              <w:rPr>
                <w:rFonts w:ascii="Times New Roman" w:hAnsi="Times New Roman"/>
                <w:b/>
                <w:bCs/>
                <w:color w:val="000000"/>
                <w:sz w:val="20"/>
                <w:lang w:val="tr-TR" w:eastAsia="tr-TR"/>
              </w:rPr>
              <w:t>DÖNEN VARLIKLAR</w:t>
            </w:r>
          </w:p>
        </w:tc>
        <w:tc>
          <w:tcPr>
            <w:tcW w:w="1400" w:type="dxa"/>
            <w:tcBorders>
              <w:top w:val="nil"/>
              <w:left w:val="nil"/>
              <w:bottom w:val="single" w:sz="4" w:space="0" w:color="auto"/>
              <w:right w:val="single" w:sz="4" w:space="0" w:color="auto"/>
            </w:tcBorders>
            <w:shd w:val="clear" w:color="000000" w:fill="auto"/>
            <w:noWrap/>
            <w:vAlign w:val="center"/>
          </w:tcPr>
          <w:p w14:paraId="02C2AAAD" w14:textId="7AA59750" w:rsidR="00576491" w:rsidRPr="00347BA3" w:rsidRDefault="00576491" w:rsidP="00576491">
            <w:pPr>
              <w:jc w:val="right"/>
              <w:rPr>
                <w:rFonts w:ascii="Times New Roman" w:hAnsi="Times New Roman"/>
                <w:color w:val="000000" w:themeColor="text1"/>
                <w:sz w:val="20"/>
                <w:lang w:val="tr-TR"/>
              </w:rPr>
            </w:pPr>
            <w:r w:rsidRPr="00347BA3">
              <w:rPr>
                <w:rFonts w:ascii="Times New Roman" w:hAnsi="Times New Roman"/>
                <w:b/>
                <w:bCs/>
                <w:color w:val="000000" w:themeColor="text1"/>
                <w:sz w:val="20"/>
                <w:lang w:val="tr-TR"/>
              </w:rPr>
              <w:t>8.375.067</w:t>
            </w:r>
          </w:p>
        </w:tc>
        <w:tc>
          <w:tcPr>
            <w:tcW w:w="1660" w:type="dxa"/>
            <w:gridSpan w:val="3"/>
            <w:tcBorders>
              <w:top w:val="nil"/>
              <w:left w:val="nil"/>
              <w:bottom w:val="single" w:sz="4" w:space="0" w:color="auto"/>
              <w:right w:val="single" w:sz="4" w:space="0" w:color="auto"/>
            </w:tcBorders>
            <w:shd w:val="clear" w:color="000000" w:fill="auto"/>
            <w:noWrap/>
            <w:vAlign w:val="center"/>
          </w:tcPr>
          <w:p w14:paraId="011A51D8" w14:textId="3DAAC17D" w:rsidR="00576491" w:rsidRPr="00347BA3" w:rsidRDefault="00576491" w:rsidP="00576491">
            <w:pPr>
              <w:jc w:val="right"/>
              <w:rPr>
                <w:rFonts w:ascii="Times New Roman" w:hAnsi="Times New Roman"/>
                <w:color w:val="000000" w:themeColor="text1"/>
                <w:sz w:val="20"/>
                <w:lang w:val="tr-TR"/>
              </w:rPr>
            </w:pPr>
            <w:r w:rsidRPr="00347BA3">
              <w:rPr>
                <w:rFonts w:ascii="Times New Roman" w:hAnsi="Times New Roman"/>
                <w:b/>
                <w:bCs/>
                <w:color w:val="000000" w:themeColor="text1"/>
                <w:sz w:val="20"/>
                <w:lang w:val="tr-TR"/>
              </w:rPr>
              <w:t>9.966.386</w:t>
            </w:r>
          </w:p>
        </w:tc>
        <w:tc>
          <w:tcPr>
            <w:tcW w:w="1660" w:type="dxa"/>
            <w:tcBorders>
              <w:top w:val="nil"/>
              <w:left w:val="nil"/>
              <w:bottom w:val="single" w:sz="4" w:space="0" w:color="auto"/>
              <w:right w:val="single" w:sz="4" w:space="0" w:color="auto"/>
            </w:tcBorders>
            <w:shd w:val="clear" w:color="000000" w:fill="auto"/>
            <w:noWrap/>
            <w:vAlign w:val="center"/>
          </w:tcPr>
          <w:p w14:paraId="69C27847" w14:textId="5ACDA1C3" w:rsidR="00576491" w:rsidRPr="00347BA3" w:rsidRDefault="00576491" w:rsidP="00576491">
            <w:pPr>
              <w:jc w:val="right"/>
              <w:rPr>
                <w:rFonts w:ascii="Times New Roman" w:hAnsi="Times New Roman"/>
                <w:color w:val="000000" w:themeColor="text1"/>
                <w:sz w:val="20"/>
                <w:lang w:val="tr-TR"/>
              </w:rPr>
            </w:pPr>
            <w:r w:rsidRPr="00347BA3">
              <w:rPr>
                <w:rFonts w:ascii="Times New Roman" w:hAnsi="Times New Roman"/>
                <w:b/>
                <w:bCs/>
                <w:color w:val="000000" w:themeColor="text1"/>
                <w:sz w:val="20"/>
                <w:lang w:val="tr-TR"/>
              </w:rPr>
              <w:t>12.505.293</w:t>
            </w:r>
          </w:p>
        </w:tc>
      </w:tr>
      <w:tr w:rsidR="000E7DE5" w:rsidRPr="00347BA3" w14:paraId="2B39F3B8"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5AC94EC0" w14:textId="77777777" w:rsidR="000E7DE5" w:rsidRPr="00347BA3" w:rsidRDefault="000E7DE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Nakit ve Nakit Benzerleri</w:t>
            </w:r>
          </w:p>
        </w:tc>
        <w:tc>
          <w:tcPr>
            <w:tcW w:w="1400" w:type="dxa"/>
            <w:tcBorders>
              <w:top w:val="nil"/>
              <w:left w:val="nil"/>
              <w:bottom w:val="single" w:sz="4" w:space="0" w:color="auto"/>
              <w:right w:val="single" w:sz="4" w:space="0" w:color="auto"/>
            </w:tcBorders>
            <w:shd w:val="clear" w:color="000000" w:fill="auto"/>
            <w:noWrap/>
            <w:vAlign w:val="center"/>
            <w:hideMark/>
          </w:tcPr>
          <w:p w14:paraId="77DF0300" w14:textId="77777777" w:rsidR="000E7DE5" w:rsidRPr="00347BA3" w:rsidRDefault="000E7DE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2.300.806</w:t>
            </w:r>
          </w:p>
        </w:tc>
        <w:tc>
          <w:tcPr>
            <w:tcW w:w="1660" w:type="dxa"/>
            <w:gridSpan w:val="3"/>
            <w:tcBorders>
              <w:top w:val="nil"/>
              <w:left w:val="nil"/>
              <w:bottom w:val="single" w:sz="4" w:space="0" w:color="auto"/>
              <w:right w:val="single" w:sz="4" w:space="0" w:color="auto"/>
            </w:tcBorders>
            <w:shd w:val="clear" w:color="000000" w:fill="auto"/>
            <w:noWrap/>
            <w:vAlign w:val="center"/>
            <w:hideMark/>
          </w:tcPr>
          <w:p w14:paraId="4182FC61" w14:textId="77777777" w:rsidR="000E7DE5" w:rsidRPr="00347BA3" w:rsidRDefault="000E7DE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2.723.630</w:t>
            </w:r>
          </w:p>
        </w:tc>
        <w:tc>
          <w:tcPr>
            <w:tcW w:w="1660" w:type="dxa"/>
            <w:tcBorders>
              <w:top w:val="nil"/>
              <w:left w:val="nil"/>
              <w:bottom w:val="single" w:sz="4" w:space="0" w:color="auto"/>
              <w:right w:val="single" w:sz="4" w:space="0" w:color="auto"/>
            </w:tcBorders>
            <w:shd w:val="clear" w:color="000000" w:fill="auto"/>
            <w:noWrap/>
            <w:vAlign w:val="center"/>
            <w:hideMark/>
          </w:tcPr>
          <w:p w14:paraId="5918E5EF" w14:textId="77777777" w:rsidR="000E7DE5" w:rsidRPr="00347BA3" w:rsidRDefault="000E7DE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4.493.569</w:t>
            </w:r>
          </w:p>
        </w:tc>
      </w:tr>
      <w:tr w:rsidR="006742D5" w:rsidRPr="00347BA3" w14:paraId="1F05EE3A"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694790EA" w14:textId="77777777" w:rsidR="006742D5" w:rsidRPr="00347BA3" w:rsidRDefault="006742D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Ticari Alacaklar</w:t>
            </w:r>
          </w:p>
        </w:tc>
        <w:tc>
          <w:tcPr>
            <w:tcW w:w="1400" w:type="dxa"/>
            <w:tcBorders>
              <w:top w:val="nil"/>
              <w:left w:val="nil"/>
              <w:bottom w:val="single" w:sz="4" w:space="0" w:color="auto"/>
              <w:right w:val="single" w:sz="4" w:space="0" w:color="auto"/>
            </w:tcBorders>
            <w:shd w:val="clear" w:color="000000" w:fill="auto"/>
            <w:noWrap/>
            <w:vAlign w:val="center"/>
            <w:hideMark/>
          </w:tcPr>
          <w:p w14:paraId="798F4E40"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1.644.144</w:t>
            </w:r>
          </w:p>
        </w:tc>
        <w:tc>
          <w:tcPr>
            <w:tcW w:w="1660" w:type="dxa"/>
            <w:gridSpan w:val="3"/>
            <w:tcBorders>
              <w:top w:val="nil"/>
              <w:left w:val="nil"/>
              <w:bottom w:val="single" w:sz="4" w:space="0" w:color="auto"/>
              <w:right w:val="single" w:sz="4" w:space="0" w:color="auto"/>
            </w:tcBorders>
            <w:shd w:val="clear" w:color="000000" w:fill="auto"/>
            <w:noWrap/>
            <w:vAlign w:val="center"/>
            <w:hideMark/>
          </w:tcPr>
          <w:p w14:paraId="09B9E703"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4.139.818</w:t>
            </w:r>
          </w:p>
        </w:tc>
        <w:tc>
          <w:tcPr>
            <w:tcW w:w="1660" w:type="dxa"/>
            <w:tcBorders>
              <w:top w:val="nil"/>
              <w:left w:val="nil"/>
              <w:bottom w:val="single" w:sz="4" w:space="0" w:color="auto"/>
              <w:right w:val="single" w:sz="4" w:space="0" w:color="auto"/>
            </w:tcBorders>
            <w:shd w:val="clear" w:color="000000" w:fill="auto"/>
            <w:noWrap/>
            <w:vAlign w:val="center"/>
            <w:hideMark/>
          </w:tcPr>
          <w:p w14:paraId="3BE01803"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3.476.010</w:t>
            </w:r>
          </w:p>
        </w:tc>
      </w:tr>
      <w:tr w:rsidR="006742D5" w:rsidRPr="00347BA3" w14:paraId="184AFCA3"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4190F752" w14:textId="77777777" w:rsidR="006742D5" w:rsidRPr="00347BA3" w:rsidRDefault="006742D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Stoklar</w:t>
            </w:r>
          </w:p>
        </w:tc>
        <w:tc>
          <w:tcPr>
            <w:tcW w:w="1400" w:type="dxa"/>
            <w:tcBorders>
              <w:top w:val="nil"/>
              <w:left w:val="nil"/>
              <w:bottom w:val="single" w:sz="4" w:space="0" w:color="auto"/>
              <w:right w:val="single" w:sz="4" w:space="0" w:color="auto"/>
            </w:tcBorders>
            <w:shd w:val="clear" w:color="000000" w:fill="auto"/>
            <w:noWrap/>
            <w:vAlign w:val="center"/>
            <w:hideMark/>
          </w:tcPr>
          <w:p w14:paraId="716CCCDE"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2.787.426</w:t>
            </w:r>
          </w:p>
        </w:tc>
        <w:tc>
          <w:tcPr>
            <w:tcW w:w="1660" w:type="dxa"/>
            <w:gridSpan w:val="3"/>
            <w:tcBorders>
              <w:top w:val="nil"/>
              <w:left w:val="nil"/>
              <w:bottom w:val="single" w:sz="4" w:space="0" w:color="auto"/>
              <w:right w:val="single" w:sz="4" w:space="0" w:color="auto"/>
            </w:tcBorders>
            <w:shd w:val="clear" w:color="000000" w:fill="auto"/>
            <w:noWrap/>
            <w:vAlign w:val="center"/>
            <w:hideMark/>
          </w:tcPr>
          <w:p w14:paraId="75FC56CF"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2.711.365</w:t>
            </w:r>
          </w:p>
        </w:tc>
        <w:tc>
          <w:tcPr>
            <w:tcW w:w="1660" w:type="dxa"/>
            <w:tcBorders>
              <w:top w:val="nil"/>
              <w:left w:val="nil"/>
              <w:bottom w:val="single" w:sz="4" w:space="0" w:color="auto"/>
              <w:right w:val="single" w:sz="4" w:space="0" w:color="auto"/>
            </w:tcBorders>
            <w:shd w:val="clear" w:color="000000" w:fill="auto"/>
            <w:noWrap/>
            <w:vAlign w:val="center"/>
            <w:hideMark/>
          </w:tcPr>
          <w:p w14:paraId="6C9B2E45"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4.374.254</w:t>
            </w:r>
          </w:p>
        </w:tc>
      </w:tr>
      <w:tr w:rsidR="006742D5" w:rsidRPr="00347BA3" w14:paraId="40719BE5"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0FCABE87" w14:textId="77777777" w:rsidR="006742D5" w:rsidRPr="00347BA3" w:rsidRDefault="006742D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Peşin Ödenmiş Giderler</w:t>
            </w:r>
          </w:p>
        </w:tc>
        <w:tc>
          <w:tcPr>
            <w:tcW w:w="1400" w:type="dxa"/>
            <w:tcBorders>
              <w:top w:val="nil"/>
              <w:left w:val="nil"/>
              <w:bottom w:val="single" w:sz="4" w:space="0" w:color="auto"/>
              <w:right w:val="single" w:sz="4" w:space="0" w:color="auto"/>
            </w:tcBorders>
            <w:shd w:val="clear" w:color="000000" w:fill="auto"/>
            <w:noWrap/>
            <w:vAlign w:val="center"/>
            <w:hideMark/>
          </w:tcPr>
          <w:p w14:paraId="6FFBF531"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1.529.660</w:t>
            </w:r>
          </w:p>
        </w:tc>
        <w:tc>
          <w:tcPr>
            <w:tcW w:w="1660" w:type="dxa"/>
            <w:gridSpan w:val="3"/>
            <w:tcBorders>
              <w:top w:val="nil"/>
              <w:left w:val="nil"/>
              <w:bottom w:val="single" w:sz="4" w:space="0" w:color="auto"/>
              <w:right w:val="single" w:sz="4" w:space="0" w:color="auto"/>
            </w:tcBorders>
            <w:shd w:val="clear" w:color="000000" w:fill="auto"/>
            <w:noWrap/>
            <w:vAlign w:val="center"/>
            <w:hideMark/>
          </w:tcPr>
          <w:p w14:paraId="2FFA42D3"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293.418</w:t>
            </w:r>
          </w:p>
        </w:tc>
        <w:tc>
          <w:tcPr>
            <w:tcW w:w="1660" w:type="dxa"/>
            <w:tcBorders>
              <w:top w:val="nil"/>
              <w:left w:val="nil"/>
              <w:bottom w:val="single" w:sz="4" w:space="0" w:color="auto"/>
              <w:right w:val="single" w:sz="4" w:space="0" w:color="auto"/>
            </w:tcBorders>
            <w:shd w:val="clear" w:color="000000" w:fill="auto"/>
            <w:noWrap/>
            <w:vAlign w:val="center"/>
            <w:hideMark/>
          </w:tcPr>
          <w:p w14:paraId="2EE27364"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79.340</w:t>
            </w:r>
          </w:p>
        </w:tc>
      </w:tr>
      <w:tr w:rsidR="006742D5" w:rsidRPr="00347BA3" w14:paraId="65659867"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61766E7D" w14:textId="77777777" w:rsidR="006742D5" w:rsidRPr="00347BA3" w:rsidRDefault="006742D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Diğer Dönen Varlıklar</w:t>
            </w:r>
          </w:p>
        </w:tc>
        <w:tc>
          <w:tcPr>
            <w:tcW w:w="1400" w:type="dxa"/>
            <w:tcBorders>
              <w:top w:val="nil"/>
              <w:left w:val="nil"/>
              <w:bottom w:val="single" w:sz="4" w:space="0" w:color="auto"/>
              <w:right w:val="single" w:sz="4" w:space="0" w:color="auto"/>
            </w:tcBorders>
            <w:shd w:val="clear" w:color="000000" w:fill="auto"/>
            <w:noWrap/>
            <w:vAlign w:val="center"/>
            <w:hideMark/>
          </w:tcPr>
          <w:p w14:paraId="1779AA7F"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113.031</w:t>
            </w:r>
          </w:p>
        </w:tc>
        <w:tc>
          <w:tcPr>
            <w:tcW w:w="1660" w:type="dxa"/>
            <w:gridSpan w:val="3"/>
            <w:tcBorders>
              <w:top w:val="nil"/>
              <w:left w:val="nil"/>
              <w:bottom w:val="single" w:sz="4" w:space="0" w:color="auto"/>
              <w:right w:val="single" w:sz="4" w:space="0" w:color="auto"/>
            </w:tcBorders>
            <w:shd w:val="clear" w:color="000000" w:fill="auto"/>
            <w:noWrap/>
            <w:vAlign w:val="center"/>
            <w:hideMark/>
          </w:tcPr>
          <w:p w14:paraId="318E91FF"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98.155</w:t>
            </w:r>
          </w:p>
        </w:tc>
        <w:tc>
          <w:tcPr>
            <w:tcW w:w="1660" w:type="dxa"/>
            <w:tcBorders>
              <w:top w:val="nil"/>
              <w:left w:val="nil"/>
              <w:bottom w:val="single" w:sz="4" w:space="0" w:color="auto"/>
              <w:right w:val="single" w:sz="4" w:space="0" w:color="auto"/>
            </w:tcBorders>
            <w:shd w:val="clear" w:color="000000" w:fill="auto"/>
            <w:noWrap/>
            <w:vAlign w:val="center"/>
            <w:hideMark/>
          </w:tcPr>
          <w:p w14:paraId="45839E88"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82.120</w:t>
            </w:r>
          </w:p>
        </w:tc>
      </w:tr>
      <w:tr w:rsidR="00576491" w:rsidRPr="00347BA3" w14:paraId="178BA95F"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tcPr>
          <w:p w14:paraId="05948ED3" w14:textId="69F9DBEC" w:rsidR="00576491" w:rsidRPr="00347BA3" w:rsidRDefault="00576491" w:rsidP="00576491">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DURAN VARLIKLAR</w:t>
            </w:r>
          </w:p>
        </w:tc>
        <w:tc>
          <w:tcPr>
            <w:tcW w:w="1400" w:type="dxa"/>
            <w:tcBorders>
              <w:top w:val="nil"/>
              <w:left w:val="nil"/>
              <w:bottom w:val="single" w:sz="4" w:space="0" w:color="auto"/>
              <w:right w:val="single" w:sz="4" w:space="0" w:color="auto"/>
            </w:tcBorders>
            <w:shd w:val="clear" w:color="000000" w:fill="auto"/>
            <w:noWrap/>
            <w:vAlign w:val="center"/>
          </w:tcPr>
          <w:p w14:paraId="2F37DB3E" w14:textId="3176EF8F" w:rsidR="00576491" w:rsidRPr="00347BA3" w:rsidRDefault="00576491" w:rsidP="00576491">
            <w:pPr>
              <w:jc w:val="right"/>
              <w:rPr>
                <w:rFonts w:ascii="Times New Roman" w:hAnsi="Times New Roman"/>
                <w:b/>
                <w:bCs/>
                <w:color w:val="000000" w:themeColor="text1"/>
                <w:sz w:val="20"/>
                <w:lang w:val="tr-TR"/>
              </w:rPr>
            </w:pPr>
            <w:r w:rsidRPr="00347BA3">
              <w:rPr>
                <w:rFonts w:ascii="Times New Roman" w:hAnsi="Times New Roman"/>
                <w:b/>
                <w:bCs/>
                <w:color w:val="000000" w:themeColor="text1"/>
                <w:sz w:val="20"/>
                <w:lang w:val="tr-TR"/>
              </w:rPr>
              <w:t>4.144.493</w:t>
            </w:r>
          </w:p>
        </w:tc>
        <w:tc>
          <w:tcPr>
            <w:tcW w:w="1660" w:type="dxa"/>
            <w:gridSpan w:val="3"/>
            <w:tcBorders>
              <w:top w:val="nil"/>
              <w:left w:val="nil"/>
              <w:bottom w:val="single" w:sz="4" w:space="0" w:color="auto"/>
              <w:right w:val="single" w:sz="4" w:space="0" w:color="auto"/>
            </w:tcBorders>
            <w:shd w:val="clear" w:color="000000" w:fill="auto"/>
            <w:noWrap/>
            <w:vAlign w:val="center"/>
          </w:tcPr>
          <w:p w14:paraId="0CE2A1E8" w14:textId="3AD12055" w:rsidR="00576491" w:rsidRPr="00347BA3" w:rsidRDefault="00576491" w:rsidP="00576491">
            <w:pPr>
              <w:jc w:val="right"/>
              <w:rPr>
                <w:rFonts w:ascii="Times New Roman" w:hAnsi="Times New Roman"/>
                <w:b/>
                <w:bCs/>
                <w:color w:val="000000" w:themeColor="text1"/>
                <w:sz w:val="20"/>
                <w:lang w:val="tr-TR"/>
              </w:rPr>
            </w:pPr>
            <w:r w:rsidRPr="00347BA3">
              <w:rPr>
                <w:rFonts w:ascii="Times New Roman" w:hAnsi="Times New Roman"/>
                <w:b/>
                <w:bCs/>
                <w:color w:val="000000" w:themeColor="text1"/>
                <w:sz w:val="20"/>
                <w:lang w:val="tr-TR"/>
              </w:rPr>
              <w:t>5.539.118</w:t>
            </w:r>
          </w:p>
        </w:tc>
        <w:tc>
          <w:tcPr>
            <w:tcW w:w="1660" w:type="dxa"/>
            <w:tcBorders>
              <w:top w:val="nil"/>
              <w:left w:val="nil"/>
              <w:bottom w:val="single" w:sz="4" w:space="0" w:color="auto"/>
              <w:right w:val="single" w:sz="4" w:space="0" w:color="auto"/>
            </w:tcBorders>
            <w:shd w:val="clear" w:color="000000" w:fill="auto"/>
            <w:noWrap/>
            <w:vAlign w:val="center"/>
          </w:tcPr>
          <w:p w14:paraId="6D6A0696" w14:textId="03D23F7D" w:rsidR="00576491" w:rsidRPr="00347BA3" w:rsidRDefault="00576491" w:rsidP="00576491">
            <w:pPr>
              <w:jc w:val="right"/>
              <w:rPr>
                <w:rFonts w:ascii="Times New Roman" w:hAnsi="Times New Roman"/>
                <w:b/>
                <w:bCs/>
                <w:color w:val="000000" w:themeColor="text1"/>
                <w:sz w:val="20"/>
                <w:lang w:val="tr-TR"/>
              </w:rPr>
            </w:pPr>
            <w:r w:rsidRPr="00347BA3">
              <w:rPr>
                <w:rFonts w:ascii="Times New Roman" w:hAnsi="Times New Roman"/>
                <w:b/>
                <w:bCs/>
                <w:color w:val="000000" w:themeColor="text1"/>
                <w:sz w:val="20"/>
                <w:lang w:val="tr-TR"/>
              </w:rPr>
              <w:t>5.941.521</w:t>
            </w:r>
          </w:p>
        </w:tc>
      </w:tr>
      <w:tr w:rsidR="006742D5" w:rsidRPr="00347BA3" w14:paraId="201E33F4"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tcPr>
          <w:p w14:paraId="63ED652C" w14:textId="77777777" w:rsidR="006742D5" w:rsidRPr="00347BA3" w:rsidRDefault="006742D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Finansal Yatırımlar</w:t>
            </w:r>
          </w:p>
        </w:tc>
        <w:tc>
          <w:tcPr>
            <w:tcW w:w="1400" w:type="dxa"/>
            <w:tcBorders>
              <w:top w:val="nil"/>
              <w:left w:val="nil"/>
              <w:bottom w:val="single" w:sz="4" w:space="0" w:color="auto"/>
              <w:right w:val="single" w:sz="4" w:space="0" w:color="auto"/>
            </w:tcBorders>
            <w:shd w:val="clear" w:color="000000" w:fill="auto"/>
            <w:noWrap/>
            <w:vAlign w:val="center"/>
          </w:tcPr>
          <w:p w14:paraId="254F23A6"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70.116</w:t>
            </w:r>
          </w:p>
        </w:tc>
        <w:tc>
          <w:tcPr>
            <w:tcW w:w="1660" w:type="dxa"/>
            <w:gridSpan w:val="3"/>
            <w:tcBorders>
              <w:top w:val="nil"/>
              <w:left w:val="nil"/>
              <w:bottom w:val="single" w:sz="4" w:space="0" w:color="auto"/>
              <w:right w:val="single" w:sz="4" w:space="0" w:color="auto"/>
            </w:tcBorders>
            <w:shd w:val="clear" w:color="000000" w:fill="auto"/>
            <w:noWrap/>
            <w:vAlign w:val="center"/>
          </w:tcPr>
          <w:p w14:paraId="681768E6"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70.116</w:t>
            </w:r>
          </w:p>
        </w:tc>
        <w:tc>
          <w:tcPr>
            <w:tcW w:w="1660" w:type="dxa"/>
            <w:tcBorders>
              <w:top w:val="nil"/>
              <w:left w:val="nil"/>
              <w:bottom w:val="single" w:sz="4" w:space="0" w:color="auto"/>
              <w:right w:val="single" w:sz="4" w:space="0" w:color="auto"/>
            </w:tcBorders>
            <w:shd w:val="clear" w:color="000000" w:fill="auto"/>
            <w:noWrap/>
            <w:vAlign w:val="center"/>
          </w:tcPr>
          <w:p w14:paraId="65203856"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70.116</w:t>
            </w:r>
          </w:p>
        </w:tc>
      </w:tr>
      <w:tr w:rsidR="00227F0C" w:rsidRPr="00347BA3" w14:paraId="5E8A92E6"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41BBE305" w14:textId="77777777" w:rsidR="00227F0C" w:rsidRPr="00347BA3" w:rsidRDefault="00227F0C"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Ticari Alacaklar</w:t>
            </w:r>
          </w:p>
        </w:tc>
        <w:tc>
          <w:tcPr>
            <w:tcW w:w="1400" w:type="dxa"/>
            <w:tcBorders>
              <w:top w:val="nil"/>
              <w:left w:val="nil"/>
              <w:bottom w:val="single" w:sz="4" w:space="0" w:color="auto"/>
              <w:right w:val="single" w:sz="4" w:space="0" w:color="auto"/>
            </w:tcBorders>
            <w:shd w:val="clear" w:color="000000" w:fill="auto"/>
            <w:noWrap/>
            <w:vAlign w:val="center"/>
            <w:hideMark/>
          </w:tcPr>
          <w:p w14:paraId="60010650" w14:textId="77777777" w:rsidR="00227F0C" w:rsidRPr="00347BA3" w:rsidRDefault="00227F0C" w:rsidP="00ED233D">
            <w:pPr>
              <w:suppressAutoHyphens w:val="0"/>
              <w:jc w:val="right"/>
              <w:rPr>
                <w:rFonts w:ascii="Times New Roman" w:hAnsi="Times New Roman"/>
                <w:color w:val="000000" w:themeColor="text1"/>
                <w:sz w:val="20"/>
                <w:lang w:val="tr-TR" w:eastAsia="tr-TR"/>
              </w:rPr>
            </w:pPr>
            <w:r w:rsidRPr="00347BA3">
              <w:rPr>
                <w:rFonts w:ascii="Times New Roman" w:hAnsi="Times New Roman"/>
                <w:color w:val="000000" w:themeColor="text1"/>
                <w:sz w:val="20"/>
                <w:lang w:val="tr-TR" w:eastAsia="tr-TR"/>
              </w:rPr>
              <w:t xml:space="preserve">                      -     </w:t>
            </w:r>
          </w:p>
        </w:tc>
        <w:tc>
          <w:tcPr>
            <w:tcW w:w="1660" w:type="dxa"/>
            <w:gridSpan w:val="3"/>
            <w:tcBorders>
              <w:top w:val="nil"/>
              <w:left w:val="nil"/>
              <w:bottom w:val="single" w:sz="4" w:space="0" w:color="auto"/>
              <w:right w:val="single" w:sz="4" w:space="0" w:color="auto"/>
            </w:tcBorders>
            <w:shd w:val="clear" w:color="000000" w:fill="auto"/>
            <w:noWrap/>
            <w:vAlign w:val="center"/>
            <w:hideMark/>
          </w:tcPr>
          <w:p w14:paraId="225C208D" w14:textId="77777777" w:rsidR="00227F0C" w:rsidRPr="00347BA3" w:rsidRDefault="00227F0C" w:rsidP="00ED233D">
            <w:pPr>
              <w:suppressAutoHyphens w:val="0"/>
              <w:jc w:val="right"/>
              <w:rPr>
                <w:rFonts w:ascii="Times New Roman" w:hAnsi="Times New Roman"/>
                <w:color w:val="000000" w:themeColor="text1"/>
                <w:sz w:val="20"/>
                <w:lang w:val="tr-TR" w:eastAsia="tr-TR"/>
              </w:rPr>
            </w:pPr>
            <w:r w:rsidRPr="00347BA3">
              <w:rPr>
                <w:rFonts w:ascii="Times New Roman" w:hAnsi="Times New Roman"/>
                <w:color w:val="000000" w:themeColor="text1"/>
                <w:sz w:val="20"/>
                <w:lang w:val="tr-TR" w:eastAsia="tr-TR"/>
              </w:rPr>
              <w:t>-</w:t>
            </w:r>
          </w:p>
        </w:tc>
        <w:tc>
          <w:tcPr>
            <w:tcW w:w="1660" w:type="dxa"/>
            <w:tcBorders>
              <w:top w:val="nil"/>
              <w:left w:val="nil"/>
              <w:bottom w:val="single" w:sz="4" w:space="0" w:color="auto"/>
              <w:right w:val="single" w:sz="4" w:space="0" w:color="auto"/>
            </w:tcBorders>
            <w:shd w:val="clear" w:color="000000" w:fill="auto"/>
            <w:noWrap/>
            <w:vAlign w:val="center"/>
            <w:hideMark/>
          </w:tcPr>
          <w:p w14:paraId="435993DE" w14:textId="77777777" w:rsidR="00227F0C" w:rsidRPr="00347BA3" w:rsidRDefault="00227F0C" w:rsidP="00ED233D">
            <w:pPr>
              <w:suppressAutoHyphens w:val="0"/>
              <w:jc w:val="right"/>
              <w:rPr>
                <w:rFonts w:ascii="Times New Roman" w:hAnsi="Times New Roman"/>
                <w:color w:val="000000" w:themeColor="text1"/>
                <w:sz w:val="20"/>
                <w:lang w:val="tr-TR" w:eastAsia="tr-TR"/>
              </w:rPr>
            </w:pPr>
            <w:r w:rsidRPr="00347BA3">
              <w:rPr>
                <w:rFonts w:ascii="Times New Roman" w:hAnsi="Times New Roman"/>
                <w:color w:val="000000" w:themeColor="text1"/>
                <w:sz w:val="20"/>
                <w:lang w:val="tr-TR" w:eastAsia="tr-TR"/>
              </w:rPr>
              <w:t>-</w:t>
            </w:r>
          </w:p>
        </w:tc>
      </w:tr>
      <w:tr w:rsidR="006742D5" w:rsidRPr="00347BA3" w14:paraId="351AFDDA"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053266F0" w14:textId="77777777" w:rsidR="006742D5" w:rsidRPr="00347BA3" w:rsidRDefault="006742D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Diğer Alacaklar</w:t>
            </w:r>
          </w:p>
        </w:tc>
        <w:tc>
          <w:tcPr>
            <w:tcW w:w="1400" w:type="dxa"/>
            <w:tcBorders>
              <w:top w:val="nil"/>
              <w:left w:val="nil"/>
              <w:bottom w:val="single" w:sz="4" w:space="0" w:color="auto"/>
              <w:right w:val="single" w:sz="4" w:space="0" w:color="auto"/>
            </w:tcBorders>
            <w:shd w:val="clear" w:color="000000" w:fill="auto"/>
            <w:noWrap/>
            <w:vAlign w:val="center"/>
            <w:hideMark/>
          </w:tcPr>
          <w:p w14:paraId="79A3AF72"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99</w:t>
            </w:r>
          </w:p>
        </w:tc>
        <w:tc>
          <w:tcPr>
            <w:tcW w:w="1660" w:type="dxa"/>
            <w:gridSpan w:val="3"/>
            <w:tcBorders>
              <w:top w:val="nil"/>
              <w:left w:val="nil"/>
              <w:bottom w:val="single" w:sz="4" w:space="0" w:color="auto"/>
              <w:right w:val="single" w:sz="4" w:space="0" w:color="auto"/>
            </w:tcBorders>
            <w:shd w:val="clear" w:color="000000" w:fill="auto"/>
            <w:noWrap/>
            <w:vAlign w:val="center"/>
            <w:hideMark/>
          </w:tcPr>
          <w:p w14:paraId="178E9357"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14.549</w:t>
            </w:r>
          </w:p>
        </w:tc>
        <w:tc>
          <w:tcPr>
            <w:tcW w:w="1660" w:type="dxa"/>
            <w:tcBorders>
              <w:top w:val="nil"/>
              <w:left w:val="nil"/>
              <w:bottom w:val="single" w:sz="4" w:space="0" w:color="auto"/>
              <w:right w:val="single" w:sz="4" w:space="0" w:color="auto"/>
            </w:tcBorders>
            <w:shd w:val="clear" w:color="000000" w:fill="auto"/>
            <w:noWrap/>
            <w:vAlign w:val="center"/>
            <w:hideMark/>
          </w:tcPr>
          <w:p w14:paraId="53B72BDF"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10.949</w:t>
            </w:r>
          </w:p>
        </w:tc>
      </w:tr>
      <w:tr w:rsidR="006742D5" w:rsidRPr="00347BA3" w14:paraId="215DAE5D"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678966FD" w14:textId="77777777" w:rsidR="006742D5" w:rsidRPr="00347BA3" w:rsidRDefault="006742D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Maddi Duran Varlıklar</w:t>
            </w:r>
          </w:p>
        </w:tc>
        <w:tc>
          <w:tcPr>
            <w:tcW w:w="1400" w:type="dxa"/>
            <w:tcBorders>
              <w:top w:val="nil"/>
              <w:left w:val="nil"/>
              <w:bottom w:val="single" w:sz="4" w:space="0" w:color="auto"/>
              <w:right w:val="single" w:sz="4" w:space="0" w:color="auto"/>
            </w:tcBorders>
            <w:shd w:val="clear" w:color="000000" w:fill="auto"/>
            <w:noWrap/>
            <w:vAlign w:val="center"/>
            <w:hideMark/>
          </w:tcPr>
          <w:p w14:paraId="1D40ED1A"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3.477.351</w:t>
            </w:r>
          </w:p>
        </w:tc>
        <w:tc>
          <w:tcPr>
            <w:tcW w:w="1660" w:type="dxa"/>
            <w:gridSpan w:val="3"/>
            <w:tcBorders>
              <w:top w:val="nil"/>
              <w:left w:val="nil"/>
              <w:bottom w:val="single" w:sz="4" w:space="0" w:color="auto"/>
              <w:right w:val="single" w:sz="4" w:space="0" w:color="auto"/>
            </w:tcBorders>
            <w:shd w:val="clear" w:color="000000" w:fill="auto"/>
            <w:noWrap/>
            <w:vAlign w:val="center"/>
            <w:hideMark/>
          </w:tcPr>
          <w:p w14:paraId="5ED4B537"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5.021.085</w:t>
            </w:r>
          </w:p>
        </w:tc>
        <w:tc>
          <w:tcPr>
            <w:tcW w:w="1660" w:type="dxa"/>
            <w:tcBorders>
              <w:top w:val="nil"/>
              <w:left w:val="nil"/>
              <w:bottom w:val="single" w:sz="4" w:space="0" w:color="auto"/>
              <w:right w:val="single" w:sz="4" w:space="0" w:color="auto"/>
            </w:tcBorders>
            <w:shd w:val="clear" w:color="000000" w:fill="auto"/>
            <w:noWrap/>
            <w:vAlign w:val="center"/>
            <w:hideMark/>
          </w:tcPr>
          <w:p w14:paraId="2138F6B8"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5.312.001</w:t>
            </w:r>
          </w:p>
        </w:tc>
      </w:tr>
      <w:tr w:rsidR="006742D5" w:rsidRPr="00347BA3" w14:paraId="6CFC5261"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21F6DE22" w14:textId="77777777" w:rsidR="006742D5" w:rsidRPr="00347BA3" w:rsidRDefault="006742D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Maddi Olmayan Duran Varlıklar</w:t>
            </w:r>
          </w:p>
        </w:tc>
        <w:tc>
          <w:tcPr>
            <w:tcW w:w="1400" w:type="dxa"/>
            <w:tcBorders>
              <w:top w:val="nil"/>
              <w:left w:val="nil"/>
              <w:bottom w:val="single" w:sz="4" w:space="0" w:color="auto"/>
              <w:right w:val="single" w:sz="4" w:space="0" w:color="auto"/>
            </w:tcBorders>
            <w:shd w:val="clear" w:color="000000" w:fill="auto"/>
            <w:noWrap/>
            <w:vAlign w:val="center"/>
            <w:hideMark/>
          </w:tcPr>
          <w:p w14:paraId="16B4889C"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86.582</w:t>
            </w:r>
          </w:p>
        </w:tc>
        <w:tc>
          <w:tcPr>
            <w:tcW w:w="1660" w:type="dxa"/>
            <w:gridSpan w:val="3"/>
            <w:tcBorders>
              <w:top w:val="nil"/>
              <w:left w:val="nil"/>
              <w:bottom w:val="single" w:sz="4" w:space="0" w:color="auto"/>
              <w:right w:val="single" w:sz="4" w:space="0" w:color="auto"/>
            </w:tcBorders>
            <w:shd w:val="clear" w:color="000000" w:fill="auto"/>
            <w:noWrap/>
            <w:vAlign w:val="center"/>
            <w:hideMark/>
          </w:tcPr>
          <w:p w14:paraId="26E97C60"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14.515</w:t>
            </w:r>
          </w:p>
        </w:tc>
        <w:tc>
          <w:tcPr>
            <w:tcW w:w="1660" w:type="dxa"/>
            <w:tcBorders>
              <w:top w:val="nil"/>
              <w:left w:val="nil"/>
              <w:bottom w:val="single" w:sz="4" w:space="0" w:color="auto"/>
              <w:right w:val="single" w:sz="4" w:space="0" w:color="auto"/>
            </w:tcBorders>
            <w:shd w:val="clear" w:color="000000" w:fill="auto"/>
            <w:noWrap/>
            <w:vAlign w:val="center"/>
            <w:hideMark/>
          </w:tcPr>
          <w:p w14:paraId="66552F16"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13.717</w:t>
            </w:r>
          </w:p>
        </w:tc>
      </w:tr>
      <w:tr w:rsidR="006742D5" w:rsidRPr="00347BA3" w14:paraId="25E26D7F"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26F148F4" w14:textId="77777777" w:rsidR="006742D5" w:rsidRPr="00347BA3" w:rsidRDefault="006742D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Peşin Ödenmiş Giderler</w:t>
            </w:r>
          </w:p>
        </w:tc>
        <w:tc>
          <w:tcPr>
            <w:tcW w:w="1400" w:type="dxa"/>
            <w:tcBorders>
              <w:top w:val="nil"/>
              <w:left w:val="nil"/>
              <w:bottom w:val="single" w:sz="4" w:space="0" w:color="auto"/>
              <w:right w:val="single" w:sz="4" w:space="0" w:color="auto"/>
            </w:tcBorders>
            <w:shd w:val="clear" w:color="000000" w:fill="auto"/>
            <w:noWrap/>
            <w:vAlign w:val="center"/>
            <w:hideMark/>
          </w:tcPr>
          <w:p w14:paraId="118879E8"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26.040</w:t>
            </w:r>
          </w:p>
        </w:tc>
        <w:tc>
          <w:tcPr>
            <w:tcW w:w="1660" w:type="dxa"/>
            <w:gridSpan w:val="3"/>
            <w:tcBorders>
              <w:top w:val="nil"/>
              <w:left w:val="nil"/>
              <w:bottom w:val="single" w:sz="4" w:space="0" w:color="auto"/>
              <w:right w:val="single" w:sz="4" w:space="0" w:color="auto"/>
            </w:tcBorders>
            <w:shd w:val="clear" w:color="000000" w:fill="auto"/>
            <w:noWrap/>
            <w:vAlign w:val="center"/>
            <w:hideMark/>
          </w:tcPr>
          <w:p w14:paraId="3BB974C6"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27.814</w:t>
            </w:r>
          </w:p>
        </w:tc>
        <w:tc>
          <w:tcPr>
            <w:tcW w:w="1660" w:type="dxa"/>
            <w:tcBorders>
              <w:top w:val="nil"/>
              <w:left w:val="nil"/>
              <w:bottom w:val="single" w:sz="4" w:space="0" w:color="auto"/>
              <w:right w:val="single" w:sz="4" w:space="0" w:color="auto"/>
            </w:tcBorders>
            <w:shd w:val="clear" w:color="000000" w:fill="auto"/>
            <w:noWrap/>
            <w:vAlign w:val="center"/>
            <w:hideMark/>
          </w:tcPr>
          <w:p w14:paraId="54C1B24F"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26.700</w:t>
            </w:r>
          </w:p>
        </w:tc>
      </w:tr>
      <w:tr w:rsidR="006742D5" w:rsidRPr="00347BA3" w14:paraId="27D2F1BF"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7A8F7115" w14:textId="77777777" w:rsidR="006742D5" w:rsidRPr="00347BA3" w:rsidRDefault="006742D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Ertelenmiş Vergi Varlığı</w:t>
            </w:r>
          </w:p>
        </w:tc>
        <w:tc>
          <w:tcPr>
            <w:tcW w:w="1400" w:type="dxa"/>
            <w:tcBorders>
              <w:top w:val="nil"/>
              <w:left w:val="nil"/>
              <w:bottom w:val="single" w:sz="4" w:space="0" w:color="auto"/>
              <w:right w:val="single" w:sz="4" w:space="0" w:color="auto"/>
            </w:tcBorders>
            <w:shd w:val="clear" w:color="000000" w:fill="auto"/>
            <w:noWrap/>
            <w:vAlign w:val="center"/>
            <w:hideMark/>
          </w:tcPr>
          <w:p w14:paraId="6BF22B90"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385.155</w:t>
            </w:r>
          </w:p>
        </w:tc>
        <w:tc>
          <w:tcPr>
            <w:tcW w:w="1660" w:type="dxa"/>
            <w:gridSpan w:val="3"/>
            <w:tcBorders>
              <w:top w:val="nil"/>
              <w:left w:val="nil"/>
              <w:bottom w:val="single" w:sz="4" w:space="0" w:color="auto"/>
              <w:right w:val="single" w:sz="4" w:space="0" w:color="auto"/>
            </w:tcBorders>
            <w:shd w:val="clear" w:color="000000" w:fill="auto"/>
            <w:noWrap/>
            <w:vAlign w:val="center"/>
            <w:hideMark/>
          </w:tcPr>
          <w:p w14:paraId="447E13BF"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391.039</w:t>
            </w:r>
          </w:p>
        </w:tc>
        <w:tc>
          <w:tcPr>
            <w:tcW w:w="1660" w:type="dxa"/>
            <w:tcBorders>
              <w:top w:val="nil"/>
              <w:left w:val="nil"/>
              <w:bottom w:val="single" w:sz="4" w:space="0" w:color="auto"/>
              <w:right w:val="single" w:sz="4" w:space="0" w:color="auto"/>
            </w:tcBorders>
            <w:shd w:val="clear" w:color="000000" w:fill="auto"/>
            <w:noWrap/>
            <w:vAlign w:val="center"/>
            <w:hideMark/>
          </w:tcPr>
          <w:p w14:paraId="33C85789"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508.038</w:t>
            </w:r>
          </w:p>
        </w:tc>
      </w:tr>
      <w:tr w:rsidR="006742D5" w:rsidRPr="00347BA3" w14:paraId="79515BDC"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6290F118" w14:textId="77777777" w:rsidR="006742D5" w:rsidRPr="00347BA3" w:rsidRDefault="006742D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Diğer Duran Varlıklar</w:t>
            </w:r>
          </w:p>
        </w:tc>
        <w:tc>
          <w:tcPr>
            <w:tcW w:w="1400" w:type="dxa"/>
            <w:tcBorders>
              <w:top w:val="nil"/>
              <w:left w:val="nil"/>
              <w:bottom w:val="single" w:sz="4" w:space="0" w:color="auto"/>
              <w:right w:val="single" w:sz="4" w:space="0" w:color="auto"/>
            </w:tcBorders>
            <w:shd w:val="clear" w:color="000000" w:fill="auto"/>
            <w:noWrap/>
            <w:vAlign w:val="center"/>
            <w:hideMark/>
          </w:tcPr>
          <w:p w14:paraId="6D7E1536"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99.150</w:t>
            </w:r>
          </w:p>
        </w:tc>
        <w:tc>
          <w:tcPr>
            <w:tcW w:w="1660" w:type="dxa"/>
            <w:gridSpan w:val="3"/>
            <w:tcBorders>
              <w:top w:val="nil"/>
              <w:left w:val="nil"/>
              <w:bottom w:val="single" w:sz="4" w:space="0" w:color="auto"/>
              <w:right w:val="single" w:sz="4" w:space="0" w:color="auto"/>
            </w:tcBorders>
            <w:shd w:val="clear" w:color="000000" w:fill="auto"/>
            <w:vAlign w:val="center"/>
            <w:hideMark/>
          </w:tcPr>
          <w:p w14:paraId="19009D40"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w:t>
            </w:r>
          </w:p>
        </w:tc>
        <w:tc>
          <w:tcPr>
            <w:tcW w:w="1660" w:type="dxa"/>
            <w:tcBorders>
              <w:top w:val="nil"/>
              <w:left w:val="nil"/>
              <w:bottom w:val="single" w:sz="4" w:space="0" w:color="auto"/>
              <w:right w:val="single" w:sz="4" w:space="0" w:color="auto"/>
            </w:tcBorders>
            <w:shd w:val="clear" w:color="000000" w:fill="auto"/>
            <w:vAlign w:val="center"/>
            <w:hideMark/>
          </w:tcPr>
          <w:p w14:paraId="479D51A1" w14:textId="77777777" w:rsidR="006742D5" w:rsidRPr="00347BA3" w:rsidRDefault="006742D5">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w:t>
            </w:r>
          </w:p>
        </w:tc>
      </w:tr>
      <w:tr w:rsidR="006742D5" w:rsidRPr="00347BA3" w14:paraId="3D0E5F21"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3E9B3F0F" w14:textId="77777777" w:rsidR="006742D5" w:rsidRPr="00347BA3" w:rsidRDefault="006742D5"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TOPLAM VARLIKLAR</w:t>
            </w:r>
          </w:p>
        </w:tc>
        <w:tc>
          <w:tcPr>
            <w:tcW w:w="1400" w:type="dxa"/>
            <w:tcBorders>
              <w:top w:val="nil"/>
              <w:left w:val="nil"/>
              <w:bottom w:val="single" w:sz="4" w:space="0" w:color="auto"/>
              <w:right w:val="single" w:sz="4" w:space="0" w:color="auto"/>
            </w:tcBorders>
            <w:shd w:val="clear" w:color="000000" w:fill="auto"/>
            <w:noWrap/>
            <w:vAlign w:val="center"/>
            <w:hideMark/>
          </w:tcPr>
          <w:p w14:paraId="64CEE6DB" w14:textId="77777777" w:rsidR="006742D5" w:rsidRPr="00347BA3" w:rsidRDefault="006742D5">
            <w:pPr>
              <w:jc w:val="right"/>
              <w:rPr>
                <w:rFonts w:ascii="Times New Roman" w:hAnsi="Times New Roman"/>
                <w:b/>
                <w:bCs/>
                <w:color w:val="000000" w:themeColor="text1"/>
                <w:sz w:val="20"/>
                <w:szCs w:val="22"/>
                <w:lang w:val="tr-TR"/>
              </w:rPr>
            </w:pPr>
            <w:r w:rsidRPr="00347BA3">
              <w:rPr>
                <w:rFonts w:ascii="Times New Roman" w:hAnsi="Times New Roman"/>
                <w:b/>
                <w:bCs/>
                <w:color w:val="000000" w:themeColor="text1"/>
                <w:sz w:val="20"/>
                <w:szCs w:val="22"/>
                <w:lang w:val="tr-TR"/>
              </w:rPr>
              <w:t>12.519.560</w:t>
            </w:r>
          </w:p>
        </w:tc>
        <w:tc>
          <w:tcPr>
            <w:tcW w:w="1660" w:type="dxa"/>
            <w:gridSpan w:val="3"/>
            <w:tcBorders>
              <w:top w:val="nil"/>
              <w:left w:val="nil"/>
              <w:bottom w:val="single" w:sz="4" w:space="0" w:color="auto"/>
              <w:right w:val="single" w:sz="4" w:space="0" w:color="auto"/>
            </w:tcBorders>
            <w:shd w:val="clear" w:color="000000" w:fill="auto"/>
            <w:noWrap/>
            <w:vAlign w:val="center"/>
            <w:hideMark/>
          </w:tcPr>
          <w:p w14:paraId="707B598A" w14:textId="77777777" w:rsidR="006742D5" w:rsidRPr="00347BA3" w:rsidRDefault="006742D5">
            <w:pPr>
              <w:jc w:val="right"/>
              <w:rPr>
                <w:rFonts w:ascii="Times New Roman" w:hAnsi="Times New Roman"/>
                <w:b/>
                <w:bCs/>
                <w:color w:val="000000" w:themeColor="text1"/>
                <w:sz w:val="20"/>
                <w:szCs w:val="22"/>
                <w:lang w:val="tr-TR"/>
              </w:rPr>
            </w:pPr>
            <w:r w:rsidRPr="00347BA3">
              <w:rPr>
                <w:rFonts w:ascii="Times New Roman" w:hAnsi="Times New Roman"/>
                <w:b/>
                <w:bCs/>
                <w:color w:val="000000" w:themeColor="text1"/>
                <w:sz w:val="20"/>
                <w:szCs w:val="22"/>
                <w:lang w:val="tr-TR"/>
              </w:rPr>
              <w:t>15.505.504</w:t>
            </w:r>
          </w:p>
        </w:tc>
        <w:tc>
          <w:tcPr>
            <w:tcW w:w="1660" w:type="dxa"/>
            <w:tcBorders>
              <w:top w:val="nil"/>
              <w:left w:val="nil"/>
              <w:bottom w:val="single" w:sz="4" w:space="0" w:color="auto"/>
              <w:right w:val="single" w:sz="4" w:space="0" w:color="auto"/>
            </w:tcBorders>
            <w:shd w:val="clear" w:color="000000" w:fill="auto"/>
            <w:noWrap/>
            <w:vAlign w:val="center"/>
            <w:hideMark/>
          </w:tcPr>
          <w:p w14:paraId="4726F83F" w14:textId="77777777" w:rsidR="006742D5" w:rsidRPr="00347BA3" w:rsidRDefault="006742D5">
            <w:pPr>
              <w:jc w:val="right"/>
              <w:rPr>
                <w:rFonts w:ascii="Times New Roman" w:hAnsi="Times New Roman"/>
                <w:b/>
                <w:bCs/>
                <w:color w:val="000000" w:themeColor="text1"/>
                <w:sz w:val="20"/>
                <w:szCs w:val="22"/>
                <w:lang w:val="tr-TR"/>
              </w:rPr>
            </w:pPr>
            <w:r w:rsidRPr="00347BA3">
              <w:rPr>
                <w:rFonts w:ascii="Times New Roman" w:hAnsi="Times New Roman"/>
                <w:b/>
                <w:bCs/>
                <w:color w:val="000000" w:themeColor="text1"/>
                <w:sz w:val="20"/>
                <w:szCs w:val="22"/>
                <w:lang w:val="tr-TR"/>
              </w:rPr>
              <w:t>18.446.814</w:t>
            </w:r>
          </w:p>
        </w:tc>
      </w:tr>
      <w:tr w:rsidR="00227F0C" w:rsidRPr="00347BA3" w14:paraId="23B3E896" w14:textId="77777777" w:rsidTr="00046797">
        <w:trPr>
          <w:gridAfter w:val="1"/>
          <w:wAfter w:w="20" w:type="dxa"/>
          <w:trHeight w:val="255"/>
        </w:trPr>
        <w:tc>
          <w:tcPr>
            <w:tcW w:w="4620"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tcPr>
          <w:p w14:paraId="6B645173" w14:textId="77777777" w:rsidR="00227F0C" w:rsidRPr="00347BA3" w:rsidRDefault="00227F0C" w:rsidP="00ED233D">
            <w:pPr>
              <w:suppressAutoHyphens w:val="0"/>
              <w:rPr>
                <w:rFonts w:ascii="Times New Roman" w:hAnsi="Times New Roman"/>
                <w:b/>
                <w:bCs/>
                <w:color w:val="000000"/>
                <w:sz w:val="20"/>
                <w:lang w:val="tr-TR" w:eastAsia="tr-TR"/>
              </w:rPr>
            </w:pPr>
          </w:p>
        </w:tc>
        <w:tc>
          <w:tcPr>
            <w:tcW w:w="1400" w:type="dxa"/>
            <w:tcBorders>
              <w:top w:val="single" w:sz="4" w:space="0" w:color="auto"/>
              <w:left w:val="nil"/>
              <w:bottom w:val="single" w:sz="4" w:space="0" w:color="auto"/>
              <w:right w:val="single" w:sz="4" w:space="0" w:color="auto"/>
            </w:tcBorders>
            <w:shd w:val="clear" w:color="000000" w:fill="auto"/>
            <w:noWrap/>
            <w:vAlign w:val="center"/>
          </w:tcPr>
          <w:p w14:paraId="0295882A" w14:textId="77777777" w:rsidR="00227F0C" w:rsidRPr="00347BA3" w:rsidRDefault="00227F0C" w:rsidP="00ED233D">
            <w:pPr>
              <w:suppressAutoHyphens w:val="0"/>
              <w:jc w:val="center"/>
              <w:rPr>
                <w:rFonts w:ascii="Times New Roman" w:hAnsi="Times New Roman"/>
                <w:color w:val="000000"/>
                <w:sz w:val="20"/>
                <w:lang w:val="tr-TR" w:eastAsia="tr-TR"/>
              </w:rPr>
            </w:pPr>
          </w:p>
        </w:tc>
        <w:tc>
          <w:tcPr>
            <w:tcW w:w="1660" w:type="dxa"/>
            <w:gridSpan w:val="3"/>
            <w:tcBorders>
              <w:top w:val="single" w:sz="4" w:space="0" w:color="auto"/>
              <w:left w:val="nil"/>
              <w:bottom w:val="single" w:sz="4" w:space="0" w:color="auto"/>
              <w:right w:val="single" w:sz="4" w:space="0" w:color="auto"/>
            </w:tcBorders>
            <w:shd w:val="clear" w:color="000000" w:fill="auto"/>
            <w:noWrap/>
            <w:vAlign w:val="center"/>
          </w:tcPr>
          <w:p w14:paraId="3D956F93" w14:textId="77777777" w:rsidR="00227F0C" w:rsidRPr="00347BA3" w:rsidRDefault="00227F0C" w:rsidP="00ED233D">
            <w:pPr>
              <w:suppressAutoHyphens w:val="0"/>
              <w:jc w:val="center"/>
              <w:rPr>
                <w:rFonts w:ascii="Times New Roman" w:hAnsi="Times New Roman" w:cs="Arial TUR"/>
                <w:color w:val="000000"/>
                <w:sz w:val="20"/>
                <w:lang w:val="tr-TR" w:eastAsia="tr-TR"/>
              </w:rPr>
            </w:pPr>
          </w:p>
        </w:tc>
        <w:tc>
          <w:tcPr>
            <w:tcW w:w="1660" w:type="dxa"/>
            <w:tcBorders>
              <w:top w:val="single" w:sz="4" w:space="0" w:color="auto"/>
              <w:left w:val="nil"/>
              <w:bottom w:val="single" w:sz="4" w:space="0" w:color="auto"/>
              <w:right w:val="single" w:sz="4" w:space="0" w:color="auto"/>
            </w:tcBorders>
            <w:shd w:val="clear" w:color="000000" w:fill="auto"/>
            <w:noWrap/>
            <w:vAlign w:val="center"/>
          </w:tcPr>
          <w:p w14:paraId="28E63CB6" w14:textId="77777777" w:rsidR="00227F0C" w:rsidRPr="00347BA3" w:rsidRDefault="00227F0C" w:rsidP="00ED233D">
            <w:pPr>
              <w:suppressAutoHyphens w:val="0"/>
              <w:jc w:val="center"/>
              <w:rPr>
                <w:rFonts w:ascii="Times New Roman" w:hAnsi="Times New Roman" w:cs="Arial TUR"/>
                <w:color w:val="000000"/>
                <w:sz w:val="20"/>
                <w:lang w:val="tr-TR" w:eastAsia="tr-TR"/>
              </w:rPr>
            </w:pPr>
          </w:p>
        </w:tc>
      </w:tr>
      <w:tr w:rsidR="00227F0C" w:rsidRPr="00347BA3" w14:paraId="25B71429" w14:textId="77777777" w:rsidTr="00046797">
        <w:trPr>
          <w:gridAfter w:val="1"/>
          <w:wAfter w:w="20" w:type="dxa"/>
          <w:trHeight w:val="255"/>
        </w:trPr>
        <w:tc>
          <w:tcPr>
            <w:tcW w:w="9340" w:type="dxa"/>
            <w:gridSpan w:val="7"/>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7EE8D7F" w14:textId="77777777" w:rsidR="00227F0C" w:rsidRPr="00347BA3" w:rsidRDefault="00227F0C"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KAYNAKLAR</w:t>
            </w:r>
            <w:r w:rsidRPr="00347BA3">
              <w:rPr>
                <w:rFonts w:ascii="Times New Roman" w:hAnsi="Times New Roman" w:cs="Arial TUR"/>
                <w:color w:val="000000"/>
                <w:sz w:val="20"/>
                <w:lang w:val="tr-TR" w:eastAsia="tr-TR"/>
              </w:rPr>
              <w:t> </w:t>
            </w:r>
          </w:p>
        </w:tc>
      </w:tr>
      <w:tr w:rsidR="00576491" w:rsidRPr="00347BA3" w14:paraId="1B9CC025"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tcPr>
          <w:p w14:paraId="46F45167" w14:textId="0D076BDB" w:rsidR="00576491" w:rsidRPr="00347BA3" w:rsidRDefault="00576491" w:rsidP="00576491">
            <w:pPr>
              <w:suppressAutoHyphens w:val="0"/>
              <w:rPr>
                <w:rFonts w:ascii="Times New Roman" w:hAnsi="Times New Roman"/>
                <w:color w:val="000000"/>
                <w:sz w:val="20"/>
                <w:lang w:val="tr-TR" w:eastAsia="tr-TR"/>
              </w:rPr>
            </w:pPr>
            <w:r w:rsidRPr="00347BA3">
              <w:rPr>
                <w:rFonts w:ascii="Times New Roman" w:hAnsi="Times New Roman"/>
                <w:b/>
                <w:bCs/>
                <w:color w:val="000000"/>
                <w:sz w:val="20"/>
                <w:lang w:val="tr-TR" w:eastAsia="tr-TR"/>
              </w:rPr>
              <w:t xml:space="preserve"> KISA VADELİ YÜKÜMLÜLÜKLER</w:t>
            </w:r>
          </w:p>
        </w:tc>
        <w:tc>
          <w:tcPr>
            <w:tcW w:w="1480" w:type="dxa"/>
            <w:gridSpan w:val="2"/>
            <w:tcBorders>
              <w:top w:val="nil"/>
              <w:left w:val="nil"/>
              <w:bottom w:val="single" w:sz="4" w:space="0" w:color="auto"/>
              <w:right w:val="single" w:sz="4" w:space="0" w:color="auto"/>
            </w:tcBorders>
            <w:shd w:val="clear" w:color="000000" w:fill="auto"/>
            <w:noWrap/>
            <w:vAlign w:val="center"/>
          </w:tcPr>
          <w:p w14:paraId="25E3B24A" w14:textId="70C15592" w:rsidR="00576491" w:rsidRPr="00576491" w:rsidRDefault="00576491" w:rsidP="00576491">
            <w:pPr>
              <w:jc w:val="right"/>
              <w:rPr>
                <w:rFonts w:ascii="Times New Roman" w:hAnsi="Times New Roman"/>
                <w:b/>
                <w:sz w:val="20"/>
                <w:lang w:val="tr-TR"/>
              </w:rPr>
            </w:pPr>
            <w:r w:rsidRPr="00576491">
              <w:rPr>
                <w:rFonts w:ascii="Times New Roman" w:hAnsi="Times New Roman"/>
                <w:b/>
                <w:bCs/>
                <w:sz w:val="20"/>
                <w:lang w:val="tr-TR"/>
              </w:rPr>
              <w:t>4.265.860</w:t>
            </w:r>
          </w:p>
        </w:tc>
        <w:tc>
          <w:tcPr>
            <w:tcW w:w="1580" w:type="dxa"/>
            <w:gridSpan w:val="2"/>
            <w:tcBorders>
              <w:top w:val="nil"/>
              <w:left w:val="nil"/>
              <w:bottom w:val="single" w:sz="4" w:space="0" w:color="auto"/>
              <w:right w:val="single" w:sz="4" w:space="0" w:color="auto"/>
            </w:tcBorders>
            <w:shd w:val="clear" w:color="000000" w:fill="auto"/>
            <w:noWrap/>
            <w:vAlign w:val="center"/>
          </w:tcPr>
          <w:p w14:paraId="2B3B7A81" w14:textId="43FCB7E7" w:rsidR="00576491" w:rsidRPr="00576491" w:rsidRDefault="00576491" w:rsidP="00576491">
            <w:pPr>
              <w:jc w:val="right"/>
              <w:rPr>
                <w:rFonts w:ascii="Times New Roman" w:hAnsi="Times New Roman"/>
                <w:b/>
                <w:sz w:val="20"/>
                <w:lang w:val="tr-TR"/>
              </w:rPr>
            </w:pPr>
            <w:r w:rsidRPr="00576491">
              <w:rPr>
                <w:rFonts w:ascii="Times New Roman" w:hAnsi="Times New Roman"/>
                <w:b/>
                <w:bCs/>
                <w:sz w:val="20"/>
                <w:lang w:val="tr-TR"/>
              </w:rPr>
              <w:t>7.577.336</w:t>
            </w:r>
          </w:p>
        </w:tc>
        <w:tc>
          <w:tcPr>
            <w:tcW w:w="1660" w:type="dxa"/>
            <w:tcBorders>
              <w:top w:val="nil"/>
              <w:left w:val="nil"/>
              <w:bottom w:val="single" w:sz="4" w:space="0" w:color="auto"/>
              <w:right w:val="single" w:sz="4" w:space="0" w:color="auto"/>
            </w:tcBorders>
            <w:shd w:val="clear" w:color="000000" w:fill="auto"/>
            <w:noWrap/>
            <w:vAlign w:val="center"/>
          </w:tcPr>
          <w:p w14:paraId="23D7747E" w14:textId="5127E81E" w:rsidR="00576491" w:rsidRPr="00576491" w:rsidRDefault="00576491" w:rsidP="00576491">
            <w:pPr>
              <w:jc w:val="right"/>
              <w:rPr>
                <w:rFonts w:ascii="Times New Roman" w:hAnsi="Times New Roman"/>
                <w:b/>
                <w:sz w:val="20"/>
                <w:lang w:val="tr-TR"/>
              </w:rPr>
            </w:pPr>
            <w:r w:rsidRPr="00576491">
              <w:rPr>
                <w:rFonts w:ascii="Times New Roman" w:hAnsi="Times New Roman"/>
                <w:b/>
                <w:bCs/>
                <w:sz w:val="20"/>
                <w:lang w:val="tr-TR"/>
              </w:rPr>
              <w:t>8.776.385</w:t>
            </w:r>
          </w:p>
        </w:tc>
      </w:tr>
      <w:tr w:rsidR="006742D5" w:rsidRPr="00347BA3" w14:paraId="2FD1719E"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7B8D2642" w14:textId="77777777" w:rsidR="006742D5" w:rsidRPr="00347BA3" w:rsidRDefault="006742D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Kısa Vadeli Borçlanmalar</w:t>
            </w:r>
          </w:p>
        </w:tc>
        <w:tc>
          <w:tcPr>
            <w:tcW w:w="1480" w:type="dxa"/>
            <w:gridSpan w:val="2"/>
            <w:tcBorders>
              <w:top w:val="nil"/>
              <w:left w:val="nil"/>
              <w:bottom w:val="single" w:sz="4" w:space="0" w:color="auto"/>
              <w:right w:val="single" w:sz="4" w:space="0" w:color="auto"/>
            </w:tcBorders>
            <w:shd w:val="clear" w:color="000000" w:fill="auto"/>
            <w:noWrap/>
            <w:vAlign w:val="center"/>
            <w:hideMark/>
          </w:tcPr>
          <w:p w14:paraId="7101A91C" w14:textId="77777777" w:rsidR="006742D5" w:rsidRPr="00347BA3" w:rsidRDefault="006742D5" w:rsidP="00DA0EE2">
            <w:pPr>
              <w:jc w:val="right"/>
              <w:rPr>
                <w:rFonts w:ascii="Times New Roman" w:hAnsi="Times New Roman"/>
                <w:sz w:val="20"/>
                <w:lang w:val="tr-TR"/>
              </w:rPr>
            </w:pPr>
            <w:r w:rsidRPr="00347BA3">
              <w:rPr>
                <w:rFonts w:ascii="Times New Roman" w:hAnsi="Times New Roman"/>
                <w:sz w:val="20"/>
                <w:lang w:val="tr-TR"/>
              </w:rPr>
              <w:t>1.001</w:t>
            </w:r>
          </w:p>
        </w:tc>
        <w:tc>
          <w:tcPr>
            <w:tcW w:w="1580" w:type="dxa"/>
            <w:gridSpan w:val="2"/>
            <w:tcBorders>
              <w:top w:val="nil"/>
              <w:left w:val="nil"/>
              <w:bottom w:val="single" w:sz="4" w:space="0" w:color="auto"/>
              <w:right w:val="single" w:sz="4" w:space="0" w:color="auto"/>
            </w:tcBorders>
            <w:shd w:val="clear" w:color="000000" w:fill="auto"/>
            <w:noWrap/>
            <w:vAlign w:val="center"/>
            <w:hideMark/>
          </w:tcPr>
          <w:p w14:paraId="67C1902E" w14:textId="77777777" w:rsidR="006742D5" w:rsidRPr="00347BA3" w:rsidRDefault="006742D5" w:rsidP="00DA0EE2">
            <w:pPr>
              <w:jc w:val="right"/>
              <w:rPr>
                <w:rFonts w:ascii="Times New Roman" w:hAnsi="Times New Roman"/>
                <w:sz w:val="20"/>
                <w:lang w:val="tr-TR"/>
              </w:rPr>
            </w:pPr>
            <w:r w:rsidRPr="00347BA3">
              <w:rPr>
                <w:rFonts w:ascii="Times New Roman" w:hAnsi="Times New Roman"/>
                <w:sz w:val="20"/>
                <w:lang w:val="tr-TR"/>
              </w:rPr>
              <w:t>579.066</w:t>
            </w:r>
          </w:p>
        </w:tc>
        <w:tc>
          <w:tcPr>
            <w:tcW w:w="1660" w:type="dxa"/>
            <w:tcBorders>
              <w:top w:val="nil"/>
              <w:left w:val="nil"/>
              <w:bottom w:val="single" w:sz="4" w:space="0" w:color="auto"/>
              <w:right w:val="single" w:sz="4" w:space="0" w:color="auto"/>
            </w:tcBorders>
            <w:shd w:val="clear" w:color="000000" w:fill="auto"/>
            <w:noWrap/>
            <w:vAlign w:val="center"/>
            <w:hideMark/>
          </w:tcPr>
          <w:p w14:paraId="07C51C0A" w14:textId="77777777" w:rsidR="006742D5" w:rsidRPr="00347BA3" w:rsidRDefault="006742D5" w:rsidP="00DA0EE2">
            <w:pPr>
              <w:jc w:val="right"/>
              <w:rPr>
                <w:rFonts w:ascii="Times New Roman" w:hAnsi="Times New Roman"/>
                <w:sz w:val="20"/>
                <w:lang w:val="tr-TR"/>
              </w:rPr>
            </w:pPr>
            <w:r w:rsidRPr="00347BA3">
              <w:rPr>
                <w:rFonts w:ascii="Times New Roman" w:hAnsi="Times New Roman"/>
                <w:sz w:val="20"/>
                <w:lang w:val="tr-TR"/>
              </w:rPr>
              <w:t>968.425</w:t>
            </w:r>
          </w:p>
        </w:tc>
      </w:tr>
      <w:tr w:rsidR="006742D5" w:rsidRPr="00347BA3" w14:paraId="7FBC1FD0"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110086E7" w14:textId="77777777" w:rsidR="006742D5" w:rsidRPr="00347BA3" w:rsidRDefault="006742D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Ticari Borçlar</w:t>
            </w:r>
          </w:p>
        </w:tc>
        <w:tc>
          <w:tcPr>
            <w:tcW w:w="1480" w:type="dxa"/>
            <w:gridSpan w:val="2"/>
            <w:tcBorders>
              <w:top w:val="nil"/>
              <w:left w:val="nil"/>
              <w:bottom w:val="single" w:sz="4" w:space="0" w:color="auto"/>
              <w:right w:val="single" w:sz="4" w:space="0" w:color="auto"/>
            </w:tcBorders>
            <w:shd w:val="clear" w:color="000000" w:fill="auto"/>
            <w:noWrap/>
            <w:vAlign w:val="center"/>
            <w:hideMark/>
          </w:tcPr>
          <w:p w14:paraId="5C4410DA" w14:textId="77777777" w:rsidR="006742D5" w:rsidRPr="00347BA3" w:rsidRDefault="006742D5" w:rsidP="00DA0EE2">
            <w:pPr>
              <w:jc w:val="right"/>
              <w:rPr>
                <w:rFonts w:ascii="Times New Roman" w:hAnsi="Times New Roman"/>
                <w:sz w:val="20"/>
                <w:lang w:val="tr-TR"/>
              </w:rPr>
            </w:pPr>
            <w:r w:rsidRPr="00347BA3">
              <w:rPr>
                <w:rFonts w:ascii="Times New Roman" w:hAnsi="Times New Roman"/>
                <w:sz w:val="20"/>
                <w:lang w:val="tr-TR"/>
              </w:rPr>
              <w:t>1.784.617</w:t>
            </w:r>
          </w:p>
        </w:tc>
        <w:tc>
          <w:tcPr>
            <w:tcW w:w="1580" w:type="dxa"/>
            <w:gridSpan w:val="2"/>
            <w:tcBorders>
              <w:top w:val="nil"/>
              <w:left w:val="nil"/>
              <w:bottom w:val="single" w:sz="4" w:space="0" w:color="auto"/>
              <w:right w:val="single" w:sz="4" w:space="0" w:color="auto"/>
            </w:tcBorders>
            <w:shd w:val="clear" w:color="000000" w:fill="auto"/>
            <w:noWrap/>
            <w:vAlign w:val="center"/>
            <w:hideMark/>
          </w:tcPr>
          <w:p w14:paraId="3A47593B" w14:textId="77777777" w:rsidR="006742D5" w:rsidRPr="00347BA3" w:rsidRDefault="006742D5" w:rsidP="00DA0EE2">
            <w:pPr>
              <w:jc w:val="right"/>
              <w:rPr>
                <w:rFonts w:ascii="Times New Roman" w:hAnsi="Times New Roman"/>
                <w:sz w:val="20"/>
                <w:lang w:val="tr-TR"/>
              </w:rPr>
            </w:pPr>
            <w:r w:rsidRPr="00347BA3">
              <w:rPr>
                <w:rFonts w:ascii="Times New Roman" w:hAnsi="Times New Roman"/>
                <w:sz w:val="20"/>
                <w:lang w:val="tr-TR"/>
              </w:rPr>
              <w:t>2.980.894</w:t>
            </w:r>
          </w:p>
        </w:tc>
        <w:tc>
          <w:tcPr>
            <w:tcW w:w="1660" w:type="dxa"/>
            <w:tcBorders>
              <w:top w:val="nil"/>
              <w:left w:val="nil"/>
              <w:bottom w:val="single" w:sz="4" w:space="0" w:color="auto"/>
              <w:right w:val="single" w:sz="4" w:space="0" w:color="auto"/>
            </w:tcBorders>
            <w:shd w:val="clear" w:color="000000" w:fill="auto"/>
            <w:noWrap/>
            <w:vAlign w:val="center"/>
            <w:hideMark/>
          </w:tcPr>
          <w:p w14:paraId="5E3704B3" w14:textId="77777777" w:rsidR="006742D5" w:rsidRPr="00347BA3" w:rsidRDefault="006742D5" w:rsidP="00DA0EE2">
            <w:pPr>
              <w:jc w:val="right"/>
              <w:rPr>
                <w:rFonts w:ascii="Times New Roman" w:hAnsi="Times New Roman"/>
                <w:sz w:val="20"/>
                <w:lang w:val="tr-TR"/>
              </w:rPr>
            </w:pPr>
            <w:r w:rsidRPr="00347BA3">
              <w:rPr>
                <w:rFonts w:ascii="Times New Roman" w:hAnsi="Times New Roman"/>
                <w:sz w:val="20"/>
                <w:lang w:val="tr-TR"/>
              </w:rPr>
              <w:t>2.181.968</w:t>
            </w:r>
          </w:p>
        </w:tc>
      </w:tr>
      <w:tr w:rsidR="006742D5" w:rsidRPr="00347BA3" w14:paraId="743C2BBA"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tcPr>
          <w:p w14:paraId="6F1D7821" w14:textId="77777777" w:rsidR="006742D5" w:rsidRPr="00347BA3" w:rsidRDefault="006742D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Çalışanlara Sağlanan Faydalar Kapsamında Borçlar</w:t>
            </w:r>
          </w:p>
        </w:tc>
        <w:tc>
          <w:tcPr>
            <w:tcW w:w="1480" w:type="dxa"/>
            <w:gridSpan w:val="2"/>
            <w:tcBorders>
              <w:top w:val="nil"/>
              <w:left w:val="nil"/>
              <w:bottom w:val="single" w:sz="4" w:space="0" w:color="auto"/>
              <w:right w:val="single" w:sz="4" w:space="0" w:color="auto"/>
            </w:tcBorders>
            <w:shd w:val="clear" w:color="000000" w:fill="auto"/>
            <w:noWrap/>
            <w:vAlign w:val="center"/>
          </w:tcPr>
          <w:p w14:paraId="589676B5" w14:textId="77777777" w:rsidR="006742D5" w:rsidRPr="00347BA3" w:rsidRDefault="006742D5" w:rsidP="00DA0EE2">
            <w:pPr>
              <w:jc w:val="right"/>
              <w:rPr>
                <w:rFonts w:ascii="Times New Roman" w:hAnsi="Times New Roman"/>
                <w:sz w:val="20"/>
                <w:lang w:val="tr-TR"/>
              </w:rPr>
            </w:pPr>
            <w:r w:rsidRPr="00347BA3">
              <w:rPr>
                <w:rFonts w:ascii="Times New Roman" w:hAnsi="Times New Roman"/>
                <w:sz w:val="20"/>
                <w:lang w:val="tr-TR"/>
              </w:rPr>
              <w:t>-</w:t>
            </w:r>
          </w:p>
        </w:tc>
        <w:tc>
          <w:tcPr>
            <w:tcW w:w="1580" w:type="dxa"/>
            <w:gridSpan w:val="2"/>
            <w:tcBorders>
              <w:top w:val="nil"/>
              <w:left w:val="nil"/>
              <w:bottom w:val="single" w:sz="4" w:space="0" w:color="auto"/>
              <w:right w:val="single" w:sz="4" w:space="0" w:color="auto"/>
            </w:tcBorders>
            <w:shd w:val="clear" w:color="000000" w:fill="auto"/>
            <w:noWrap/>
            <w:vAlign w:val="center"/>
          </w:tcPr>
          <w:p w14:paraId="1F54ED2D" w14:textId="77777777" w:rsidR="006742D5" w:rsidRPr="00347BA3" w:rsidRDefault="006742D5" w:rsidP="00DA0EE2">
            <w:pPr>
              <w:jc w:val="right"/>
              <w:rPr>
                <w:rFonts w:ascii="Times New Roman" w:hAnsi="Times New Roman"/>
                <w:sz w:val="20"/>
                <w:lang w:val="tr-TR"/>
              </w:rPr>
            </w:pPr>
            <w:r w:rsidRPr="00347BA3">
              <w:rPr>
                <w:rFonts w:ascii="Times New Roman" w:hAnsi="Times New Roman"/>
                <w:sz w:val="20"/>
                <w:lang w:val="tr-TR"/>
              </w:rPr>
              <w:t>189.635</w:t>
            </w:r>
          </w:p>
        </w:tc>
        <w:tc>
          <w:tcPr>
            <w:tcW w:w="1660" w:type="dxa"/>
            <w:tcBorders>
              <w:top w:val="nil"/>
              <w:left w:val="nil"/>
              <w:bottom w:val="single" w:sz="4" w:space="0" w:color="auto"/>
              <w:right w:val="single" w:sz="4" w:space="0" w:color="auto"/>
            </w:tcBorders>
            <w:shd w:val="clear" w:color="000000" w:fill="auto"/>
            <w:noWrap/>
            <w:vAlign w:val="center"/>
          </w:tcPr>
          <w:p w14:paraId="181B8EA6" w14:textId="77777777" w:rsidR="006742D5" w:rsidRPr="00347BA3" w:rsidRDefault="006742D5" w:rsidP="00DA0EE2">
            <w:pPr>
              <w:jc w:val="right"/>
              <w:rPr>
                <w:rFonts w:ascii="Times New Roman" w:hAnsi="Times New Roman"/>
                <w:sz w:val="20"/>
                <w:lang w:val="tr-TR"/>
              </w:rPr>
            </w:pPr>
            <w:r w:rsidRPr="00347BA3">
              <w:rPr>
                <w:rFonts w:ascii="Times New Roman" w:hAnsi="Times New Roman"/>
                <w:sz w:val="20"/>
                <w:lang w:val="tr-TR"/>
              </w:rPr>
              <w:t>315.751</w:t>
            </w:r>
          </w:p>
        </w:tc>
      </w:tr>
      <w:tr w:rsidR="006742D5" w:rsidRPr="00347BA3" w14:paraId="30104EBB"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43666BF7" w14:textId="77777777" w:rsidR="006742D5" w:rsidRPr="00347BA3" w:rsidRDefault="006742D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Diğer Borçlar</w:t>
            </w:r>
          </w:p>
        </w:tc>
        <w:tc>
          <w:tcPr>
            <w:tcW w:w="1480" w:type="dxa"/>
            <w:gridSpan w:val="2"/>
            <w:tcBorders>
              <w:top w:val="nil"/>
              <w:left w:val="nil"/>
              <w:bottom w:val="single" w:sz="4" w:space="0" w:color="auto"/>
              <w:right w:val="single" w:sz="4" w:space="0" w:color="auto"/>
            </w:tcBorders>
            <w:shd w:val="clear" w:color="000000" w:fill="auto"/>
            <w:noWrap/>
            <w:vAlign w:val="center"/>
            <w:hideMark/>
          </w:tcPr>
          <w:p w14:paraId="4B48C410" w14:textId="77777777" w:rsidR="006742D5" w:rsidRPr="00347BA3" w:rsidRDefault="006742D5" w:rsidP="00DA0EE2">
            <w:pPr>
              <w:jc w:val="right"/>
              <w:rPr>
                <w:rFonts w:ascii="Times New Roman" w:hAnsi="Times New Roman"/>
                <w:sz w:val="20"/>
                <w:lang w:val="tr-TR"/>
              </w:rPr>
            </w:pPr>
            <w:r w:rsidRPr="00347BA3">
              <w:rPr>
                <w:rFonts w:ascii="Times New Roman" w:hAnsi="Times New Roman"/>
                <w:sz w:val="20"/>
                <w:lang w:val="tr-TR"/>
              </w:rPr>
              <w:t>821.119</w:t>
            </w:r>
          </w:p>
        </w:tc>
        <w:tc>
          <w:tcPr>
            <w:tcW w:w="1580" w:type="dxa"/>
            <w:gridSpan w:val="2"/>
            <w:tcBorders>
              <w:top w:val="nil"/>
              <w:left w:val="nil"/>
              <w:bottom w:val="single" w:sz="4" w:space="0" w:color="auto"/>
              <w:right w:val="single" w:sz="4" w:space="0" w:color="auto"/>
            </w:tcBorders>
            <w:shd w:val="clear" w:color="000000" w:fill="auto"/>
            <w:noWrap/>
            <w:vAlign w:val="center"/>
            <w:hideMark/>
          </w:tcPr>
          <w:p w14:paraId="419671C7" w14:textId="77777777" w:rsidR="006742D5" w:rsidRPr="00347BA3" w:rsidRDefault="006742D5" w:rsidP="00DA0EE2">
            <w:pPr>
              <w:jc w:val="right"/>
              <w:rPr>
                <w:rFonts w:ascii="Times New Roman" w:hAnsi="Times New Roman"/>
                <w:sz w:val="20"/>
                <w:lang w:val="tr-TR"/>
              </w:rPr>
            </w:pPr>
            <w:r w:rsidRPr="00347BA3">
              <w:rPr>
                <w:rFonts w:ascii="Times New Roman" w:hAnsi="Times New Roman"/>
                <w:sz w:val="20"/>
                <w:lang w:val="tr-TR"/>
              </w:rPr>
              <w:t>732.131</w:t>
            </w:r>
          </w:p>
        </w:tc>
        <w:tc>
          <w:tcPr>
            <w:tcW w:w="1660" w:type="dxa"/>
            <w:tcBorders>
              <w:top w:val="nil"/>
              <w:left w:val="nil"/>
              <w:bottom w:val="single" w:sz="4" w:space="0" w:color="auto"/>
              <w:right w:val="single" w:sz="4" w:space="0" w:color="auto"/>
            </w:tcBorders>
            <w:shd w:val="clear" w:color="000000" w:fill="auto"/>
            <w:noWrap/>
            <w:vAlign w:val="center"/>
            <w:hideMark/>
          </w:tcPr>
          <w:p w14:paraId="4397C293" w14:textId="77777777" w:rsidR="006742D5" w:rsidRPr="00347BA3" w:rsidRDefault="006742D5" w:rsidP="00DA0EE2">
            <w:pPr>
              <w:jc w:val="right"/>
              <w:rPr>
                <w:rFonts w:ascii="Times New Roman" w:hAnsi="Times New Roman"/>
                <w:sz w:val="20"/>
                <w:lang w:val="tr-TR"/>
              </w:rPr>
            </w:pPr>
            <w:r w:rsidRPr="00347BA3">
              <w:rPr>
                <w:rFonts w:ascii="Times New Roman" w:hAnsi="Times New Roman"/>
                <w:sz w:val="20"/>
                <w:lang w:val="tr-TR"/>
              </w:rPr>
              <w:t>752.794</w:t>
            </w:r>
          </w:p>
        </w:tc>
      </w:tr>
      <w:tr w:rsidR="006742D5" w:rsidRPr="00347BA3" w14:paraId="438003AF"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tcPr>
          <w:p w14:paraId="7CA920CA" w14:textId="77777777" w:rsidR="006742D5" w:rsidRPr="00347BA3" w:rsidRDefault="006742D5"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Ertelenmiş Gelirler</w:t>
            </w:r>
          </w:p>
        </w:tc>
        <w:tc>
          <w:tcPr>
            <w:tcW w:w="1480" w:type="dxa"/>
            <w:gridSpan w:val="2"/>
            <w:tcBorders>
              <w:top w:val="nil"/>
              <w:left w:val="nil"/>
              <w:bottom w:val="single" w:sz="4" w:space="0" w:color="auto"/>
              <w:right w:val="single" w:sz="4" w:space="0" w:color="auto"/>
            </w:tcBorders>
            <w:shd w:val="clear" w:color="000000" w:fill="auto"/>
            <w:noWrap/>
            <w:vAlign w:val="center"/>
          </w:tcPr>
          <w:p w14:paraId="7F5BE2CF" w14:textId="77777777" w:rsidR="006742D5" w:rsidRPr="00347BA3" w:rsidRDefault="006742D5" w:rsidP="00DA0EE2">
            <w:pPr>
              <w:jc w:val="right"/>
              <w:rPr>
                <w:rFonts w:ascii="Times New Roman" w:hAnsi="Times New Roman"/>
                <w:sz w:val="20"/>
                <w:lang w:val="tr-TR"/>
              </w:rPr>
            </w:pPr>
            <w:r w:rsidRPr="00347BA3">
              <w:rPr>
                <w:rFonts w:ascii="Times New Roman" w:hAnsi="Times New Roman"/>
                <w:sz w:val="20"/>
                <w:lang w:val="tr-TR"/>
              </w:rPr>
              <w:t>-</w:t>
            </w:r>
          </w:p>
        </w:tc>
        <w:tc>
          <w:tcPr>
            <w:tcW w:w="1580" w:type="dxa"/>
            <w:gridSpan w:val="2"/>
            <w:tcBorders>
              <w:top w:val="nil"/>
              <w:left w:val="nil"/>
              <w:bottom w:val="single" w:sz="4" w:space="0" w:color="auto"/>
              <w:right w:val="single" w:sz="4" w:space="0" w:color="auto"/>
            </w:tcBorders>
            <w:shd w:val="clear" w:color="000000" w:fill="auto"/>
            <w:noWrap/>
            <w:vAlign w:val="center"/>
          </w:tcPr>
          <w:p w14:paraId="0319221A" w14:textId="77777777" w:rsidR="006742D5" w:rsidRPr="00347BA3" w:rsidRDefault="006742D5" w:rsidP="00DA0EE2">
            <w:pPr>
              <w:jc w:val="right"/>
              <w:rPr>
                <w:rFonts w:ascii="Times New Roman" w:hAnsi="Times New Roman"/>
                <w:sz w:val="20"/>
                <w:lang w:val="tr-TR"/>
              </w:rPr>
            </w:pPr>
            <w:r w:rsidRPr="00347BA3">
              <w:rPr>
                <w:rFonts w:ascii="Times New Roman" w:hAnsi="Times New Roman"/>
                <w:sz w:val="20"/>
                <w:lang w:val="tr-TR"/>
              </w:rPr>
              <w:t>2.816.389</w:t>
            </w:r>
          </w:p>
        </w:tc>
        <w:tc>
          <w:tcPr>
            <w:tcW w:w="1660" w:type="dxa"/>
            <w:tcBorders>
              <w:top w:val="nil"/>
              <w:left w:val="nil"/>
              <w:bottom w:val="single" w:sz="4" w:space="0" w:color="auto"/>
              <w:right w:val="single" w:sz="4" w:space="0" w:color="auto"/>
            </w:tcBorders>
            <w:shd w:val="clear" w:color="000000" w:fill="auto"/>
            <w:noWrap/>
            <w:vAlign w:val="center"/>
          </w:tcPr>
          <w:p w14:paraId="763DFF82" w14:textId="77777777" w:rsidR="006742D5" w:rsidRPr="00347BA3" w:rsidRDefault="006742D5" w:rsidP="00DA0EE2">
            <w:pPr>
              <w:jc w:val="right"/>
              <w:rPr>
                <w:rFonts w:ascii="Times New Roman" w:hAnsi="Times New Roman"/>
                <w:sz w:val="20"/>
                <w:lang w:val="tr-TR"/>
              </w:rPr>
            </w:pPr>
            <w:r w:rsidRPr="00347BA3">
              <w:rPr>
                <w:rFonts w:ascii="Times New Roman" w:hAnsi="Times New Roman"/>
                <w:sz w:val="20"/>
                <w:lang w:val="tr-TR"/>
              </w:rPr>
              <w:t>4.284.339</w:t>
            </w:r>
          </w:p>
        </w:tc>
      </w:tr>
      <w:tr w:rsidR="00DA0EE2" w:rsidRPr="00347BA3" w14:paraId="10FCC466"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211A18E2" w14:textId="77777777" w:rsidR="00DA0EE2" w:rsidRPr="00347BA3" w:rsidRDefault="00DA0EE2"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Diğer Kısa Vadeli Yükümlülükler</w:t>
            </w:r>
          </w:p>
        </w:tc>
        <w:tc>
          <w:tcPr>
            <w:tcW w:w="1480" w:type="dxa"/>
            <w:gridSpan w:val="2"/>
            <w:tcBorders>
              <w:top w:val="nil"/>
              <w:left w:val="nil"/>
              <w:bottom w:val="single" w:sz="4" w:space="0" w:color="auto"/>
              <w:right w:val="single" w:sz="4" w:space="0" w:color="auto"/>
            </w:tcBorders>
            <w:shd w:val="clear" w:color="000000" w:fill="auto"/>
            <w:noWrap/>
            <w:vAlign w:val="center"/>
            <w:hideMark/>
          </w:tcPr>
          <w:p w14:paraId="01395472"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1.659.123</w:t>
            </w:r>
          </w:p>
        </w:tc>
        <w:tc>
          <w:tcPr>
            <w:tcW w:w="1580" w:type="dxa"/>
            <w:gridSpan w:val="2"/>
            <w:tcBorders>
              <w:top w:val="nil"/>
              <w:left w:val="nil"/>
              <w:bottom w:val="single" w:sz="4" w:space="0" w:color="auto"/>
              <w:right w:val="single" w:sz="4" w:space="0" w:color="auto"/>
            </w:tcBorders>
            <w:shd w:val="clear" w:color="000000" w:fill="auto"/>
            <w:noWrap/>
            <w:vAlign w:val="center"/>
            <w:hideMark/>
          </w:tcPr>
          <w:p w14:paraId="0F6951B0"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279.221</w:t>
            </w:r>
          </w:p>
        </w:tc>
        <w:tc>
          <w:tcPr>
            <w:tcW w:w="1660" w:type="dxa"/>
            <w:tcBorders>
              <w:top w:val="nil"/>
              <w:left w:val="nil"/>
              <w:bottom w:val="single" w:sz="4" w:space="0" w:color="auto"/>
              <w:right w:val="single" w:sz="4" w:space="0" w:color="auto"/>
            </w:tcBorders>
            <w:shd w:val="clear" w:color="000000" w:fill="auto"/>
            <w:noWrap/>
            <w:vAlign w:val="center"/>
            <w:hideMark/>
          </w:tcPr>
          <w:p w14:paraId="566F9039"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273.108</w:t>
            </w:r>
          </w:p>
        </w:tc>
      </w:tr>
      <w:tr w:rsidR="00576491" w:rsidRPr="00347BA3" w14:paraId="42DA9D03"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tcPr>
          <w:p w14:paraId="4C072537" w14:textId="44A3B36F" w:rsidR="00576491" w:rsidRPr="00347BA3" w:rsidRDefault="00576491" w:rsidP="00576491">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UZUN VADELİ YÜKÜMLÜLÜKLER</w:t>
            </w:r>
          </w:p>
        </w:tc>
        <w:tc>
          <w:tcPr>
            <w:tcW w:w="1480" w:type="dxa"/>
            <w:gridSpan w:val="2"/>
            <w:tcBorders>
              <w:top w:val="nil"/>
              <w:left w:val="nil"/>
              <w:bottom w:val="single" w:sz="4" w:space="0" w:color="auto"/>
              <w:right w:val="single" w:sz="4" w:space="0" w:color="auto"/>
            </w:tcBorders>
            <w:shd w:val="clear" w:color="000000" w:fill="auto"/>
            <w:noWrap/>
            <w:vAlign w:val="center"/>
          </w:tcPr>
          <w:p w14:paraId="492B969B" w14:textId="57278257" w:rsidR="00576491" w:rsidRPr="00347BA3" w:rsidRDefault="00576491" w:rsidP="00576491">
            <w:pPr>
              <w:jc w:val="right"/>
              <w:rPr>
                <w:rFonts w:ascii="Times New Roman" w:hAnsi="Times New Roman"/>
                <w:bCs/>
                <w:sz w:val="20"/>
                <w:lang w:val="tr-TR"/>
              </w:rPr>
            </w:pPr>
            <w:r w:rsidRPr="00347BA3">
              <w:rPr>
                <w:rFonts w:ascii="Times New Roman" w:hAnsi="Times New Roman"/>
                <w:b/>
                <w:bCs/>
                <w:sz w:val="20"/>
                <w:lang w:val="tr-TR"/>
              </w:rPr>
              <w:t>1.237.025</w:t>
            </w:r>
          </w:p>
        </w:tc>
        <w:tc>
          <w:tcPr>
            <w:tcW w:w="1580" w:type="dxa"/>
            <w:gridSpan w:val="2"/>
            <w:tcBorders>
              <w:top w:val="nil"/>
              <w:left w:val="nil"/>
              <w:bottom w:val="single" w:sz="4" w:space="0" w:color="auto"/>
              <w:right w:val="single" w:sz="4" w:space="0" w:color="auto"/>
            </w:tcBorders>
            <w:shd w:val="clear" w:color="000000" w:fill="auto"/>
            <w:noWrap/>
            <w:vAlign w:val="center"/>
          </w:tcPr>
          <w:p w14:paraId="283D9A2B" w14:textId="21C0155B" w:rsidR="00576491" w:rsidRPr="00347BA3" w:rsidRDefault="00576491" w:rsidP="00576491">
            <w:pPr>
              <w:jc w:val="right"/>
              <w:rPr>
                <w:rFonts w:ascii="Times New Roman" w:hAnsi="Times New Roman"/>
                <w:bCs/>
                <w:sz w:val="20"/>
                <w:lang w:val="tr-TR"/>
              </w:rPr>
            </w:pPr>
            <w:r w:rsidRPr="00347BA3">
              <w:rPr>
                <w:rFonts w:ascii="Times New Roman" w:hAnsi="Times New Roman"/>
                <w:b/>
                <w:bCs/>
                <w:sz w:val="20"/>
                <w:lang w:val="tr-TR"/>
              </w:rPr>
              <w:t>1.372.693</w:t>
            </w:r>
          </w:p>
        </w:tc>
        <w:tc>
          <w:tcPr>
            <w:tcW w:w="1660" w:type="dxa"/>
            <w:tcBorders>
              <w:top w:val="nil"/>
              <w:left w:val="nil"/>
              <w:bottom w:val="single" w:sz="4" w:space="0" w:color="auto"/>
              <w:right w:val="single" w:sz="4" w:space="0" w:color="auto"/>
            </w:tcBorders>
            <w:shd w:val="clear" w:color="000000" w:fill="auto"/>
            <w:noWrap/>
            <w:vAlign w:val="center"/>
          </w:tcPr>
          <w:p w14:paraId="5E501FA3" w14:textId="60FFFE0D" w:rsidR="00576491" w:rsidRPr="00347BA3" w:rsidRDefault="00576491" w:rsidP="00576491">
            <w:pPr>
              <w:jc w:val="right"/>
              <w:rPr>
                <w:rFonts w:ascii="Times New Roman" w:hAnsi="Times New Roman"/>
                <w:bCs/>
                <w:sz w:val="20"/>
                <w:lang w:val="tr-TR"/>
              </w:rPr>
            </w:pPr>
            <w:r w:rsidRPr="00347BA3">
              <w:rPr>
                <w:rFonts w:ascii="Times New Roman" w:hAnsi="Times New Roman"/>
                <w:b/>
                <w:bCs/>
                <w:sz w:val="20"/>
                <w:lang w:val="tr-TR"/>
              </w:rPr>
              <w:t>1.552.502</w:t>
            </w:r>
          </w:p>
        </w:tc>
      </w:tr>
      <w:tr w:rsidR="00DA0EE2" w:rsidRPr="00347BA3" w14:paraId="2FA70B2B"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57C64C0A" w14:textId="77777777" w:rsidR="00DA0EE2" w:rsidRPr="00347BA3" w:rsidRDefault="00DA0EE2"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Uzun Vadeli Karşılıklar     </w:t>
            </w:r>
          </w:p>
        </w:tc>
        <w:tc>
          <w:tcPr>
            <w:tcW w:w="1480" w:type="dxa"/>
            <w:gridSpan w:val="2"/>
            <w:tcBorders>
              <w:top w:val="nil"/>
              <w:left w:val="nil"/>
              <w:bottom w:val="single" w:sz="4" w:space="0" w:color="auto"/>
              <w:right w:val="single" w:sz="4" w:space="0" w:color="auto"/>
            </w:tcBorders>
            <w:shd w:val="clear" w:color="000000" w:fill="auto"/>
            <w:noWrap/>
            <w:vAlign w:val="center"/>
            <w:hideMark/>
          </w:tcPr>
          <w:p w14:paraId="6D5FEE34"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1.228.874</w:t>
            </w:r>
          </w:p>
        </w:tc>
        <w:tc>
          <w:tcPr>
            <w:tcW w:w="1580" w:type="dxa"/>
            <w:gridSpan w:val="2"/>
            <w:tcBorders>
              <w:top w:val="nil"/>
              <w:left w:val="nil"/>
              <w:bottom w:val="single" w:sz="4" w:space="0" w:color="auto"/>
              <w:right w:val="single" w:sz="4" w:space="0" w:color="auto"/>
            </w:tcBorders>
            <w:shd w:val="clear" w:color="000000" w:fill="auto"/>
            <w:noWrap/>
            <w:vAlign w:val="center"/>
            <w:hideMark/>
          </w:tcPr>
          <w:p w14:paraId="1442212D"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1.372.693</w:t>
            </w:r>
          </w:p>
        </w:tc>
        <w:tc>
          <w:tcPr>
            <w:tcW w:w="1660" w:type="dxa"/>
            <w:tcBorders>
              <w:top w:val="nil"/>
              <w:left w:val="nil"/>
              <w:bottom w:val="single" w:sz="4" w:space="0" w:color="auto"/>
              <w:right w:val="single" w:sz="4" w:space="0" w:color="auto"/>
            </w:tcBorders>
            <w:shd w:val="clear" w:color="000000" w:fill="auto"/>
            <w:noWrap/>
            <w:vAlign w:val="center"/>
            <w:hideMark/>
          </w:tcPr>
          <w:p w14:paraId="47FF7E8F"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1.552.502</w:t>
            </w:r>
          </w:p>
        </w:tc>
      </w:tr>
      <w:tr w:rsidR="00DA0EE2" w:rsidRPr="00347BA3" w14:paraId="6C74EB49"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36643495" w14:textId="77777777" w:rsidR="00DA0EE2" w:rsidRPr="00347BA3" w:rsidRDefault="00DA0EE2"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Ertelenmiş Vergi Yükümlülüğü</w:t>
            </w:r>
          </w:p>
        </w:tc>
        <w:tc>
          <w:tcPr>
            <w:tcW w:w="1480" w:type="dxa"/>
            <w:gridSpan w:val="2"/>
            <w:tcBorders>
              <w:top w:val="nil"/>
              <w:left w:val="nil"/>
              <w:bottom w:val="single" w:sz="4" w:space="0" w:color="auto"/>
              <w:right w:val="single" w:sz="4" w:space="0" w:color="auto"/>
            </w:tcBorders>
            <w:shd w:val="clear" w:color="000000" w:fill="auto"/>
            <w:noWrap/>
            <w:vAlign w:val="center"/>
            <w:hideMark/>
          </w:tcPr>
          <w:p w14:paraId="3D42084D"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8.151</w:t>
            </w:r>
          </w:p>
        </w:tc>
        <w:tc>
          <w:tcPr>
            <w:tcW w:w="1580" w:type="dxa"/>
            <w:gridSpan w:val="2"/>
            <w:tcBorders>
              <w:top w:val="nil"/>
              <w:left w:val="nil"/>
              <w:bottom w:val="single" w:sz="4" w:space="0" w:color="auto"/>
              <w:right w:val="single" w:sz="4" w:space="0" w:color="auto"/>
            </w:tcBorders>
            <w:shd w:val="clear" w:color="000000" w:fill="auto"/>
            <w:noWrap/>
            <w:vAlign w:val="center"/>
            <w:hideMark/>
          </w:tcPr>
          <w:p w14:paraId="29455973"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w:t>
            </w:r>
          </w:p>
        </w:tc>
        <w:tc>
          <w:tcPr>
            <w:tcW w:w="1660" w:type="dxa"/>
            <w:tcBorders>
              <w:top w:val="nil"/>
              <w:left w:val="nil"/>
              <w:bottom w:val="single" w:sz="4" w:space="0" w:color="auto"/>
              <w:right w:val="single" w:sz="4" w:space="0" w:color="auto"/>
            </w:tcBorders>
            <w:shd w:val="clear" w:color="000000" w:fill="auto"/>
            <w:noWrap/>
            <w:vAlign w:val="center"/>
            <w:hideMark/>
          </w:tcPr>
          <w:p w14:paraId="648564B2"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w:t>
            </w:r>
          </w:p>
        </w:tc>
      </w:tr>
      <w:tr w:rsidR="00DA0EE2" w:rsidRPr="00347BA3" w14:paraId="2DDAB87C"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4534002E" w14:textId="77777777" w:rsidR="00DA0EE2" w:rsidRPr="00347BA3" w:rsidRDefault="00DA0EE2"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TOPLAM YÜKÜMLÜLÜKLER</w:t>
            </w:r>
          </w:p>
        </w:tc>
        <w:tc>
          <w:tcPr>
            <w:tcW w:w="1480" w:type="dxa"/>
            <w:gridSpan w:val="2"/>
            <w:tcBorders>
              <w:top w:val="nil"/>
              <w:left w:val="nil"/>
              <w:bottom w:val="single" w:sz="4" w:space="0" w:color="auto"/>
              <w:right w:val="single" w:sz="4" w:space="0" w:color="auto"/>
            </w:tcBorders>
            <w:shd w:val="clear" w:color="000000" w:fill="auto"/>
            <w:noWrap/>
            <w:vAlign w:val="center"/>
            <w:hideMark/>
          </w:tcPr>
          <w:p w14:paraId="76F7C909" w14:textId="77777777" w:rsidR="00DA0EE2" w:rsidRPr="00347BA3" w:rsidRDefault="00DA0EE2" w:rsidP="00DA0EE2">
            <w:pPr>
              <w:jc w:val="right"/>
              <w:rPr>
                <w:rFonts w:ascii="Times New Roman" w:hAnsi="Times New Roman"/>
                <w:b/>
                <w:bCs/>
                <w:sz w:val="20"/>
                <w:lang w:val="tr-TR"/>
              </w:rPr>
            </w:pPr>
            <w:r w:rsidRPr="00347BA3">
              <w:rPr>
                <w:rFonts w:ascii="Times New Roman" w:hAnsi="Times New Roman"/>
                <w:b/>
                <w:bCs/>
                <w:sz w:val="20"/>
                <w:lang w:val="tr-TR"/>
              </w:rPr>
              <w:t>5.502.885</w:t>
            </w:r>
          </w:p>
        </w:tc>
        <w:tc>
          <w:tcPr>
            <w:tcW w:w="1580" w:type="dxa"/>
            <w:gridSpan w:val="2"/>
            <w:tcBorders>
              <w:top w:val="nil"/>
              <w:left w:val="nil"/>
              <w:bottom w:val="single" w:sz="4" w:space="0" w:color="auto"/>
              <w:right w:val="single" w:sz="4" w:space="0" w:color="auto"/>
            </w:tcBorders>
            <w:shd w:val="clear" w:color="000000" w:fill="auto"/>
            <w:noWrap/>
            <w:vAlign w:val="center"/>
            <w:hideMark/>
          </w:tcPr>
          <w:p w14:paraId="1AE866CB" w14:textId="77777777" w:rsidR="00DA0EE2" w:rsidRPr="00347BA3" w:rsidRDefault="00DA0EE2" w:rsidP="00DA0EE2">
            <w:pPr>
              <w:jc w:val="right"/>
              <w:rPr>
                <w:rFonts w:ascii="Times New Roman" w:hAnsi="Times New Roman"/>
                <w:b/>
                <w:bCs/>
                <w:sz w:val="20"/>
                <w:lang w:val="tr-TR"/>
              </w:rPr>
            </w:pPr>
            <w:r w:rsidRPr="00347BA3">
              <w:rPr>
                <w:rFonts w:ascii="Times New Roman" w:hAnsi="Times New Roman"/>
                <w:b/>
                <w:bCs/>
                <w:sz w:val="20"/>
                <w:lang w:val="tr-TR"/>
              </w:rPr>
              <w:t>8.950.029</w:t>
            </w:r>
          </w:p>
        </w:tc>
        <w:tc>
          <w:tcPr>
            <w:tcW w:w="1660" w:type="dxa"/>
            <w:tcBorders>
              <w:top w:val="nil"/>
              <w:left w:val="nil"/>
              <w:bottom w:val="single" w:sz="4" w:space="0" w:color="auto"/>
              <w:right w:val="single" w:sz="4" w:space="0" w:color="auto"/>
            </w:tcBorders>
            <w:shd w:val="clear" w:color="000000" w:fill="auto"/>
            <w:noWrap/>
            <w:vAlign w:val="center"/>
            <w:hideMark/>
          </w:tcPr>
          <w:p w14:paraId="60BC2B6C" w14:textId="77777777" w:rsidR="00DA0EE2" w:rsidRPr="00347BA3" w:rsidRDefault="00DA0EE2" w:rsidP="00DA0EE2">
            <w:pPr>
              <w:jc w:val="right"/>
              <w:rPr>
                <w:rFonts w:ascii="Times New Roman" w:hAnsi="Times New Roman"/>
                <w:b/>
                <w:bCs/>
                <w:sz w:val="20"/>
                <w:lang w:val="tr-TR"/>
              </w:rPr>
            </w:pPr>
            <w:r w:rsidRPr="00347BA3">
              <w:rPr>
                <w:rFonts w:ascii="Times New Roman" w:hAnsi="Times New Roman"/>
                <w:b/>
                <w:bCs/>
                <w:sz w:val="20"/>
                <w:lang w:val="tr-TR"/>
              </w:rPr>
              <w:t>10.328.887</w:t>
            </w:r>
          </w:p>
        </w:tc>
      </w:tr>
      <w:tr w:rsidR="00227F0C" w:rsidRPr="00347BA3" w14:paraId="639CBF1A"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3AE43641" w14:textId="77777777" w:rsidR="00227F0C" w:rsidRPr="00347BA3" w:rsidRDefault="00227F0C"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Ana Ortaklığa Ait Özkaynaklar</w:t>
            </w:r>
          </w:p>
        </w:tc>
        <w:tc>
          <w:tcPr>
            <w:tcW w:w="1480" w:type="dxa"/>
            <w:gridSpan w:val="2"/>
            <w:tcBorders>
              <w:top w:val="nil"/>
              <w:left w:val="nil"/>
              <w:bottom w:val="single" w:sz="4" w:space="0" w:color="auto"/>
              <w:right w:val="single" w:sz="4" w:space="0" w:color="auto"/>
            </w:tcBorders>
            <w:shd w:val="clear" w:color="000000" w:fill="auto"/>
            <w:noWrap/>
            <w:vAlign w:val="center"/>
            <w:hideMark/>
          </w:tcPr>
          <w:p w14:paraId="600220D8" w14:textId="77777777" w:rsidR="00227F0C" w:rsidRPr="00347BA3" w:rsidRDefault="00227F0C" w:rsidP="00DA0EE2">
            <w:pPr>
              <w:suppressAutoHyphens w:val="0"/>
              <w:jc w:val="right"/>
              <w:rPr>
                <w:rFonts w:ascii="Times New Roman" w:hAnsi="Times New Roman"/>
                <w:bCs/>
                <w:sz w:val="20"/>
                <w:lang w:val="tr-TR" w:eastAsia="tr-TR"/>
              </w:rPr>
            </w:pPr>
            <w:r w:rsidRPr="00347BA3">
              <w:rPr>
                <w:rFonts w:ascii="Times New Roman" w:hAnsi="Times New Roman"/>
                <w:bCs/>
                <w:sz w:val="20"/>
                <w:lang w:val="tr-TR" w:eastAsia="tr-TR"/>
              </w:rPr>
              <w:t> </w:t>
            </w:r>
          </w:p>
        </w:tc>
        <w:tc>
          <w:tcPr>
            <w:tcW w:w="1580" w:type="dxa"/>
            <w:gridSpan w:val="2"/>
            <w:tcBorders>
              <w:top w:val="nil"/>
              <w:left w:val="nil"/>
              <w:bottom w:val="single" w:sz="4" w:space="0" w:color="auto"/>
              <w:right w:val="single" w:sz="4" w:space="0" w:color="auto"/>
            </w:tcBorders>
            <w:shd w:val="clear" w:color="000000" w:fill="auto"/>
            <w:noWrap/>
            <w:vAlign w:val="center"/>
            <w:hideMark/>
          </w:tcPr>
          <w:p w14:paraId="4CB2F860" w14:textId="77777777" w:rsidR="00227F0C" w:rsidRPr="00347BA3" w:rsidRDefault="00227F0C" w:rsidP="00DA0EE2">
            <w:pPr>
              <w:suppressAutoHyphens w:val="0"/>
              <w:jc w:val="right"/>
              <w:rPr>
                <w:rFonts w:ascii="Times New Roman" w:hAnsi="Times New Roman"/>
                <w:bCs/>
                <w:sz w:val="20"/>
                <w:lang w:val="tr-TR" w:eastAsia="tr-TR"/>
              </w:rPr>
            </w:pPr>
            <w:r w:rsidRPr="00347BA3">
              <w:rPr>
                <w:rFonts w:ascii="Times New Roman" w:hAnsi="Times New Roman"/>
                <w:bCs/>
                <w:sz w:val="20"/>
                <w:lang w:val="tr-TR" w:eastAsia="tr-TR"/>
              </w:rPr>
              <w:t> </w:t>
            </w:r>
          </w:p>
        </w:tc>
        <w:tc>
          <w:tcPr>
            <w:tcW w:w="1660" w:type="dxa"/>
            <w:tcBorders>
              <w:top w:val="nil"/>
              <w:left w:val="nil"/>
              <w:bottom w:val="single" w:sz="4" w:space="0" w:color="auto"/>
              <w:right w:val="single" w:sz="4" w:space="0" w:color="auto"/>
            </w:tcBorders>
            <w:shd w:val="clear" w:color="000000" w:fill="auto"/>
            <w:noWrap/>
            <w:vAlign w:val="center"/>
            <w:hideMark/>
          </w:tcPr>
          <w:p w14:paraId="08EF6906" w14:textId="77777777" w:rsidR="00227F0C" w:rsidRPr="00347BA3" w:rsidRDefault="00227F0C" w:rsidP="00DA0EE2">
            <w:pPr>
              <w:suppressAutoHyphens w:val="0"/>
              <w:jc w:val="right"/>
              <w:rPr>
                <w:rFonts w:ascii="Times New Roman" w:hAnsi="Times New Roman"/>
                <w:bCs/>
                <w:sz w:val="20"/>
                <w:lang w:val="tr-TR" w:eastAsia="tr-TR"/>
              </w:rPr>
            </w:pPr>
            <w:r w:rsidRPr="00347BA3">
              <w:rPr>
                <w:rFonts w:ascii="Times New Roman" w:hAnsi="Times New Roman"/>
                <w:bCs/>
                <w:sz w:val="20"/>
                <w:lang w:val="tr-TR" w:eastAsia="tr-TR"/>
              </w:rPr>
              <w:t> </w:t>
            </w:r>
          </w:p>
        </w:tc>
      </w:tr>
      <w:tr w:rsidR="00DA0EE2" w:rsidRPr="00347BA3" w14:paraId="221167FA"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0F5C43EE" w14:textId="77777777" w:rsidR="00DA0EE2" w:rsidRPr="00347BA3" w:rsidRDefault="00DA0EE2"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Ödenmiş Sermaye</w:t>
            </w:r>
          </w:p>
        </w:tc>
        <w:tc>
          <w:tcPr>
            <w:tcW w:w="1480" w:type="dxa"/>
            <w:gridSpan w:val="2"/>
            <w:tcBorders>
              <w:top w:val="nil"/>
              <w:left w:val="nil"/>
              <w:bottom w:val="single" w:sz="4" w:space="0" w:color="auto"/>
              <w:right w:val="single" w:sz="4" w:space="0" w:color="auto"/>
            </w:tcBorders>
            <w:shd w:val="clear" w:color="000000" w:fill="auto"/>
            <w:noWrap/>
            <w:vAlign w:val="center"/>
            <w:hideMark/>
          </w:tcPr>
          <w:p w14:paraId="61A6C21F"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6.224.400</w:t>
            </w:r>
          </w:p>
        </w:tc>
        <w:tc>
          <w:tcPr>
            <w:tcW w:w="1580" w:type="dxa"/>
            <w:gridSpan w:val="2"/>
            <w:tcBorders>
              <w:top w:val="nil"/>
              <w:left w:val="nil"/>
              <w:bottom w:val="single" w:sz="4" w:space="0" w:color="auto"/>
              <w:right w:val="single" w:sz="4" w:space="0" w:color="auto"/>
            </w:tcBorders>
            <w:shd w:val="clear" w:color="000000" w:fill="auto"/>
            <w:noWrap/>
            <w:vAlign w:val="center"/>
            <w:hideMark/>
          </w:tcPr>
          <w:p w14:paraId="55721619"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6.224.400</w:t>
            </w:r>
          </w:p>
        </w:tc>
        <w:tc>
          <w:tcPr>
            <w:tcW w:w="1660" w:type="dxa"/>
            <w:tcBorders>
              <w:top w:val="nil"/>
              <w:left w:val="nil"/>
              <w:bottom w:val="single" w:sz="4" w:space="0" w:color="auto"/>
              <w:right w:val="single" w:sz="4" w:space="0" w:color="auto"/>
            </w:tcBorders>
            <w:shd w:val="clear" w:color="000000" w:fill="auto"/>
            <w:noWrap/>
            <w:vAlign w:val="center"/>
            <w:hideMark/>
          </w:tcPr>
          <w:p w14:paraId="14C69A12"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6.224.400</w:t>
            </w:r>
          </w:p>
        </w:tc>
      </w:tr>
      <w:tr w:rsidR="00DA0EE2" w:rsidRPr="00347BA3" w14:paraId="37DB0BC8"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tcPr>
          <w:p w14:paraId="10CEA795" w14:textId="77777777" w:rsidR="00DA0EE2" w:rsidRPr="00347BA3" w:rsidRDefault="00DA0EE2"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Sermaye Düzeltme Farları</w:t>
            </w:r>
          </w:p>
        </w:tc>
        <w:tc>
          <w:tcPr>
            <w:tcW w:w="1480" w:type="dxa"/>
            <w:gridSpan w:val="2"/>
            <w:tcBorders>
              <w:top w:val="nil"/>
              <w:left w:val="nil"/>
              <w:bottom w:val="single" w:sz="4" w:space="0" w:color="auto"/>
              <w:right w:val="single" w:sz="4" w:space="0" w:color="auto"/>
            </w:tcBorders>
            <w:shd w:val="clear" w:color="000000" w:fill="auto"/>
            <w:noWrap/>
            <w:vAlign w:val="center"/>
          </w:tcPr>
          <w:p w14:paraId="62FFB6B9"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50.404</w:t>
            </w:r>
          </w:p>
        </w:tc>
        <w:tc>
          <w:tcPr>
            <w:tcW w:w="1580" w:type="dxa"/>
            <w:gridSpan w:val="2"/>
            <w:tcBorders>
              <w:top w:val="nil"/>
              <w:left w:val="nil"/>
              <w:bottom w:val="single" w:sz="4" w:space="0" w:color="auto"/>
              <w:right w:val="single" w:sz="4" w:space="0" w:color="auto"/>
            </w:tcBorders>
            <w:shd w:val="clear" w:color="000000" w:fill="auto"/>
            <w:noWrap/>
            <w:vAlign w:val="center"/>
          </w:tcPr>
          <w:p w14:paraId="0711CEDF"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50.404</w:t>
            </w:r>
          </w:p>
        </w:tc>
        <w:tc>
          <w:tcPr>
            <w:tcW w:w="1660" w:type="dxa"/>
            <w:tcBorders>
              <w:top w:val="nil"/>
              <w:left w:val="nil"/>
              <w:bottom w:val="single" w:sz="4" w:space="0" w:color="auto"/>
              <w:right w:val="single" w:sz="4" w:space="0" w:color="auto"/>
            </w:tcBorders>
            <w:shd w:val="clear" w:color="000000" w:fill="auto"/>
            <w:noWrap/>
            <w:vAlign w:val="center"/>
          </w:tcPr>
          <w:p w14:paraId="5139F78F"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50.404</w:t>
            </w:r>
          </w:p>
        </w:tc>
      </w:tr>
      <w:tr w:rsidR="00DA0EE2" w:rsidRPr="00347BA3" w14:paraId="08653ECA"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695FC189" w14:textId="77777777" w:rsidR="00DA0EE2" w:rsidRPr="00347BA3" w:rsidRDefault="00DA0EE2"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Geri Alınmış Paylar(-)</w:t>
            </w:r>
          </w:p>
        </w:tc>
        <w:tc>
          <w:tcPr>
            <w:tcW w:w="1480" w:type="dxa"/>
            <w:gridSpan w:val="2"/>
            <w:tcBorders>
              <w:top w:val="nil"/>
              <w:left w:val="nil"/>
              <w:bottom w:val="single" w:sz="4" w:space="0" w:color="auto"/>
              <w:right w:val="single" w:sz="4" w:space="0" w:color="auto"/>
            </w:tcBorders>
            <w:shd w:val="clear" w:color="000000" w:fill="auto"/>
            <w:noWrap/>
            <w:vAlign w:val="center"/>
            <w:hideMark/>
          </w:tcPr>
          <w:p w14:paraId="1990825C"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-1.351.238</w:t>
            </w:r>
          </w:p>
        </w:tc>
        <w:tc>
          <w:tcPr>
            <w:tcW w:w="1580" w:type="dxa"/>
            <w:gridSpan w:val="2"/>
            <w:tcBorders>
              <w:top w:val="nil"/>
              <w:left w:val="nil"/>
              <w:bottom w:val="single" w:sz="4" w:space="0" w:color="auto"/>
              <w:right w:val="single" w:sz="4" w:space="0" w:color="auto"/>
            </w:tcBorders>
            <w:shd w:val="clear" w:color="000000" w:fill="auto"/>
            <w:noWrap/>
            <w:vAlign w:val="center"/>
            <w:hideMark/>
          </w:tcPr>
          <w:p w14:paraId="57E5B1E0"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-1.351.238</w:t>
            </w:r>
          </w:p>
        </w:tc>
        <w:tc>
          <w:tcPr>
            <w:tcW w:w="1660" w:type="dxa"/>
            <w:tcBorders>
              <w:top w:val="nil"/>
              <w:left w:val="nil"/>
              <w:bottom w:val="single" w:sz="4" w:space="0" w:color="auto"/>
              <w:right w:val="single" w:sz="4" w:space="0" w:color="auto"/>
            </w:tcBorders>
            <w:shd w:val="clear" w:color="000000" w:fill="auto"/>
            <w:noWrap/>
            <w:vAlign w:val="center"/>
            <w:hideMark/>
          </w:tcPr>
          <w:p w14:paraId="21E5CFE5"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-1.351.238</w:t>
            </w:r>
          </w:p>
        </w:tc>
      </w:tr>
      <w:tr w:rsidR="00DA0EE2" w:rsidRPr="00347BA3" w14:paraId="1721C64C"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tcPr>
          <w:p w14:paraId="2F268082" w14:textId="77777777" w:rsidR="00DA0EE2" w:rsidRPr="00347BA3" w:rsidRDefault="00DA0EE2"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lastRenderedPageBreak/>
              <w:t xml:space="preserve">   Kar veya zararda yeniden sınıflandırılmayacak birikmiş diğer kapsamlı gelirler veya giderler</w:t>
            </w:r>
          </w:p>
        </w:tc>
        <w:tc>
          <w:tcPr>
            <w:tcW w:w="1480" w:type="dxa"/>
            <w:gridSpan w:val="2"/>
            <w:tcBorders>
              <w:top w:val="nil"/>
              <w:left w:val="nil"/>
              <w:bottom w:val="single" w:sz="4" w:space="0" w:color="auto"/>
              <w:right w:val="single" w:sz="4" w:space="0" w:color="auto"/>
            </w:tcBorders>
            <w:shd w:val="clear" w:color="000000" w:fill="auto"/>
            <w:noWrap/>
            <w:vAlign w:val="center"/>
          </w:tcPr>
          <w:p w14:paraId="731CCCBF"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w:t>
            </w:r>
          </w:p>
        </w:tc>
        <w:tc>
          <w:tcPr>
            <w:tcW w:w="1580" w:type="dxa"/>
            <w:gridSpan w:val="2"/>
            <w:tcBorders>
              <w:top w:val="nil"/>
              <w:left w:val="nil"/>
              <w:bottom w:val="single" w:sz="4" w:space="0" w:color="auto"/>
              <w:right w:val="single" w:sz="4" w:space="0" w:color="auto"/>
            </w:tcBorders>
            <w:shd w:val="clear" w:color="000000" w:fill="auto"/>
            <w:noWrap/>
            <w:vAlign w:val="center"/>
          </w:tcPr>
          <w:p w14:paraId="32E7AD34"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w:t>
            </w:r>
          </w:p>
        </w:tc>
        <w:tc>
          <w:tcPr>
            <w:tcW w:w="1660" w:type="dxa"/>
            <w:tcBorders>
              <w:top w:val="nil"/>
              <w:left w:val="nil"/>
              <w:bottom w:val="single" w:sz="4" w:space="0" w:color="auto"/>
              <w:right w:val="single" w:sz="4" w:space="0" w:color="auto"/>
            </w:tcBorders>
            <w:shd w:val="clear" w:color="000000" w:fill="auto"/>
            <w:noWrap/>
            <w:vAlign w:val="center"/>
          </w:tcPr>
          <w:p w14:paraId="7CEC7A6E"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-42.162</w:t>
            </w:r>
          </w:p>
        </w:tc>
      </w:tr>
      <w:tr w:rsidR="00DA0EE2" w:rsidRPr="00347BA3" w14:paraId="40EAE773"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05C120AA" w14:textId="77777777" w:rsidR="00DA0EE2" w:rsidRPr="00347BA3" w:rsidRDefault="00DA0EE2"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Kardan Ayrılan Kısıtlanmış Yedekler</w:t>
            </w:r>
          </w:p>
        </w:tc>
        <w:tc>
          <w:tcPr>
            <w:tcW w:w="1480" w:type="dxa"/>
            <w:gridSpan w:val="2"/>
            <w:tcBorders>
              <w:top w:val="nil"/>
              <w:left w:val="nil"/>
              <w:bottom w:val="single" w:sz="4" w:space="0" w:color="auto"/>
              <w:right w:val="single" w:sz="4" w:space="0" w:color="auto"/>
            </w:tcBorders>
            <w:shd w:val="clear" w:color="000000" w:fill="auto"/>
            <w:noWrap/>
            <w:vAlign w:val="center"/>
            <w:hideMark/>
          </w:tcPr>
          <w:p w14:paraId="5D0EBF12"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82.073</w:t>
            </w:r>
          </w:p>
        </w:tc>
        <w:tc>
          <w:tcPr>
            <w:tcW w:w="1580" w:type="dxa"/>
            <w:gridSpan w:val="2"/>
            <w:tcBorders>
              <w:top w:val="nil"/>
              <w:left w:val="nil"/>
              <w:bottom w:val="single" w:sz="4" w:space="0" w:color="auto"/>
              <w:right w:val="single" w:sz="4" w:space="0" w:color="auto"/>
            </w:tcBorders>
            <w:shd w:val="clear" w:color="000000" w:fill="auto"/>
            <w:noWrap/>
            <w:vAlign w:val="center"/>
            <w:hideMark/>
          </w:tcPr>
          <w:p w14:paraId="19C500EA"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1.095.003</w:t>
            </w:r>
          </w:p>
        </w:tc>
        <w:tc>
          <w:tcPr>
            <w:tcW w:w="1660" w:type="dxa"/>
            <w:tcBorders>
              <w:top w:val="nil"/>
              <w:left w:val="nil"/>
              <w:bottom w:val="single" w:sz="4" w:space="0" w:color="auto"/>
              <w:right w:val="single" w:sz="4" w:space="0" w:color="auto"/>
            </w:tcBorders>
            <w:shd w:val="clear" w:color="000000" w:fill="auto"/>
            <w:noWrap/>
            <w:vAlign w:val="center"/>
            <w:hideMark/>
          </w:tcPr>
          <w:p w14:paraId="35C0CFA6"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1.214.594</w:t>
            </w:r>
          </w:p>
        </w:tc>
      </w:tr>
      <w:tr w:rsidR="00DA0EE2" w:rsidRPr="00347BA3" w14:paraId="12CACF5F"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0EBDFFF2" w14:textId="77777777" w:rsidR="00DA0EE2" w:rsidRPr="00347BA3" w:rsidRDefault="00DA0EE2"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Geçmiş Yıllar Karları/Zararları</w:t>
            </w:r>
          </w:p>
        </w:tc>
        <w:tc>
          <w:tcPr>
            <w:tcW w:w="1480" w:type="dxa"/>
            <w:gridSpan w:val="2"/>
            <w:tcBorders>
              <w:top w:val="nil"/>
              <w:left w:val="nil"/>
              <w:bottom w:val="single" w:sz="4" w:space="0" w:color="auto"/>
              <w:right w:val="single" w:sz="4" w:space="0" w:color="auto"/>
            </w:tcBorders>
            <w:shd w:val="clear" w:color="000000" w:fill="auto"/>
            <w:noWrap/>
            <w:vAlign w:val="center"/>
            <w:hideMark/>
          </w:tcPr>
          <w:p w14:paraId="2A10A03C"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-622.942</w:t>
            </w:r>
          </w:p>
        </w:tc>
        <w:tc>
          <w:tcPr>
            <w:tcW w:w="1580" w:type="dxa"/>
            <w:gridSpan w:val="2"/>
            <w:tcBorders>
              <w:top w:val="nil"/>
              <w:left w:val="nil"/>
              <w:bottom w:val="single" w:sz="4" w:space="0" w:color="auto"/>
              <w:right w:val="single" w:sz="4" w:space="0" w:color="auto"/>
            </w:tcBorders>
            <w:shd w:val="clear" w:color="000000" w:fill="auto"/>
            <w:noWrap/>
            <w:vAlign w:val="center"/>
            <w:hideMark/>
          </w:tcPr>
          <w:p w14:paraId="5ADFF5E9"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-501.893</w:t>
            </w:r>
          </w:p>
        </w:tc>
        <w:tc>
          <w:tcPr>
            <w:tcW w:w="1660" w:type="dxa"/>
            <w:tcBorders>
              <w:top w:val="nil"/>
              <w:left w:val="nil"/>
              <w:bottom w:val="single" w:sz="4" w:space="0" w:color="auto"/>
              <w:right w:val="single" w:sz="4" w:space="0" w:color="auto"/>
            </w:tcBorders>
            <w:shd w:val="clear" w:color="000000" w:fill="auto"/>
            <w:noWrap/>
            <w:vAlign w:val="center"/>
            <w:hideMark/>
          </w:tcPr>
          <w:p w14:paraId="5CE9DCDC"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-454.101</w:t>
            </w:r>
          </w:p>
        </w:tc>
      </w:tr>
      <w:tr w:rsidR="00DA0EE2" w:rsidRPr="00347BA3" w14:paraId="19D2418C"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09823520" w14:textId="77777777" w:rsidR="00DA0EE2" w:rsidRPr="00347BA3" w:rsidRDefault="00DA0EE2"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Net Dönem Karı/Zararı</w:t>
            </w:r>
          </w:p>
        </w:tc>
        <w:tc>
          <w:tcPr>
            <w:tcW w:w="1480" w:type="dxa"/>
            <w:gridSpan w:val="2"/>
            <w:tcBorders>
              <w:top w:val="nil"/>
              <w:left w:val="nil"/>
              <w:bottom w:val="single" w:sz="4" w:space="0" w:color="auto"/>
              <w:right w:val="single" w:sz="4" w:space="0" w:color="auto"/>
            </w:tcBorders>
            <w:shd w:val="clear" w:color="000000" w:fill="auto"/>
            <w:noWrap/>
            <w:vAlign w:val="center"/>
            <w:hideMark/>
          </w:tcPr>
          <w:p w14:paraId="633CB649"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2.633.978</w:t>
            </w:r>
          </w:p>
        </w:tc>
        <w:tc>
          <w:tcPr>
            <w:tcW w:w="1580" w:type="dxa"/>
            <w:gridSpan w:val="2"/>
            <w:tcBorders>
              <w:top w:val="nil"/>
              <w:left w:val="nil"/>
              <w:bottom w:val="single" w:sz="4" w:space="0" w:color="auto"/>
              <w:right w:val="single" w:sz="4" w:space="0" w:color="auto"/>
            </w:tcBorders>
            <w:shd w:val="clear" w:color="000000" w:fill="auto"/>
            <w:noWrap/>
            <w:vAlign w:val="center"/>
            <w:hideMark/>
          </w:tcPr>
          <w:p w14:paraId="2B29E80F"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1.038.799</w:t>
            </w:r>
          </w:p>
        </w:tc>
        <w:tc>
          <w:tcPr>
            <w:tcW w:w="1660" w:type="dxa"/>
            <w:tcBorders>
              <w:top w:val="nil"/>
              <w:left w:val="nil"/>
              <w:bottom w:val="single" w:sz="4" w:space="0" w:color="auto"/>
              <w:right w:val="single" w:sz="4" w:space="0" w:color="auto"/>
            </w:tcBorders>
            <w:shd w:val="clear" w:color="000000" w:fill="auto"/>
            <w:noWrap/>
            <w:vAlign w:val="center"/>
            <w:hideMark/>
          </w:tcPr>
          <w:p w14:paraId="01B8639D" w14:textId="77777777" w:rsidR="00DA0EE2" w:rsidRPr="00347BA3" w:rsidRDefault="00DA0EE2" w:rsidP="00DA0EE2">
            <w:pPr>
              <w:jc w:val="right"/>
              <w:rPr>
                <w:rFonts w:ascii="Times New Roman" w:hAnsi="Times New Roman"/>
                <w:sz w:val="20"/>
                <w:lang w:val="tr-TR"/>
              </w:rPr>
            </w:pPr>
            <w:r w:rsidRPr="00347BA3">
              <w:rPr>
                <w:rFonts w:ascii="Times New Roman" w:hAnsi="Times New Roman"/>
                <w:sz w:val="20"/>
                <w:lang w:val="tr-TR"/>
              </w:rPr>
              <w:t>2.476.030</w:t>
            </w:r>
          </w:p>
        </w:tc>
      </w:tr>
      <w:tr w:rsidR="00DA0EE2" w:rsidRPr="00347BA3" w14:paraId="055CFB62"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32296497" w14:textId="77777777" w:rsidR="00DA0EE2" w:rsidRPr="00347BA3" w:rsidRDefault="00DA0EE2"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 xml:space="preserve">   Kontrol Gücü olmayan Paylar   </w:t>
            </w:r>
          </w:p>
        </w:tc>
        <w:tc>
          <w:tcPr>
            <w:tcW w:w="1480" w:type="dxa"/>
            <w:gridSpan w:val="2"/>
            <w:tcBorders>
              <w:top w:val="nil"/>
              <w:left w:val="nil"/>
              <w:bottom w:val="single" w:sz="4" w:space="0" w:color="auto"/>
              <w:right w:val="single" w:sz="4" w:space="0" w:color="auto"/>
            </w:tcBorders>
            <w:shd w:val="clear" w:color="000000" w:fill="auto"/>
            <w:noWrap/>
            <w:vAlign w:val="center"/>
            <w:hideMark/>
          </w:tcPr>
          <w:p w14:paraId="7904BF55" w14:textId="77777777" w:rsidR="00DA0EE2" w:rsidRPr="00347BA3" w:rsidRDefault="00DA0EE2" w:rsidP="00DA0EE2">
            <w:pPr>
              <w:jc w:val="right"/>
              <w:rPr>
                <w:rFonts w:ascii="Times New Roman" w:hAnsi="Times New Roman"/>
                <w:b/>
                <w:bCs/>
                <w:sz w:val="20"/>
                <w:lang w:val="tr-TR"/>
              </w:rPr>
            </w:pPr>
            <w:r w:rsidRPr="00347BA3">
              <w:rPr>
                <w:rFonts w:ascii="Times New Roman" w:hAnsi="Times New Roman"/>
                <w:b/>
                <w:bCs/>
                <w:sz w:val="20"/>
                <w:lang w:val="tr-TR"/>
              </w:rPr>
              <w:t>-</w:t>
            </w:r>
          </w:p>
        </w:tc>
        <w:tc>
          <w:tcPr>
            <w:tcW w:w="1580" w:type="dxa"/>
            <w:gridSpan w:val="2"/>
            <w:tcBorders>
              <w:top w:val="nil"/>
              <w:left w:val="nil"/>
              <w:bottom w:val="single" w:sz="4" w:space="0" w:color="auto"/>
              <w:right w:val="single" w:sz="4" w:space="0" w:color="auto"/>
            </w:tcBorders>
            <w:shd w:val="clear" w:color="000000" w:fill="auto"/>
            <w:noWrap/>
            <w:vAlign w:val="center"/>
            <w:hideMark/>
          </w:tcPr>
          <w:p w14:paraId="462D0ED9" w14:textId="77777777" w:rsidR="00DA0EE2" w:rsidRPr="00347BA3" w:rsidRDefault="00DA0EE2" w:rsidP="00DA0EE2">
            <w:pPr>
              <w:jc w:val="right"/>
              <w:rPr>
                <w:rFonts w:ascii="Times New Roman" w:hAnsi="Times New Roman"/>
                <w:b/>
                <w:bCs/>
                <w:sz w:val="20"/>
                <w:lang w:val="tr-TR"/>
              </w:rPr>
            </w:pPr>
            <w:r w:rsidRPr="00347BA3">
              <w:rPr>
                <w:rFonts w:ascii="Times New Roman" w:hAnsi="Times New Roman"/>
                <w:b/>
                <w:bCs/>
                <w:sz w:val="20"/>
                <w:lang w:val="tr-TR"/>
              </w:rPr>
              <w:t>-</w:t>
            </w:r>
          </w:p>
        </w:tc>
        <w:tc>
          <w:tcPr>
            <w:tcW w:w="1660" w:type="dxa"/>
            <w:tcBorders>
              <w:top w:val="nil"/>
              <w:left w:val="nil"/>
              <w:bottom w:val="single" w:sz="4" w:space="0" w:color="auto"/>
              <w:right w:val="single" w:sz="4" w:space="0" w:color="auto"/>
            </w:tcBorders>
            <w:shd w:val="clear" w:color="000000" w:fill="auto"/>
            <w:noWrap/>
            <w:vAlign w:val="center"/>
            <w:hideMark/>
          </w:tcPr>
          <w:p w14:paraId="499F751F" w14:textId="77777777" w:rsidR="00DA0EE2" w:rsidRPr="00347BA3" w:rsidRDefault="00DA0EE2" w:rsidP="00DA0EE2">
            <w:pPr>
              <w:jc w:val="right"/>
              <w:rPr>
                <w:rFonts w:ascii="Times New Roman" w:hAnsi="Times New Roman"/>
                <w:b/>
                <w:bCs/>
                <w:sz w:val="20"/>
                <w:lang w:val="tr-TR"/>
              </w:rPr>
            </w:pPr>
            <w:r w:rsidRPr="00347BA3">
              <w:rPr>
                <w:rFonts w:ascii="Times New Roman" w:hAnsi="Times New Roman"/>
                <w:b/>
                <w:bCs/>
                <w:sz w:val="20"/>
                <w:lang w:val="tr-TR"/>
              </w:rPr>
              <w:t>-</w:t>
            </w:r>
          </w:p>
        </w:tc>
      </w:tr>
      <w:tr w:rsidR="00DA0EE2" w:rsidRPr="00347BA3" w14:paraId="7B09ADF7"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5B249F43" w14:textId="77777777" w:rsidR="00DA0EE2" w:rsidRPr="00347BA3" w:rsidRDefault="00DA0EE2"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TOPLAM ÖZKAYNAKLAR</w:t>
            </w:r>
          </w:p>
        </w:tc>
        <w:tc>
          <w:tcPr>
            <w:tcW w:w="1480" w:type="dxa"/>
            <w:gridSpan w:val="2"/>
            <w:tcBorders>
              <w:top w:val="nil"/>
              <w:left w:val="nil"/>
              <w:bottom w:val="single" w:sz="4" w:space="0" w:color="auto"/>
              <w:right w:val="single" w:sz="4" w:space="0" w:color="auto"/>
            </w:tcBorders>
            <w:shd w:val="clear" w:color="000000" w:fill="auto"/>
            <w:noWrap/>
            <w:vAlign w:val="center"/>
            <w:hideMark/>
          </w:tcPr>
          <w:p w14:paraId="26FEC42E" w14:textId="77777777" w:rsidR="00DA0EE2" w:rsidRPr="00347BA3" w:rsidRDefault="00DA0EE2" w:rsidP="00DA0EE2">
            <w:pPr>
              <w:jc w:val="right"/>
              <w:rPr>
                <w:rFonts w:ascii="Times New Roman" w:hAnsi="Times New Roman"/>
                <w:b/>
                <w:bCs/>
                <w:sz w:val="20"/>
                <w:lang w:val="tr-TR"/>
              </w:rPr>
            </w:pPr>
            <w:r w:rsidRPr="00347BA3">
              <w:rPr>
                <w:rFonts w:ascii="Times New Roman" w:hAnsi="Times New Roman"/>
                <w:b/>
                <w:bCs/>
                <w:sz w:val="20"/>
                <w:lang w:val="tr-TR"/>
              </w:rPr>
              <w:t>7.016.675</w:t>
            </w:r>
          </w:p>
        </w:tc>
        <w:tc>
          <w:tcPr>
            <w:tcW w:w="1580" w:type="dxa"/>
            <w:gridSpan w:val="2"/>
            <w:tcBorders>
              <w:top w:val="nil"/>
              <w:left w:val="nil"/>
              <w:bottom w:val="single" w:sz="4" w:space="0" w:color="auto"/>
              <w:right w:val="single" w:sz="4" w:space="0" w:color="auto"/>
            </w:tcBorders>
            <w:shd w:val="clear" w:color="000000" w:fill="auto"/>
            <w:noWrap/>
            <w:vAlign w:val="center"/>
            <w:hideMark/>
          </w:tcPr>
          <w:p w14:paraId="16B8CF56" w14:textId="77777777" w:rsidR="00DA0EE2" w:rsidRPr="00347BA3" w:rsidRDefault="00DA0EE2" w:rsidP="00DA0EE2">
            <w:pPr>
              <w:jc w:val="right"/>
              <w:rPr>
                <w:rFonts w:ascii="Times New Roman" w:hAnsi="Times New Roman"/>
                <w:b/>
                <w:bCs/>
                <w:sz w:val="20"/>
                <w:lang w:val="tr-TR"/>
              </w:rPr>
            </w:pPr>
            <w:r w:rsidRPr="00347BA3">
              <w:rPr>
                <w:rFonts w:ascii="Times New Roman" w:hAnsi="Times New Roman"/>
                <w:b/>
                <w:bCs/>
                <w:sz w:val="20"/>
                <w:lang w:val="tr-TR"/>
              </w:rPr>
              <w:t>6.555.475</w:t>
            </w:r>
          </w:p>
        </w:tc>
        <w:tc>
          <w:tcPr>
            <w:tcW w:w="1660" w:type="dxa"/>
            <w:tcBorders>
              <w:top w:val="nil"/>
              <w:left w:val="nil"/>
              <w:bottom w:val="single" w:sz="4" w:space="0" w:color="auto"/>
              <w:right w:val="single" w:sz="4" w:space="0" w:color="auto"/>
            </w:tcBorders>
            <w:shd w:val="clear" w:color="000000" w:fill="auto"/>
            <w:noWrap/>
            <w:vAlign w:val="center"/>
            <w:hideMark/>
          </w:tcPr>
          <w:p w14:paraId="4AF6D9AD" w14:textId="77777777" w:rsidR="00DA0EE2" w:rsidRPr="00347BA3" w:rsidRDefault="00DA0EE2" w:rsidP="00DA0EE2">
            <w:pPr>
              <w:jc w:val="right"/>
              <w:rPr>
                <w:rFonts w:ascii="Times New Roman" w:hAnsi="Times New Roman"/>
                <w:b/>
                <w:bCs/>
                <w:sz w:val="20"/>
                <w:lang w:val="tr-TR"/>
              </w:rPr>
            </w:pPr>
            <w:r w:rsidRPr="00347BA3">
              <w:rPr>
                <w:rFonts w:ascii="Times New Roman" w:hAnsi="Times New Roman"/>
                <w:b/>
                <w:bCs/>
                <w:sz w:val="20"/>
                <w:lang w:val="tr-TR"/>
              </w:rPr>
              <w:t>8.117.927</w:t>
            </w:r>
          </w:p>
        </w:tc>
      </w:tr>
      <w:tr w:rsidR="00DA0EE2" w:rsidRPr="00347BA3" w14:paraId="5D46BC98" w14:textId="77777777" w:rsidTr="00046797">
        <w:trPr>
          <w:gridAfter w:val="1"/>
          <w:wAfter w:w="20" w:type="dxa"/>
          <w:trHeight w:val="255"/>
        </w:trPr>
        <w:tc>
          <w:tcPr>
            <w:tcW w:w="4620" w:type="dxa"/>
            <w:gridSpan w:val="2"/>
            <w:tcBorders>
              <w:top w:val="nil"/>
              <w:left w:val="single" w:sz="4" w:space="0" w:color="auto"/>
              <w:bottom w:val="single" w:sz="4" w:space="0" w:color="auto"/>
              <w:right w:val="single" w:sz="4" w:space="0" w:color="auto"/>
            </w:tcBorders>
            <w:shd w:val="clear" w:color="000000" w:fill="auto"/>
            <w:noWrap/>
            <w:vAlign w:val="center"/>
            <w:hideMark/>
          </w:tcPr>
          <w:p w14:paraId="3D63E10E" w14:textId="77777777" w:rsidR="00DA0EE2" w:rsidRPr="00347BA3" w:rsidRDefault="00DA0EE2"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TOPLAM KAYNAKLAR</w:t>
            </w:r>
          </w:p>
        </w:tc>
        <w:tc>
          <w:tcPr>
            <w:tcW w:w="1480" w:type="dxa"/>
            <w:gridSpan w:val="2"/>
            <w:tcBorders>
              <w:top w:val="nil"/>
              <w:left w:val="nil"/>
              <w:bottom w:val="single" w:sz="4" w:space="0" w:color="auto"/>
              <w:right w:val="single" w:sz="4" w:space="0" w:color="auto"/>
            </w:tcBorders>
            <w:shd w:val="clear" w:color="000000" w:fill="auto"/>
            <w:noWrap/>
            <w:vAlign w:val="center"/>
            <w:hideMark/>
          </w:tcPr>
          <w:p w14:paraId="3BBDA789" w14:textId="77777777" w:rsidR="00DA0EE2" w:rsidRPr="00347BA3" w:rsidRDefault="00DA0EE2" w:rsidP="00DA0EE2">
            <w:pPr>
              <w:jc w:val="right"/>
              <w:rPr>
                <w:rFonts w:ascii="Times New Roman" w:hAnsi="Times New Roman"/>
                <w:b/>
                <w:bCs/>
                <w:sz w:val="20"/>
                <w:lang w:val="tr-TR"/>
              </w:rPr>
            </w:pPr>
            <w:r w:rsidRPr="00347BA3">
              <w:rPr>
                <w:rFonts w:ascii="Times New Roman" w:hAnsi="Times New Roman"/>
                <w:b/>
                <w:bCs/>
                <w:sz w:val="20"/>
                <w:lang w:val="tr-TR"/>
              </w:rPr>
              <w:t xml:space="preserve">    12.519.560    </w:t>
            </w:r>
          </w:p>
        </w:tc>
        <w:tc>
          <w:tcPr>
            <w:tcW w:w="1580" w:type="dxa"/>
            <w:gridSpan w:val="2"/>
            <w:tcBorders>
              <w:top w:val="nil"/>
              <w:left w:val="nil"/>
              <w:bottom w:val="single" w:sz="4" w:space="0" w:color="auto"/>
              <w:right w:val="single" w:sz="4" w:space="0" w:color="auto"/>
            </w:tcBorders>
            <w:shd w:val="clear" w:color="000000" w:fill="auto"/>
            <w:noWrap/>
            <w:vAlign w:val="center"/>
            <w:hideMark/>
          </w:tcPr>
          <w:p w14:paraId="75D0F740" w14:textId="77777777" w:rsidR="00DA0EE2" w:rsidRPr="00347BA3" w:rsidRDefault="00DA0EE2" w:rsidP="00DA0EE2">
            <w:pPr>
              <w:jc w:val="right"/>
              <w:rPr>
                <w:rFonts w:ascii="Times New Roman" w:hAnsi="Times New Roman"/>
                <w:b/>
                <w:bCs/>
                <w:sz w:val="20"/>
                <w:lang w:val="tr-TR"/>
              </w:rPr>
            </w:pPr>
            <w:r w:rsidRPr="00347BA3">
              <w:rPr>
                <w:rFonts w:ascii="Times New Roman" w:hAnsi="Times New Roman"/>
                <w:b/>
                <w:bCs/>
                <w:sz w:val="20"/>
                <w:lang w:val="tr-TR"/>
              </w:rPr>
              <w:t xml:space="preserve">  15.505.504    </w:t>
            </w:r>
          </w:p>
        </w:tc>
        <w:tc>
          <w:tcPr>
            <w:tcW w:w="1660" w:type="dxa"/>
            <w:tcBorders>
              <w:top w:val="nil"/>
              <w:left w:val="nil"/>
              <w:bottom w:val="single" w:sz="4" w:space="0" w:color="auto"/>
              <w:right w:val="single" w:sz="4" w:space="0" w:color="auto"/>
            </w:tcBorders>
            <w:shd w:val="clear" w:color="000000" w:fill="auto"/>
            <w:noWrap/>
            <w:vAlign w:val="center"/>
            <w:hideMark/>
          </w:tcPr>
          <w:p w14:paraId="6CAA5333" w14:textId="77777777" w:rsidR="00DA0EE2" w:rsidRPr="00347BA3" w:rsidRDefault="00DA0EE2" w:rsidP="00DA0EE2">
            <w:pPr>
              <w:jc w:val="right"/>
              <w:rPr>
                <w:rFonts w:ascii="Times New Roman" w:hAnsi="Times New Roman"/>
                <w:b/>
                <w:bCs/>
                <w:sz w:val="20"/>
                <w:lang w:val="tr-TR"/>
              </w:rPr>
            </w:pPr>
            <w:r w:rsidRPr="00347BA3">
              <w:rPr>
                <w:rFonts w:ascii="Times New Roman" w:hAnsi="Times New Roman"/>
                <w:b/>
                <w:bCs/>
                <w:sz w:val="20"/>
                <w:lang w:val="tr-TR"/>
              </w:rPr>
              <w:t xml:space="preserve">    18.446.814    </w:t>
            </w:r>
          </w:p>
        </w:tc>
      </w:tr>
      <w:tr w:rsidR="00227F0C" w:rsidRPr="00347BA3" w14:paraId="7AE96F2E" w14:textId="77777777" w:rsidTr="00046797">
        <w:trPr>
          <w:trHeight w:val="255"/>
        </w:trPr>
        <w:tc>
          <w:tcPr>
            <w:tcW w:w="9360" w:type="dxa"/>
            <w:gridSpan w:val="8"/>
            <w:tcBorders>
              <w:top w:val="single" w:sz="4" w:space="0" w:color="auto"/>
              <w:left w:val="single" w:sz="4" w:space="0" w:color="auto"/>
              <w:bottom w:val="single" w:sz="4" w:space="0" w:color="auto"/>
              <w:right w:val="single" w:sz="4" w:space="0" w:color="auto"/>
            </w:tcBorders>
            <w:shd w:val="clear" w:color="000000" w:fill="auto"/>
            <w:noWrap/>
            <w:vAlign w:val="center"/>
          </w:tcPr>
          <w:p w14:paraId="7ACBE3A7" w14:textId="77777777" w:rsidR="00227F0C" w:rsidRPr="00347BA3" w:rsidRDefault="00227F0C"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GELİR TABLOSU</w:t>
            </w:r>
          </w:p>
        </w:tc>
      </w:tr>
      <w:tr w:rsidR="00227F0C" w:rsidRPr="00347BA3" w14:paraId="41BBCAFA" w14:textId="77777777" w:rsidTr="00046797">
        <w:trPr>
          <w:trHeight w:val="255"/>
        </w:trPr>
        <w:tc>
          <w:tcPr>
            <w:tcW w:w="439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85B3F1B" w14:textId="77777777" w:rsidR="00227F0C" w:rsidRPr="00347BA3" w:rsidRDefault="0031539F"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TL</w:t>
            </w:r>
          </w:p>
        </w:tc>
        <w:tc>
          <w:tcPr>
            <w:tcW w:w="4961" w:type="dxa"/>
            <w:gridSpan w:val="7"/>
            <w:tcBorders>
              <w:top w:val="single" w:sz="4" w:space="0" w:color="auto"/>
              <w:left w:val="nil"/>
              <w:bottom w:val="single" w:sz="4" w:space="0" w:color="auto"/>
              <w:right w:val="single" w:sz="4" w:space="0" w:color="auto"/>
            </w:tcBorders>
            <w:shd w:val="clear" w:color="000000" w:fill="auto"/>
            <w:noWrap/>
            <w:vAlign w:val="bottom"/>
            <w:hideMark/>
          </w:tcPr>
          <w:p w14:paraId="0F90D158" w14:textId="77777777" w:rsidR="00227F0C" w:rsidRPr="00347BA3" w:rsidRDefault="00227F0C" w:rsidP="00ED233D">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BAĞIMSIZ DENETİMDEN GEÇMİŞ</w:t>
            </w:r>
          </w:p>
        </w:tc>
      </w:tr>
      <w:tr w:rsidR="00227F0C" w:rsidRPr="00347BA3" w14:paraId="1FA29260" w14:textId="77777777" w:rsidTr="00046797">
        <w:trPr>
          <w:trHeight w:val="480"/>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5C66A086" w14:textId="77777777" w:rsidR="00227F0C" w:rsidRPr="00347BA3" w:rsidRDefault="00227F0C"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 </w:t>
            </w:r>
          </w:p>
        </w:tc>
        <w:tc>
          <w:tcPr>
            <w:tcW w:w="1701" w:type="dxa"/>
            <w:gridSpan w:val="3"/>
            <w:tcBorders>
              <w:top w:val="nil"/>
              <w:left w:val="nil"/>
              <w:bottom w:val="single" w:sz="4" w:space="0" w:color="auto"/>
              <w:right w:val="single" w:sz="4" w:space="0" w:color="auto"/>
            </w:tcBorders>
            <w:shd w:val="clear" w:color="000000" w:fill="auto"/>
            <w:vAlign w:val="center"/>
            <w:hideMark/>
          </w:tcPr>
          <w:p w14:paraId="68292E5C" w14:textId="77777777" w:rsidR="00227F0C" w:rsidRPr="00347BA3" w:rsidRDefault="00DA0EE2" w:rsidP="00ED233D">
            <w:pPr>
              <w:suppressAutoHyphens w:val="0"/>
              <w:jc w:val="right"/>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01.01.2014 - 31.12.2014</w:t>
            </w:r>
          </w:p>
        </w:tc>
        <w:tc>
          <w:tcPr>
            <w:tcW w:w="1559" w:type="dxa"/>
            <w:tcBorders>
              <w:top w:val="nil"/>
              <w:left w:val="nil"/>
              <w:bottom w:val="single" w:sz="4" w:space="0" w:color="auto"/>
              <w:right w:val="single" w:sz="4" w:space="0" w:color="auto"/>
            </w:tcBorders>
            <w:shd w:val="clear" w:color="000000" w:fill="auto"/>
            <w:vAlign w:val="center"/>
            <w:hideMark/>
          </w:tcPr>
          <w:p w14:paraId="0EE47F07" w14:textId="77777777" w:rsidR="00227F0C" w:rsidRPr="00347BA3" w:rsidRDefault="00DA0EE2" w:rsidP="00ED233D">
            <w:pPr>
              <w:suppressAutoHyphens w:val="0"/>
              <w:jc w:val="right"/>
              <w:rPr>
                <w:rFonts w:ascii="Times New Roman" w:hAnsi="Times New Roman"/>
                <w:b/>
                <w:bCs/>
                <w:color w:val="000000"/>
                <w:sz w:val="20"/>
                <w:lang w:val="tr-TR" w:eastAsia="tr-TR"/>
              </w:rPr>
            </w:pPr>
            <w:r w:rsidRPr="00347BA3">
              <w:rPr>
                <w:rFonts w:ascii="Times New Roman" w:hAnsi="Times New Roman" w:cs="Arial"/>
                <w:b/>
                <w:bCs/>
                <w:color w:val="000000"/>
                <w:sz w:val="20"/>
                <w:lang w:val="tr-TR" w:eastAsia="tr-TR"/>
              </w:rPr>
              <w:t>01.01.2015-31.12.2015</w:t>
            </w:r>
          </w:p>
        </w:tc>
        <w:tc>
          <w:tcPr>
            <w:tcW w:w="1701" w:type="dxa"/>
            <w:gridSpan w:val="3"/>
            <w:tcBorders>
              <w:top w:val="nil"/>
              <w:left w:val="nil"/>
              <w:bottom w:val="single" w:sz="4" w:space="0" w:color="auto"/>
              <w:right w:val="single" w:sz="4" w:space="0" w:color="auto"/>
            </w:tcBorders>
            <w:shd w:val="clear" w:color="000000" w:fill="auto"/>
            <w:vAlign w:val="center"/>
            <w:hideMark/>
          </w:tcPr>
          <w:p w14:paraId="6EE9EFD4" w14:textId="77777777" w:rsidR="00227F0C" w:rsidRPr="00347BA3" w:rsidRDefault="00DA0EE2" w:rsidP="00ED233D">
            <w:pPr>
              <w:suppressAutoHyphens w:val="0"/>
              <w:jc w:val="right"/>
              <w:rPr>
                <w:rFonts w:ascii="Times New Roman" w:hAnsi="Times New Roman"/>
                <w:b/>
                <w:bCs/>
                <w:color w:val="000000"/>
                <w:sz w:val="20"/>
                <w:lang w:val="tr-TR" w:eastAsia="tr-TR"/>
              </w:rPr>
            </w:pPr>
            <w:r w:rsidRPr="00347BA3">
              <w:rPr>
                <w:rFonts w:ascii="Times New Roman" w:hAnsi="Times New Roman" w:cs="Arial"/>
                <w:b/>
                <w:bCs/>
                <w:color w:val="000000"/>
                <w:sz w:val="20"/>
                <w:lang w:val="tr-TR" w:eastAsia="tr-TR"/>
              </w:rPr>
              <w:t>01.01.2016-31.12.2016</w:t>
            </w:r>
          </w:p>
        </w:tc>
      </w:tr>
      <w:tr w:rsidR="00227F0C" w:rsidRPr="00347BA3" w14:paraId="343475AA"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3AD6382E" w14:textId="77777777" w:rsidR="00227F0C" w:rsidRPr="00347BA3" w:rsidRDefault="00227F0C"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KAR VEYA ZARAR KISMI</w:t>
            </w:r>
          </w:p>
        </w:tc>
        <w:tc>
          <w:tcPr>
            <w:tcW w:w="1701" w:type="dxa"/>
            <w:gridSpan w:val="3"/>
            <w:tcBorders>
              <w:top w:val="nil"/>
              <w:left w:val="nil"/>
              <w:bottom w:val="single" w:sz="4" w:space="0" w:color="auto"/>
              <w:right w:val="single" w:sz="4" w:space="0" w:color="auto"/>
            </w:tcBorders>
            <w:shd w:val="clear" w:color="000000" w:fill="auto"/>
            <w:vAlign w:val="center"/>
            <w:hideMark/>
          </w:tcPr>
          <w:p w14:paraId="4736053E" w14:textId="77777777" w:rsidR="00227F0C" w:rsidRPr="00347BA3" w:rsidRDefault="00227F0C" w:rsidP="00ED233D">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 </w:t>
            </w:r>
          </w:p>
        </w:tc>
        <w:tc>
          <w:tcPr>
            <w:tcW w:w="1559" w:type="dxa"/>
            <w:tcBorders>
              <w:top w:val="nil"/>
              <w:left w:val="nil"/>
              <w:bottom w:val="single" w:sz="4" w:space="0" w:color="auto"/>
              <w:right w:val="single" w:sz="4" w:space="0" w:color="auto"/>
            </w:tcBorders>
            <w:shd w:val="clear" w:color="000000" w:fill="auto"/>
            <w:vAlign w:val="center"/>
            <w:hideMark/>
          </w:tcPr>
          <w:p w14:paraId="7E73EEC4" w14:textId="77777777" w:rsidR="00227F0C" w:rsidRPr="00347BA3" w:rsidRDefault="00227F0C" w:rsidP="00ED233D">
            <w:pPr>
              <w:suppressAutoHyphens w:val="0"/>
              <w:rPr>
                <w:rFonts w:ascii="Times New Roman" w:hAnsi="Times New Roman"/>
                <w:color w:val="000000"/>
                <w:sz w:val="20"/>
                <w:lang w:val="tr-TR" w:eastAsia="tr-TR"/>
              </w:rPr>
            </w:pPr>
            <w:r w:rsidRPr="00347BA3">
              <w:rPr>
                <w:rFonts w:ascii="Times New Roman" w:hAnsi="Times New Roman" w:cs="Arial TUR"/>
                <w:color w:val="000000"/>
                <w:sz w:val="20"/>
                <w:lang w:val="tr-TR" w:eastAsia="tr-TR"/>
              </w:rPr>
              <w:t> </w:t>
            </w:r>
          </w:p>
        </w:tc>
        <w:tc>
          <w:tcPr>
            <w:tcW w:w="1701" w:type="dxa"/>
            <w:gridSpan w:val="3"/>
            <w:tcBorders>
              <w:top w:val="nil"/>
              <w:left w:val="nil"/>
              <w:bottom w:val="single" w:sz="4" w:space="0" w:color="auto"/>
              <w:right w:val="single" w:sz="4" w:space="0" w:color="auto"/>
            </w:tcBorders>
            <w:shd w:val="clear" w:color="000000" w:fill="auto"/>
            <w:vAlign w:val="center"/>
            <w:hideMark/>
          </w:tcPr>
          <w:p w14:paraId="409BCDD7" w14:textId="77777777" w:rsidR="00227F0C" w:rsidRPr="00347BA3" w:rsidRDefault="00227F0C" w:rsidP="00ED233D">
            <w:pPr>
              <w:suppressAutoHyphens w:val="0"/>
              <w:jc w:val="center"/>
              <w:rPr>
                <w:rFonts w:ascii="Times New Roman" w:hAnsi="Times New Roman"/>
                <w:color w:val="000000"/>
                <w:sz w:val="20"/>
                <w:lang w:val="tr-TR" w:eastAsia="tr-TR"/>
              </w:rPr>
            </w:pPr>
            <w:r w:rsidRPr="00347BA3">
              <w:rPr>
                <w:rFonts w:ascii="Times New Roman" w:hAnsi="Times New Roman" w:cs="Arial TUR"/>
                <w:color w:val="000000"/>
                <w:sz w:val="20"/>
                <w:lang w:val="tr-TR" w:eastAsia="tr-TR"/>
              </w:rPr>
              <w:t> </w:t>
            </w:r>
          </w:p>
        </w:tc>
      </w:tr>
      <w:tr w:rsidR="005E0FD7" w:rsidRPr="00347BA3" w14:paraId="5914159D"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5B92DC50" w14:textId="77777777" w:rsidR="005E0FD7" w:rsidRPr="00347BA3" w:rsidRDefault="005E0FD7"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Hasılat   </w:t>
            </w:r>
          </w:p>
        </w:tc>
        <w:tc>
          <w:tcPr>
            <w:tcW w:w="1701" w:type="dxa"/>
            <w:gridSpan w:val="3"/>
            <w:tcBorders>
              <w:top w:val="nil"/>
              <w:left w:val="nil"/>
              <w:bottom w:val="single" w:sz="4" w:space="0" w:color="auto"/>
              <w:right w:val="single" w:sz="4" w:space="0" w:color="auto"/>
            </w:tcBorders>
            <w:shd w:val="clear" w:color="000000" w:fill="auto"/>
            <w:vAlign w:val="center"/>
            <w:hideMark/>
          </w:tcPr>
          <w:p w14:paraId="2C1AD5EF" w14:textId="77777777" w:rsidR="005E0FD7" w:rsidRPr="00347BA3" w:rsidRDefault="005E0FD7" w:rsidP="005E0FD7">
            <w:pPr>
              <w:jc w:val="right"/>
              <w:rPr>
                <w:rFonts w:ascii="Times New Roman" w:hAnsi="Times New Roman"/>
                <w:bCs/>
                <w:sz w:val="20"/>
                <w:lang w:val="tr-TR"/>
              </w:rPr>
            </w:pPr>
            <w:r w:rsidRPr="00347BA3">
              <w:rPr>
                <w:rFonts w:ascii="Times New Roman" w:hAnsi="Times New Roman"/>
                <w:bCs/>
                <w:sz w:val="20"/>
                <w:lang w:val="tr-TR"/>
              </w:rPr>
              <w:t>22.441.393</w:t>
            </w:r>
          </w:p>
        </w:tc>
        <w:tc>
          <w:tcPr>
            <w:tcW w:w="1559" w:type="dxa"/>
            <w:tcBorders>
              <w:top w:val="nil"/>
              <w:left w:val="nil"/>
              <w:bottom w:val="single" w:sz="4" w:space="0" w:color="auto"/>
              <w:right w:val="single" w:sz="4" w:space="0" w:color="auto"/>
            </w:tcBorders>
            <w:shd w:val="clear" w:color="000000" w:fill="auto"/>
            <w:vAlign w:val="center"/>
            <w:hideMark/>
          </w:tcPr>
          <w:p w14:paraId="1C8E08BE" w14:textId="77777777" w:rsidR="005E0FD7" w:rsidRPr="00347BA3" w:rsidRDefault="005E0FD7" w:rsidP="005E0FD7">
            <w:pPr>
              <w:jc w:val="right"/>
              <w:rPr>
                <w:rFonts w:ascii="Times New Roman" w:hAnsi="Times New Roman"/>
                <w:bCs/>
                <w:sz w:val="20"/>
                <w:lang w:val="tr-TR"/>
              </w:rPr>
            </w:pPr>
            <w:r w:rsidRPr="00347BA3">
              <w:rPr>
                <w:rFonts w:ascii="Times New Roman" w:hAnsi="Times New Roman"/>
                <w:bCs/>
                <w:sz w:val="20"/>
                <w:lang w:val="tr-TR"/>
              </w:rPr>
              <w:t>24.907.236</w:t>
            </w:r>
          </w:p>
        </w:tc>
        <w:tc>
          <w:tcPr>
            <w:tcW w:w="1701" w:type="dxa"/>
            <w:gridSpan w:val="3"/>
            <w:tcBorders>
              <w:top w:val="nil"/>
              <w:left w:val="nil"/>
              <w:bottom w:val="single" w:sz="4" w:space="0" w:color="auto"/>
              <w:right w:val="single" w:sz="4" w:space="0" w:color="auto"/>
            </w:tcBorders>
            <w:shd w:val="clear" w:color="000000" w:fill="auto"/>
            <w:vAlign w:val="center"/>
            <w:hideMark/>
          </w:tcPr>
          <w:p w14:paraId="0FF22F7A" w14:textId="77777777" w:rsidR="005E0FD7" w:rsidRPr="00347BA3" w:rsidRDefault="005E0FD7" w:rsidP="005E0FD7">
            <w:pPr>
              <w:jc w:val="right"/>
              <w:rPr>
                <w:rFonts w:ascii="Times New Roman" w:hAnsi="Times New Roman"/>
                <w:bCs/>
                <w:sz w:val="20"/>
                <w:lang w:val="tr-TR"/>
              </w:rPr>
            </w:pPr>
            <w:r w:rsidRPr="00347BA3">
              <w:rPr>
                <w:rFonts w:ascii="Times New Roman" w:hAnsi="Times New Roman"/>
                <w:bCs/>
                <w:sz w:val="20"/>
                <w:lang w:val="tr-TR"/>
              </w:rPr>
              <w:t>27.942.072</w:t>
            </w:r>
          </w:p>
        </w:tc>
      </w:tr>
      <w:tr w:rsidR="005E0FD7" w:rsidRPr="00347BA3" w14:paraId="26CD405A"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728E0E03" w14:textId="77777777" w:rsidR="005E0FD7" w:rsidRPr="00347BA3" w:rsidRDefault="005E0FD7"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Satışların Maliyeti (-)</w:t>
            </w:r>
          </w:p>
        </w:tc>
        <w:tc>
          <w:tcPr>
            <w:tcW w:w="1701" w:type="dxa"/>
            <w:gridSpan w:val="3"/>
            <w:tcBorders>
              <w:top w:val="nil"/>
              <w:left w:val="nil"/>
              <w:bottom w:val="single" w:sz="4" w:space="0" w:color="auto"/>
              <w:right w:val="single" w:sz="4" w:space="0" w:color="auto"/>
            </w:tcBorders>
            <w:shd w:val="clear" w:color="000000" w:fill="auto"/>
            <w:vAlign w:val="center"/>
            <w:hideMark/>
          </w:tcPr>
          <w:p w14:paraId="4EBC6B18"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-16.951.543</w:t>
            </w:r>
          </w:p>
        </w:tc>
        <w:tc>
          <w:tcPr>
            <w:tcW w:w="1559" w:type="dxa"/>
            <w:tcBorders>
              <w:top w:val="nil"/>
              <w:left w:val="nil"/>
              <w:bottom w:val="single" w:sz="4" w:space="0" w:color="auto"/>
              <w:right w:val="single" w:sz="4" w:space="0" w:color="auto"/>
            </w:tcBorders>
            <w:shd w:val="clear" w:color="000000" w:fill="auto"/>
            <w:vAlign w:val="center"/>
            <w:hideMark/>
          </w:tcPr>
          <w:p w14:paraId="2D65680A" w14:textId="77777777" w:rsidR="005E0FD7" w:rsidRPr="00347BA3" w:rsidRDefault="005E0FD7" w:rsidP="005E0FD7">
            <w:pPr>
              <w:jc w:val="right"/>
              <w:rPr>
                <w:rFonts w:ascii="Times New Roman" w:hAnsi="Times New Roman"/>
                <w:bCs/>
                <w:sz w:val="20"/>
                <w:lang w:val="tr-TR"/>
              </w:rPr>
            </w:pPr>
            <w:r w:rsidRPr="00347BA3">
              <w:rPr>
                <w:rFonts w:ascii="Times New Roman" w:hAnsi="Times New Roman"/>
                <w:bCs/>
                <w:sz w:val="20"/>
                <w:lang w:val="tr-TR"/>
              </w:rPr>
              <w:t>-21.252.892</w:t>
            </w:r>
          </w:p>
        </w:tc>
        <w:tc>
          <w:tcPr>
            <w:tcW w:w="1701" w:type="dxa"/>
            <w:gridSpan w:val="3"/>
            <w:tcBorders>
              <w:top w:val="nil"/>
              <w:left w:val="nil"/>
              <w:bottom w:val="single" w:sz="4" w:space="0" w:color="auto"/>
              <w:right w:val="single" w:sz="4" w:space="0" w:color="auto"/>
            </w:tcBorders>
            <w:shd w:val="clear" w:color="000000" w:fill="auto"/>
            <w:vAlign w:val="center"/>
            <w:hideMark/>
          </w:tcPr>
          <w:p w14:paraId="265505D3" w14:textId="77777777" w:rsidR="005E0FD7" w:rsidRPr="00347BA3" w:rsidRDefault="005E0FD7" w:rsidP="005E0FD7">
            <w:pPr>
              <w:jc w:val="right"/>
              <w:rPr>
                <w:rFonts w:ascii="Times New Roman" w:hAnsi="Times New Roman"/>
                <w:bCs/>
                <w:sz w:val="20"/>
                <w:lang w:val="tr-TR"/>
              </w:rPr>
            </w:pPr>
            <w:r w:rsidRPr="00347BA3">
              <w:rPr>
                <w:rFonts w:ascii="Times New Roman" w:hAnsi="Times New Roman"/>
                <w:bCs/>
                <w:sz w:val="20"/>
                <w:lang w:val="tr-TR"/>
              </w:rPr>
              <w:t>-22.545.210</w:t>
            </w:r>
          </w:p>
        </w:tc>
      </w:tr>
      <w:tr w:rsidR="005E0FD7" w:rsidRPr="00347BA3" w14:paraId="7C49A410"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2B2A883A" w14:textId="77777777" w:rsidR="005E0FD7" w:rsidRPr="00347BA3" w:rsidRDefault="005E0FD7"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Ticari Faaliyetlerden Brüt Kar (Zarar)</w:t>
            </w:r>
          </w:p>
        </w:tc>
        <w:tc>
          <w:tcPr>
            <w:tcW w:w="1701" w:type="dxa"/>
            <w:gridSpan w:val="3"/>
            <w:tcBorders>
              <w:top w:val="nil"/>
              <w:left w:val="nil"/>
              <w:bottom w:val="single" w:sz="4" w:space="0" w:color="auto"/>
              <w:right w:val="single" w:sz="4" w:space="0" w:color="auto"/>
            </w:tcBorders>
            <w:shd w:val="clear" w:color="000000" w:fill="auto"/>
            <w:vAlign w:val="center"/>
            <w:hideMark/>
          </w:tcPr>
          <w:p w14:paraId="19B8D025"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5.489.850</w:t>
            </w:r>
          </w:p>
        </w:tc>
        <w:tc>
          <w:tcPr>
            <w:tcW w:w="1559" w:type="dxa"/>
            <w:tcBorders>
              <w:top w:val="nil"/>
              <w:left w:val="nil"/>
              <w:bottom w:val="single" w:sz="4" w:space="0" w:color="auto"/>
              <w:right w:val="single" w:sz="4" w:space="0" w:color="auto"/>
            </w:tcBorders>
            <w:shd w:val="clear" w:color="000000" w:fill="auto"/>
            <w:vAlign w:val="center"/>
            <w:hideMark/>
          </w:tcPr>
          <w:p w14:paraId="6215E252"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3.654.344</w:t>
            </w:r>
          </w:p>
        </w:tc>
        <w:tc>
          <w:tcPr>
            <w:tcW w:w="1701" w:type="dxa"/>
            <w:gridSpan w:val="3"/>
            <w:tcBorders>
              <w:top w:val="nil"/>
              <w:left w:val="nil"/>
              <w:bottom w:val="single" w:sz="4" w:space="0" w:color="auto"/>
              <w:right w:val="single" w:sz="4" w:space="0" w:color="auto"/>
            </w:tcBorders>
            <w:shd w:val="clear" w:color="000000" w:fill="auto"/>
            <w:vAlign w:val="center"/>
            <w:hideMark/>
          </w:tcPr>
          <w:p w14:paraId="7C985D8B"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5.396.862</w:t>
            </w:r>
          </w:p>
        </w:tc>
      </w:tr>
      <w:tr w:rsidR="005E0FD7" w:rsidRPr="00347BA3" w14:paraId="2D3CEEF9"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302802B5" w14:textId="77777777" w:rsidR="005E0FD7" w:rsidRPr="00347BA3" w:rsidRDefault="005E0FD7"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BRÜT KAR/ZARAR</w:t>
            </w:r>
          </w:p>
        </w:tc>
        <w:tc>
          <w:tcPr>
            <w:tcW w:w="1701" w:type="dxa"/>
            <w:gridSpan w:val="3"/>
            <w:tcBorders>
              <w:top w:val="nil"/>
              <w:left w:val="nil"/>
              <w:bottom w:val="single" w:sz="4" w:space="0" w:color="auto"/>
              <w:right w:val="single" w:sz="4" w:space="0" w:color="auto"/>
            </w:tcBorders>
            <w:shd w:val="clear" w:color="000000" w:fill="auto"/>
            <w:vAlign w:val="center"/>
            <w:hideMark/>
          </w:tcPr>
          <w:p w14:paraId="09FCAE34"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5.489.850</w:t>
            </w:r>
          </w:p>
        </w:tc>
        <w:tc>
          <w:tcPr>
            <w:tcW w:w="1559" w:type="dxa"/>
            <w:tcBorders>
              <w:top w:val="nil"/>
              <w:left w:val="nil"/>
              <w:bottom w:val="single" w:sz="4" w:space="0" w:color="auto"/>
              <w:right w:val="single" w:sz="4" w:space="0" w:color="auto"/>
            </w:tcBorders>
            <w:shd w:val="clear" w:color="000000" w:fill="auto"/>
            <w:vAlign w:val="center"/>
            <w:hideMark/>
          </w:tcPr>
          <w:p w14:paraId="3DB3A934"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3.654.344</w:t>
            </w:r>
          </w:p>
        </w:tc>
        <w:tc>
          <w:tcPr>
            <w:tcW w:w="1701" w:type="dxa"/>
            <w:gridSpan w:val="3"/>
            <w:tcBorders>
              <w:top w:val="nil"/>
              <w:left w:val="nil"/>
              <w:bottom w:val="single" w:sz="4" w:space="0" w:color="auto"/>
              <w:right w:val="single" w:sz="4" w:space="0" w:color="auto"/>
            </w:tcBorders>
            <w:shd w:val="clear" w:color="000000" w:fill="auto"/>
            <w:vAlign w:val="center"/>
            <w:hideMark/>
          </w:tcPr>
          <w:p w14:paraId="306EFF17"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5.396.862</w:t>
            </w:r>
          </w:p>
        </w:tc>
      </w:tr>
      <w:tr w:rsidR="005E0FD7" w:rsidRPr="00347BA3" w14:paraId="6B3A3571"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15A8833A" w14:textId="77777777" w:rsidR="005E0FD7" w:rsidRPr="00347BA3" w:rsidRDefault="005E0FD7"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Genel Yönetim Giderleri (-)</w:t>
            </w:r>
          </w:p>
        </w:tc>
        <w:tc>
          <w:tcPr>
            <w:tcW w:w="1701" w:type="dxa"/>
            <w:gridSpan w:val="3"/>
            <w:tcBorders>
              <w:top w:val="nil"/>
              <w:left w:val="nil"/>
              <w:bottom w:val="single" w:sz="4" w:space="0" w:color="auto"/>
              <w:right w:val="single" w:sz="4" w:space="0" w:color="auto"/>
            </w:tcBorders>
            <w:shd w:val="clear" w:color="000000" w:fill="auto"/>
            <w:vAlign w:val="center"/>
            <w:hideMark/>
          </w:tcPr>
          <w:p w14:paraId="7CBF0775"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-1.067.415</w:t>
            </w:r>
          </w:p>
        </w:tc>
        <w:tc>
          <w:tcPr>
            <w:tcW w:w="1559" w:type="dxa"/>
            <w:tcBorders>
              <w:top w:val="nil"/>
              <w:left w:val="nil"/>
              <w:bottom w:val="single" w:sz="4" w:space="0" w:color="auto"/>
              <w:right w:val="single" w:sz="4" w:space="0" w:color="auto"/>
            </w:tcBorders>
            <w:shd w:val="clear" w:color="000000" w:fill="auto"/>
            <w:vAlign w:val="center"/>
            <w:hideMark/>
          </w:tcPr>
          <w:p w14:paraId="478E06F8"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-1.388.304</w:t>
            </w:r>
          </w:p>
        </w:tc>
        <w:tc>
          <w:tcPr>
            <w:tcW w:w="1701" w:type="dxa"/>
            <w:gridSpan w:val="3"/>
            <w:tcBorders>
              <w:top w:val="nil"/>
              <w:left w:val="nil"/>
              <w:bottom w:val="single" w:sz="4" w:space="0" w:color="auto"/>
              <w:right w:val="single" w:sz="4" w:space="0" w:color="auto"/>
            </w:tcBorders>
            <w:shd w:val="clear" w:color="000000" w:fill="auto"/>
            <w:vAlign w:val="center"/>
            <w:hideMark/>
          </w:tcPr>
          <w:p w14:paraId="2EAE2E7D"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-1.305.369</w:t>
            </w:r>
          </w:p>
        </w:tc>
      </w:tr>
      <w:tr w:rsidR="005E0FD7" w:rsidRPr="00347BA3" w14:paraId="0E24E1B0"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33212D8F" w14:textId="77777777" w:rsidR="005E0FD7" w:rsidRPr="00347BA3" w:rsidRDefault="005E0FD7"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Pazarlama Giderleri (-)</w:t>
            </w:r>
          </w:p>
        </w:tc>
        <w:tc>
          <w:tcPr>
            <w:tcW w:w="1701" w:type="dxa"/>
            <w:gridSpan w:val="3"/>
            <w:tcBorders>
              <w:top w:val="nil"/>
              <w:left w:val="nil"/>
              <w:bottom w:val="single" w:sz="4" w:space="0" w:color="auto"/>
              <w:right w:val="single" w:sz="4" w:space="0" w:color="auto"/>
            </w:tcBorders>
            <w:shd w:val="clear" w:color="000000" w:fill="auto"/>
            <w:vAlign w:val="center"/>
            <w:hideMark/>
          </w:tcPr>
          <w:p w14:paraId="1ADD8405"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-533.420</w:t>
            </w:r>
          </w:p>
        </w:tc>
        <w:tc>
          <w:tcPr>
            <w:tcW w:w="1559" w:type="dxa"/>
            <w:tcBorders>
              <w:top w:val="nil"/>
              <w:left w:val="nil"/>
              <w:bottom w:val="single" w:sz="4" w:space="0" w:color="auto"/>
              <w:right w:val="single" w:sz="4" w:space="0" w:color="auto"/>
            </w:tcBorders>
            <w:shd w:val="clear" w:color="000000" w:fill="auto"/>
            <w:vAlign w:val="center"/>
            <w:hideMark/>
          </w:tcPr>
          <w:p w14:paraId="3F1E68B7"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-707.376</w:t>
            </w:r>
          </w:p>
        </w:tc>
        <w:tc>
          <w:tcPr>
            <w:tcW w:w="1701" w:type="dxa"/>
            <w:gridSpan w:val="3"/>
            <w:tcBorders>
              <w:top w:val="nil"/>
              <w:left w:val="nil"/>
              <w:bottom w:val="single" w:sz="4" w:space="0" w:color="auto"/>
              <w:right w:val="single" w:sz="4" w:space="0" w:color="auto"/>
            </w:tcBorders>
            <w:shd w:val="clear" w:color="000000" w:fill="auto"/>
            <w:vAlign w:val="center"/>
            <w:hideMark/>
          </w:tcPr>
          <w:p w14:paraId="0CA41777"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-642.293</w:t>
            </w:r>
          </w:p>
        </w:tc>
      </w:tr>
      <w:tr w:rsidR="005E0FD7" w:rsidRPr="00347BA3" w14:paraId="23FB80F8"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37F2CBEB" w14:textId="77777777" w:rsidR="005E0FD7" w:rsidRPr="00347BA3" w:rsidRDefault="005E0FD7"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Araştırma ve Geliştirme Giderleri (-)</w:t>
            </w:r>
          </w:p>
        </w:tc>
        <w:tc>
          <w:tcPr>
            <w:tcW w:w="1701" w:type="dxa"/>
            <w:gridSpan w:val="3"/>
            <w:tcBorders>
              <w:top w:val="nil"/>
              <w:left w:val="nil"/>
              <w:bottom w:val="single" w:sz="4" w:space="0" w:color="auto"/>
              <w:right w:val="single" w:sz="4" w:space="0" w:color="auto"/>
            </w:tcBorders>
            <w:shd w:val="clear" w:color="000000" w:fill="auto"/>
            <w:vAlign w:val="center"/>
            <w:hideMark/>
          </w:tcPr>
          <w:p w14:paraId="7885CBF0"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w:t>
            </w:r>
          </w:p>
        </w:tc>
        <w:tc>
          <w:tcPr>
            <w:tcW w:w="1559" w:type="dxa"/>
            <w:tcBorders>
              <w:top w:val="nil"/>
              <w:left w:val="nil"/>
              <w:bottom w:val="single" w:sz="4" w:space="0" w:color="auto"/>
              <w:right w:val="single" w:sz="4" w:space="0" w:color="auto"/>
            </w:tcBorders>
            <w:shd w:val="clear" w:color="000000" w:fill="auto"/>
            <w:vAlign w:val="center"/>
            <w:hideMark/>
          </w:tcPr>
          <w:p w14:paraId="3FEDA0A9"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w:t>
            </w:r>
          </w:p>
        </w:tc>
        <w:tc>
          <w:tcPr>
            <w:tcW w:w="1701" w:type="dxa"/>
            <w:gridSpan w:val="3"/>
            <w:tcBorders>
              <w:top w:val="nil"/>
              <w:left w:val="nil"/>
              <w:bottom w:val="single" w:sz="4" w:space="0" w:color="auto"/>
              <w:right w:val="single" w:sz="4" w:space="0" w:color="auto"/>
            </w:tcBorders>
            <w:shd w:val="clear" w:color="000000" w:fill="auto"/>
            <w:vAlign w:val="center"/>
            <w:hideMark/>
          </w:tcPr>
          <w:p w14:paraId="1A395195"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w:t>
            </w:r>
          </w:p>
        </w:tc>
      </w:tr>
      <w:tr w:rsidR="005E0FD7" w:rsidRPr="00347BA3" w14:paraId="207E5470"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028F7AA5" w14:textId="77777777" w:rsidR="005E0FD7" w:rsidRPr="00347BA3" w:rsidRDefault="005E0FD7"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Esas Faaliyetlerden Diğer Gelirler    </w:t>
            </w:r>
          </w:p>
        </w:tc>
        <w:tc>
          <w:tcPr>
            <w:tcW w:w="1701" w:type="dxa"/>
            <w:gridSpan w:val="3"/>
            <w:tcBorders>
              <w:top w:val="nil"/>
              <w:left w:val="nil"/>
              <w:bottom w:val="single" w:sz="4" w:space="0" w:color="auto"/>
              <w:right w:val="single" w:sz="4" w:space="0" w:color="auto"/>
            </w:tcBorders>
            <w:shd w:val="clear" w:color="000000" w:fill="auto"/>
            <w:vAlign w:val="center"/>
            <w:hideMark/>
          </w:tcPr>
          <w:p w14:paraId="5560C988"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614.941</w:t>
            </w:r>
          </w:p>
        </w:tc>
        <w:tc>
          <w:tcPr>
            <w:tcW w:w="1559" w:type="dxa"/>
            <w:tcBorders>
              <w:top w:val="nil"/>
              <w:left w:val="nil"/>
              <w:bottom w:val="single" w:sz="4" w:space="0" w:color="auto"/>
              <w:right w:val="single" w:sz="4" w:space="0" w:color="auto"/>
            </w:tcBorders>
            <w:shd w:val="clear" w:color="000000" w:fill="auto"/>
            <w:vAlign w:val="center"/>
            <w:hideMark/>
          </w:tcPr>
          <w:p w14:paraId="7D204C15"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425.999</w:t>
            </w:r>
          </w:p>
        </w:tc>
        <w:tc>
          <w:tcPr>
            <w:tcW w:w="1701" w:type="dxa"/>
            <w:gridSpan w:val="3"/>
            <w:tcBorders>
              <w:top w:val="nil"/>
              <w:left w:val="nil"/>
              <w:bottom w:val="single" w:sz="4" w:space="0" w:color="auto"/>
              <w:right w:val="single" w:sz="4" w:space="0" w:color="auto"/>
            </w:tcBorders>
            <w:shd w:val="clear" w:color="000000" w:fill="auto"/>
            <w:vAlign w:val="center"/>
            <w:hideMark/>
          </w:tcPr>
          <w:p w14:paraId="5B13C520"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330.430</w:t>
            </w:r>
          </w:p>
        </w:tc>
      </w:tr>
      <w:tr w:rsidR="005E0FD7" w:rsidRPr="00347BA3" w14:paraId="7DDE4FBF"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297A112C" w14:textId="77777777" w:rsidR="005E0FD7" w:rsidRPr="00347BA3" w:rsidRDefault="005E0FD7"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Esas Faaliyetlerden Diğer Giderler    </w:t>
            </w:r>
          </w:p>
        </w:tc>
        <w:tc>
          <w:tcPr>
            <w:tcW w:w="1701" w:type="dxa"/>
            <w:gridSpan w:val="3"/>
            <w:tcBorders>
              <w:top w:val="nil"/>
              <w:left w:val="nil"/>
              <w:bottom w:val="single" w:sz="4" w:space="0" w:color="auto"/>
              <w:right w:val="single" w:sz="4" w:space="0" w:color="auto"/>
            </w:tcBorders>
            <w:shd w:val="clear" w:color="000000" w:fill="auto"/>
            <w:vAlign w:val="center"/>
            <w:hideMark/>
          </w:tcPr>
          <w:p w14:paraId="4AF19F93"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-1.069.608</w:t>
            </w:r>
          </w:p>
        </w:tc>
        <w:tc>
          <w:tcPr>
            <w:tcW w:w="1559" w:type="dxa"/>
            <w:tcBorders>
              <w:top w:val="nil"/>
              <w:left w:val="nil"/>
              <w:bottom w:val="single" w:sz="4" w:space="0" w:color="auto"/>
              <w:right w:val="single" w:sz="4" w:space="0" w:color="auto"/>
            </w:tcBorders>
            <w:shd w:val="clear" w:color="000000" w:fill="auto"/>
            <w:vAlign w:val="center"/>
            <w:hideMark/>
          </w:tcPr>
          <w:p w14:paraId="32839508"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-501.863</w:t>
            </w:r>
          </w:p>
        </w:tc>
        <w:tc>
          <w:tcPr>
            <w:tcW w:w="1701" w:type="dxa"/>
            <w:gridSpan w:val="3"/>
            <w:tcBorders>
              <w:top w:val="nil"/>
              <w:left w:val="nil"/>
              <w:bottom w:val="single" w:sz="4" w:space="0" w:color="auto"/>
              <w:right w:val="single" w:sz="4" w:space="0" w:color="auto"/>
            </w:tcBorders>
            <w:shd w:val="clear" w:color="000000" w:fill="auto"/>
            <w:vAlign w:val="center"/>
            <w:hideMark/>
          </w:tcPr>
          <w:p w14:paraId="7CF92A72"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-332.987</w:t>
            </w:r>
          </w:p>
        </w:tc>
      </w:tr>
      <w:tr w:rsidR="005E0FD7" w:rsidRPr="00347BA3" w14:paraId="368BA80B"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54A647CC" w14:textId="77777777" w:rsidR="005E0FD7" w:rsidRPr="00347BA3" w:rsidRDefault="005E0FD7"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ESAS FAALİYET KARI/ZARARI</w:t>
            </w:r>
          </w:p>
        </w:tc>
        <w:tc>
          <w:tcPr>
            <w:tcW w:w="1701" w:type="dxa"/>
            <w:gridSpan w:val="3"/>
            <w:tcBorders>
              <w:top w:val="nil"/>
              <w:left w:val="nil"/>
              <w:bottom w:val="single" w:sz="4" w:space="0" w:color="auto"/>
              <w:right w:val="single" w:sz="4" w:space="0" w:color="auto"/>
            </w:tcBorders>
            <w:shd w:val="clear" w:color="000000" w:fill="auto"/>
            <w:vAlign w:val="center"/>
            <w:hideMark/>
          </w:tcPr>
          <w:p w14:paraId="0A1D4F3B"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3.434.348</w:t>
            </w:r>
          </w:p>
        </w:tc>
        <w:tc>
          <w:tcPr>
            <w:tcW w:w="1559" w:type="dxa"/>
            <w:tcBorders>
              <w:top w:val="nil"/>
              <w:left w:val="nil"/>
              <w:bottom w:val="single" w:sz="4" w:space="0" w:color="auto"/>
              <w:right w:val="single" w:sz="4" w:space="0" w:color="auto"/>
            </w:tcBorders>
            <w:shd w:val="clear" w:color="000000" w:fill="auto"/>
            <w:vAlign w:val="center"/>
            <w:hideMark/>
          </w:tcPr>
          <w:p w14:paraId="2175300D"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1.482.800</w:t>
            </w:r>
          </w:p>
        </w:tc>
        <w:tc>
          <w:tcPr>
            <w:tcW w:w="1701" w:type="dxa"/>
            <w:gridSpan w:val="3"/>
            <w:tcBorders>
              <w:top w:val="nil"/>
              <w:left w:val="nil"/>
              <w:bottom w:val="single" w:sz="4" w:space="0" w:color="auto"/>
              <w:right w:val="single" w:sz="4" w:space="0" w:color="auto"/>
            </w:tcBorders>
            <w:shd w:val="clear" w:color="000000" w:fill="auto"/>
            <w:vAlign w:val="center"/>
            <w:hideMark/>
          </w:tcPr>
          <w:p w14:paraId="27C11D3E"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3.446.643</w:t>
            </w:r>
          </w:p>
        </w:tc>
      </w:tr>
      <w:tr w:rsidR="005E0FD7" w:rsidRPr="00347BA3" w14:paraId="4DD531BF"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tcPr>
          <w:p w14:paraId="26BA83A4" w14:textId="77777777" w:rsidR="005E0FD7" w:rsidRPr="00347BA3" w:rsidRDefault="005E0FD7" w:rsidP="00ED233D">
            <w:pPr>
              <w:suppressAutoHyphens w:val="0"/>
              <w:rPr>
                <w:rFonts w:ascii="Times New Roman" w:hAnsi="Times New Roman"/>
                <w:b/>
                <w:bCs/>
                <w:color w:val="000000"/>
                <w:sz w:val="20"/>
                <w:lang w:val="tr-TR" w:eastAsia="tr-TR"/>
              </w:rPr>
            </w:pPr>
            <w:r w:rsidRPr="00347BA3">
              <w:rPr>
                <w:rFonts w:ascii="Times New Roman" w:hAnsi="Times New Roman"/>
                <w:color w:val="000000"/>
                <w:sz w:val="20"/>
                <w:lang w:val="tr-TR" w:eastAsia="tr-TR"/>
              </w:rPr>
              <w:t>Yatırım faaliyetlerinden gelirler</w:t>
            </w:r>
          </w:p>
        </w:tc>
        <w:tc>
          <w:tcPr>
            <w:tcW w:w="1701" w:type="dxa"/>
            <w:gridSpan w:val="3"/>
            <w:tcBorders>
              <w:top w:val="nil"/>
              <w:left w:val="nil"/>
              <w:bottom w:val="single" w:sz="4" w:space="0" w:color="auto"/>
              <w:right w:val="single" w:sz="4" w:space="0" w:color="auto"/>
            </w:tcBorders>
            <w:shd w:val="clear" w:color="000000" w:fill="auto"/>
            <w:vAlign w:val="center"/>
          </w:tcPr>
          <w:p w14:paraId="5C58F5A8"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w:t>
            </w:r>
          </w:p>
        </w:tc>
        <w:tc>
          <w:tcPr>
            <w:tcW w:w="1559" w:type="dxa"/>
            <w:tcBorders>
              <w:top w:val="nil"/>
              <w:left w:val="nil"/>
              <w:bottom w:val="single" w:sz="4" w:space="0" w:color="auto"/>
              <w:right w:val="single" w:sz="4" w:space="0" w:color="auto"/>
            </w:tcBorders>
            <w:shd w:val="clear" w:color="000000" w:fill="auto"/>
            <w:vAlign w:val="center"/>
          </w:tcPr>
          <w:p w14:paraId="5BD50805"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22.118</w:t>
            </w:r>
          </w:p>
        </w:tc>
        <w:tc>
          <w:tcPr>
            <w:tcW w:w="1701" w:type="dxa"/>
            <w:gridSpan w:val="3"/>
            <w:tcBorders>
              <w:top w:val="nil"/>
              <w:left w:val="nil"/>
              <w:bottom w:val="single" w:sz="4" w:space="0" w:color="auto"/>
              <w:right w:val="single" w:sz="4" w:space="0" w:color="auto"/>
            </w:tcBorders>
            <w:shd w:val="clear" w:color="000000" w:fill="auto"/>
            <w:vAlign w:val="center"/>
          </w:tcPr>
          <w:p w14:paraId="16A1876E"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49.314</w:t>
            </w:r>
          </w:p>
        </w:tc>
      </w:tr>
      <w:tr w:rsidR="005E0FD7" w:rsidRPr="00347BA3" w14:paraId="5C76FD8B"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tcPr>
          <w:p w14:paraId="06E23B5D" w14:textId="77777777" w:rsidR="005E0FD7" w:rsidRPr="00347BA3" w:rsidRDefault="005E0FD7" w:rsidP="00ED233D">
            <w:pPr>
              <w:suppressAutoHyphens w:val="0"/>
              <w:rPr>
                <w:rFonts w:ascii="Times New Roman" w:hAnsi="Times New Roman"/>
                <w:bCs/>
                <w:color w:val="000000"/>
                <w:sz w:val="20"/>
                <w:lang w:val="tr-TR" w:eastAsia="tr-TR"/>
              </w:rPr>
            </w:pPr>
            <w:r w:rsidRPr="00347BA3">
              <w:rPr>
                <w:rFonts w:ascii="Times New Roman" w:hAnsi="Times New Roman"/>
                <w:bCs/>
                <w:color w:val="000000"/>
                <w:sz w:val="20"/>
                <w:lang w:val="tr-TR" w:eastAsia="tr-TR"/>
              </w:rPr>
              <w:t>Yatırım faaliyetlerinden giderler (-)</w:t>
            </w:r>
          </w:p>
        </w:tc>
        <w:tc>
          <w:tcPr>
            <w:tcW w:w="1701" w:type="dxa"/>
            <w:gridSpan w:val="3"/>
            <w:tcBorders>
              <w:top w:val="nil"/>
              <w:left w:val="nil"/>
              <w:bottom w:val="single" w:sz="4" w:space="0" w:color="auto"/>
              <w:right w:val="single" w:sz="4" w:space="0" w:color="auto"/>
            </w:tcBorders>
            <w:shd w:val="clear" w:color="000000" w:fill="auto"/>
            <w:vAlign w:val="center"/>
          </w:tcPr>
          <w:p w14:paraId="300C237F"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w:t>
            </w:r>
          </w:p>
        </w:tc>
        <w:tc>
          <w:tcPr>
            <w:tcW w:w="1559" w:type="dxa"/>
            <w:tcBorders>
              <w:top w:val="nil"/>
              <w:left w:val="nil"/>
              <w:bottom w:val="single" w:sz="4" w:space="0" w:color="auto"/>
              <w:right w:val="single" w:sz="4" w:space="0" w:color="auto"/>
            </w:tcBorders>
            <w:shd w:val="clear" w:color="000000" w:fill="auto"/>
            <w:vAlign w:val="center"/>
          </w:tcPr>
          <w:p w14:paraId="5CBA8844"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w:t>
            </w:r>
          </w:p>
        </w:tc>
        <w:tc>
          <w:tcPr>
            <w:tcW w:w="1701" w:type="dxa"/>
            <w:gridSpan w:val="3"/>
            <w:tcBorders>
              <w:top w:val="nil"/>
              <w:left w:val="nil"/>
              <w:bottom w:val="single" w:sz="4" w:space="0" w:color="auto"/>
              <w:right w:val="single" w:sz="4" w:space="0" w:color="auto"/>
            </w:tcBorders>
            <w:shd w:val="clear" w:color="000000" w:fill="auto"/>
            <w:vAlign w:val="center"/>
          </w:tcPr>
          <w:p w14:paraId="7B0A7D54"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w:t>
            </w:r>
          </w:p>
        </w:tc>
      </w:tr>
      <w:tr w:rsidR="005E0FD7" w:rsidRPr="00347BA3" w14:paraId="3C0DECCD"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5BE9AB6A" w14:textId="77777777" w:rsidR="005E0FD7" w:rsidRPr="00347BA3" w:rsidRDefault="005E0FD7"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FİNANSMAN GİDERİ ÖNCESİ FAALİYET KARI/ZARARI</w:t>
            </w:r>
          </w:p>
        </w:tc>
        <w:tc>
          <w:tcPr>
            <w:tcW w:w="1701" w:type="dxa"/>
            <w:gridSpan w:val="3"/>
            <w:tcBorders>
              <w:top w:val="nil"/>
              <w:left w:val="nil"/>
              <w:bottom w:val="single" w:sz="4" w:space="0" w:color="auto"/>
              <w:right w:val="single" w:sz="4" w:space="0" w:color="auto"/>
            </w:tcBorders>
            <w:shd w:val="clear" w:color="000000" w:fill="auto"/>
            <w:vAlign w:val="center"/>
            <w:hideMark/>
          </w:tcPr>
          <w:p w14:paraId="2E61ED42"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3.434.348</w:t>
            </w:r>
          </w:p>
        </w:tc>
        <w:tc>
          <w:tcPr>
            <w:tcW w:w="1559" w:type="dxa"/>
            <w:tcBorders>
              <w:top w:val="nil"/>
              <w:left w:val="nil"/>
              <w:bottom w:val="single" w:sz="4" w:space="0" w:color="auto"/>
              <w:right w:val="single" w:sz="4" w:space="0" w:color="auto"/>
            </w:tcBorders>
            <w:shd w:val="clear" w:color="000000" w:fill="auto"/>
            <w:vAlign w:val="center"/>
            <w:hideMark/>
          </w:tcPr>
          <w:p w14:paraId="7DD7B817"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1.504.918</w:t>
            </w:r>
          </w:p>
        </w:tc>
        <w:tc>
          <w:tcPr>
            <w:tcW w:w="1701" w:type="dxa"/>
            <w:gridSpan w:val="3"/>
            <w:tcBorders>
              <w:top w:val="nil"/>
              <w:left w:val="nil"/>
              <w:bottom w:val="single" w:sz="4" w:space="0" w:color="auto"/>
              <w:right w:val="single" w:sz="4" w:space="0" w:color="auto"/>
            </w:tcBorders>
            <w:shd w:val="clear" w:color="000000" w:fill="auto"/>
            <w:vAlign w:val="center"/>
            <w:hideMark/>
          </w:tcPr>
          <w:p w14:paraId="57BE569F"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3.495.957</w:t>
            </w:r>
          </w:p>
        </w:tc>
      </w:tr>
      <w:tr w:rsidR="005E0FD7" w:rsidRPr="00347BA3" w14:paraId="609DA2EA"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tcPr>
          <w:p w14:paraId="7D42428B" w14:textId="77777777" w:rsidR="005E0FD7" w:rsidRPr="00347BA3" w:rsidRDefault="005E0FD7"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Finansal Gelirler</w:t>
            </w:r>
          </w:p>
        </w:tc>
        <w:tc>
          <w:tcPr>
            <w:tcW w:w="1701" w:type="dxa"/>
            <w:gridSpan w:val="3"/>
            <w:tcBorders>
              <w:top w:val="nil"/>
              <w:left w:val="nil"/>
              <w:bottom w:val="single" w:sz="4" w:space="0" w:color="auto"/>
              <w:right w:val="single" w:sz="4" w:space="0" w:color="auto"/>
            </w:tcBorders>
            <w:shd w:val="clear" w:color="000000" w:fill="auto"/>
            <w:vAlign w:val="center"/>
          </w:tcPr>
          <w:p w14:paraId="71FFD909"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w:t>
            </w:r>
          </w:p>
        </w:tc>
        <w:tc>
          <w:tcPr>
            <w:tcW w:w="1559" w:type="dxa"/>
            <w:tcBorders>
              <w:top w:val="nil"/>
              <w:left w:val="nil"/>
              <w:bottom w:val="single" w:sz="4" w:space="0" w:color="auto"/>
              <w:right w:val="single" w:sz="4" w:space="0" w:color="auto"/>
            </w:tcBorders>
            <w:shd w:val="clear" w:color="000000" w:fill="auto"/>
            <w:vAlign w:val="center"/>
          </w:tcPr>
          <w:p w14:paraId="7F3628EC"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281.712</w:t>
            </w:r>
          </w:p>
        </w:tc>
        <w:tc>
          <w:tcPr>
            <w:tcW w:w="1701" w:type="dxa"/>
            <w:gridSpan w:val="3"/>
            <w:tcBorders>
              <w:top w:val="nil"/>
              <w:left w:val="nil"/>
              <w:bottom w:val="single" w:sz="4" w:space="0" w:color="auto"/>
              <w:right w:val="single" w:sz="4" w:space="0" w:color="auto"/>
            </w:tcBorders>
            <w:shd w:val="clear" w:color="000000" w:fill="auto"/>
            <w:vAlign w:val="center"/>
          </w:tcPr>
          <w:p w14:paraId="5BCCF346"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142.393</w:t>
            </w:r>
          </w:p>
        </w:tc>
      </w:tr>
      <w:tr w:rsidR="005E0FD7" w:rsidRPr="00347BA3" w14:paraId="302C5B16"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1A7FC6B9" w14:textId="77777777" w:rsidR="005E0FD7" w:rsidRPr="00347BA3" w:rsidRDefault="005E0FD7"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Finansman Giderleri (-)</w:t>
            </w:r>
          </w:p>
        </w:tc>
        <w:tc>
          <w:tcPr>
            <w:tcW w:w="1701" w:type="dxa"/>
            <w:gridSpan w:val="3"/>
            <w:tcBorders>
              <w:top w:val="nil"/>
              <w:left w:val="nil"/>
              <w:bottom w:val="single" w:sz="4" w:space="0" w:color="auto"/>
              <w:right w:val="single" w:sz="4" w:space="0" w:color="auto"/>
            </w:tcBorders>
            <w:shd w:val="clear" w:color="000000" w:fill="auto"/>
            <w:vAlign w:val="center"/>
            <w:hideMark/>
          </w:tcPr>
          <w:p w14:paraId="32F76746"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-88.799</w:t>
            </w:r>
          </w:p>
        </w:tc>
        <w:tc>
          <w:tcPr>
            <w:tcW w:w="1559" w:type="dxa"/>
            <w:tcBorders>
              <w:top w:val="nil"/>
              <w:left w:val="nil"/>
              <w:bottom w:val="single" w:sz="4" w:space="0" w:color="auto"/>
              <w:right w:val="single" w:sz="4" w:space="0" w:color="auto"/>
            </w:tcBorders>
            <w:shd w:val="clear" w:color="000000" w:fill="auto"/>
            <w:vAlign w:val="center"/>
            <w:hideMark/>
          </w:tcPr>
          <w:p w14:paraId="5841A785"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-480.332</w:t>
            </w:r>
          </w:p>
        </w:tc>
        <w:tc>
          <w:tcPr>
            <w:tcW w:w="1701" w:type="dxa"/>
            <w:gridSpan w:val="3"/>
            <w:tcBorders>
              <w:top w:val="nil"/>
              <w:left w:val="nil"/>
              <w:bottom w:val="single" w:sz="4" w:space="0" w:color="auto"/>
              <w:right w:val="single" w:sz="4" w:space="0" w:color="auto"/>
            </w:tcBorders>
            <w:shd w:val="clear" w:color="000000" w:fill="auto"/>
            <w:vAlign w:val="center"/>
            <w:hideMark/>
          </w:tcPr>
          <w:p w14:paraId="69C470E8"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-613.362</w:t>
            </w:r>
          </w:p>
        </w:tc>
      </w:tr>
      <w:tr w:rsidR="005E0FD7" w:rsidRPr="00347BA3" w14:paraId="64EC4284"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30AF1690" w14:textId="77777777" w:rsidR="005E0FD7" w:rsidRPr="00347BA3" w:rsidRDefault="005E0FD7"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SÜRDÜRÜLEN FAALİYETLER VERGİ ÖNCESİ KARI/ZARARI</w:t>
            </w:r>
          </w:p>
        </w:tc>
        <w:tc>
          <w:tcPr>
            <w:tcW w:w="1701" w:type="dxa"/>
            <w:gridSpan w:val="3"/>
            <w:tcBorders>
              <w:top w:val="nil"/>
              <w:left w:val="nil"/>
              <w:bottom w:val="single" w:sz="4" w:space="0" w:color="auto"/>
              <w:right w:val="single" w:sz="4" w:space="0" w:color="auto"/>
            </w:tcBorders>
            <w:shd w:val="clear" w:color="000000" w:fill="auto"/>
            <w:vAlign w:val="center"/>
            <w:hideMark/>
          </w:tcPr>
          <w:p w14:paraId="4801554C"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3.345.549</w:t>
            </w:r>
          </w:p>
        </w:tc>
        <w:tc>
          <w:tcPr>
            <w:tcW w:w="1559" w:type="dxa"/>
            <w:tcBorders>
              <w:top w:val="nil"/>
              <w:left w:val="nil"/>
              <w:bottom w:val="single" w:sz="4" w:space="0" w:color="auto"/>
              <w:right w:val="single" w:sz="4" w:space="0" w:color="auto"/>
            </w:tcBorders>
            <w:shd w:val="clear" w:color="000000" w:fill="auto"/>
            <w:vAlign w:val="center"/>
            <w:hideMark/>
          </w:tcPr>
          <w:p w14:paraId="76322D48"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1.306.298</w:t>
            </w:r>
          </w:p>
        </w:tc>
        <w:tc>
          <w:tcPr>
            <w:tcW w:w="1701" w:type="dxa"/>
            <w:gridSpan w:val="3"/>
            <w:tcBorders>
              <w:top w:val="nil"/>
              <w:left w:val="nil"/>
              <w:bottom w:val="single" w:sz="4" w:space="0" w:color="auto"/>
              <w:right w:val="single" w:sz="4" w:space="0" w:color="auto"/>
            </w:tcBorders>
            <w:shd w:val="clear" w:color="000000" w:fill="auto"/>
            <w:vAlign w:val="center"/>
            <w:hideMark/>
          </w:tcPr>
          <w:p w14:paraId="7E0019D7"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3.024.988</w:t>
            </w:r>
          </w:p>
        </w:tc>
      </w:tr>
      <w:tr w:rsidR="005E0FD7" w:rsidRPr="00347BA3" w14:paraId="3CB2BFFC"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56C0B411" w14:textId="77777777" w:rsidR="005E0FD7" w:rsidRPr="00347BA3" w:rsidRDefault="005E0FD7"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Dönem Vergi Geliri/Gideri (-)</w:t>
            </w:r>
          </w:p>
        </w:tc>
        <w:tc>
          <w:tcPr>
            <w:tcW w:w="1701" w:type="dxa"/>
            <w:gridSpan w:val="3"/>
            <w:tcBorders>
              <w:top w:val="nil"/>
              <w:left w:val="nil"/>
              <w:bottom w:val="single" w:sz="4" w:space="0" w:color="auto"/>
              <w:right w:val="single" w:sz="4" w:space="0" w:color="auto"/>
            </w:tcBorders>
            <w:shd w:val="clear" w:color="000000" w:fill="auto"/>
            <w:vAlign w:val="center"/>
            <w:hideMark/>
          </w:tcPr>
          <w:p w14:paraId="39C8E284"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-757.530</w:t>
            </w:r>
          </w:p>
        </w:tc>
        <w:tc>
          <w:tcPr>
            <w:tcW w:w="1559" w:type="dxa"/>
            <w:tcBorders>
              <w:top w:val="nil"/>
              <w:left w:val="nil"/>
              <w:bottom w:val="single" w:sz="4" w:space="0" w:color="auto"/>
              <w:right w:val="single" w:sz="4" w:space="0" w:color="auto"/>
            </w:tcBorders>
            <w:shd w:val="clear" w:color="000000" w:fill="auto"/>
            <w:vAlign w:val="center"/>
            <w:hideMark/>
          </w:tcPr>
          <w:p w14:paraId="6AA6C2D5"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-281.534</w:t>
            </w:r>
          </w:p>
        </w:tc>
        <w:tc>
          <w:tcPr>
            <w:tcW w:w="1701" w:type="dxa"/>
            <w:gridSpan w:val="3"/>
            <w:tcBorders>
              <w:top w:val="nil"/>
              <w:left w:val="nil"/>
              <w:bottom w:val="single" w:sz="4" w:space="0" w:color="auto"/>
              <w:right w:val="single" w:sz="4" w:space="0" w:color="auto"/>
            </w:tcBorders>
            <w:shd w:val="clear" w:color="000000" w:fill="auto"/>
            <w:vAlign w:val="center"/>
            <w:hideMark/>
          </w:tcPr>
          <w:p w14:paraId="1A8D6044"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-655.417</w:t>
            </w:r>
          </w:p>
        </w:tc>
      </w:tr>
      <w:tr w:rsidR="005E0FD7" w:rsidRPr="00347BA3" w14:paraId="05D2B8D5"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307BF1A0" w14:textId="77777777" w:rsidR="005E0FD7" w:rsidRPr="00347BA3" w:rsidRDefault="005E0FD7"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Ertelenmiş Vergi Geliri/Gideri (-)</w:t>
            </w:r>
          </w:p>
        </w:tc>
        <w:tc>
          <w:tcPr>
            <w:tcW w:w="1701" w:type="dxa"/>
            <w:gridSpan w:val="3"/>
            <w:tcBorders>
              <w:top w:val="nil"/>
              <w:left w:val="nil"/>
              <w:bottom w:val="single" w:sz="4" w:space="0" w:color="auto"/>
              <w:right w:val="single" w:sz="4" w:space="0" w:color="auto"/>
            </w:tcBorders>
            <w:shd w:val="clear" w:color="000000" w:fill="auto"/>
            <w:vAlign w:val="center"/>
            <w:hideMark/>
          </w:tcPr>
          <w:p w14:paraId="1DF1611E"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45.959</w:t>
            </w:r>
          </w:p>
        </w:tc>
        <w:tc>
          <w:tcPr>
            <w:tcW w:w="1559" w:type="dxa"/>
            <w:tcBorders>
              <w:top w:val="nil"/>
              <w:left w:val="nil"/>
              <w:bottom w:val="single" w:sz="4" w:space="0" w:color="auto"/>
              <w:right w:val="single" w:sz="4" w:space="0" w:color="auto"/>
            </w:tcBorders>
            <w:shd w:val="clear" w:color="000000" w:fill="auto"/>
            <w:vAlign w:val="center"/>
            <w:hideMark/>
          </w:tcPr>
          <w:p w14:paraId="50277525"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14.035</w:t>
            </w:r>
          </w:p>
        </w:tc>
        <w:tc>
          <w:tcPr>
            <w:tcW w:w="1701" w:type="dxa"/>
            <w:gridSpan w:val="3"/>
            <w:tcBorders>
              <w:top w:val="nil"/>
              <w:left w:val="nil"/>
              <w:bottom w:val="single" w:sz="4" w:space="0" w:color="auto"/>
              <w:right w:val="single" w:sz="4" w:space="0" w:color="auto"/>
            </w:tcBorders>
            <w:shd w:val="clear" w:color="000000" w:fill="auto"/>
            <w:vAlign w:val="center"/>
            <w:hideMark/>
          </w:tcPr>
          <w:p w14:paraId="14C5DD97" w14:textId="77777777" w:rsidR="005E0FD7" w:rsidRPr="00347BA3" w:rsidRDefault="005E0FD7" w:rsidP="005E0FD7">
            <w:pPr>
              <w:jc w:val="right"/>
              <w:rPr>
                <w:rFonts w:ascii="Times New Roman" w:hAnsi="Times New Roman"/>
                <w:sz w:val="20"/>
                <w:lang w:val="tr-TR"/>
              </w:rPr>
            </w:pPr>
            <w:r w:rsidRPr="00347BA3">
              <w:rPr>
                <w:rFonts w:ascii="Times New Roman" w:hAnsi="Times New Roman"/>
                <w:sz w:val="20"/>
                <w:lang w:val="tr-TR"/>
              </w:rPr>
              <w:t>106.459</w:t>
            </w:r>
          </w:p>
        </w:tc>
      </w:tr>
      <w:tr w:rsidR="005E0FD7" w:rsidRPr="00347BA3" w14:paraId="3E4DD3C6"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00098818" w14:textId="77777777" w:rsidR="005E0FD7" w:rsidRPr="00347BA3" w:rsidRDefault="005E0FD7"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SÜRDÜRÜLEN FAALİYETLER DÖNEM KARI/ZARARI</w:t>
            </w:r>
          </w:p>
        </w:tc>
        <w:tc>
          <w:tcPr>
            <w:tcW w:w="1701" w:type="dxa"/>
            <w:gridSpan w:val="3"/>
            <w:tcBorders>
              <w:top w:val="nil"/>
              <w:left w:val="nil"/>
              <w:bottom w:val="single" w:sz="4" w:space="0" w:color="auto"/>
              <w:right w:val="single" w:sz="4" w:space="0" w:color="auto"/>
            </w:tcBorders>
            <w:shd w:val="clear" w:color="000000" w:fill="auto"/>
            <w:vAlign w:val="center"/>
            <w:hideMark/>
          </w:tcPr>
          <w:p w14:paraId="08B6A37D"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2.633.978</w:t>
            </w:r>
          </w:p>
        </w:tc>
        <w:tc>
          <w:tcPr>
            <w:tcW w:w="1559" w:type="dxa"/>
            <w:tcBorders>
              <w:top w:val="nil"/>
              <w:left w:val="nil"/>
              <w:bottom w:val="single" w:sz="4" w:space="0" w:color="auto"/>
              <w:right w:val="single" w:sz="4" w:space="0" w:color="auto"/>
            </w:tcBorders>
            <w:shd w:val="clear" w:color="000000" w:fill="auto"/>
            <w:vAlign w:val="center"/>
            <w:hideMark/>
          </w:tcPr>
          <w:p w14:paraId="61AAB0AD"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1.038.799</w:t>
            </w:r>
          </w:p>
        </w:tc>
        <w:tc>
          <w:tcPr>
            <w:tcW w:w="1701" w:type="dxa"/>
            <w:gridSpan w:val="3"/>
            <w:tcBorders>
              <w:top w:val="nil"/>
              <w:left w:val="nil"/>
              <w:bottom w:val="single" w:sz="4" w:space="0" w:color="auto"/>
              <w:right w:val="single" w:sz="4" w:space="0" w:color="auto"/>
            </w:tcBorders>
            <w:shd w:val="clear" w:color="000000" w:fill="auto"/>
            <w:vAlign w:val="center"/>
            <w:hideMark/>
          </w:tcPr>
          <w:p w14:paraId="6C48C22B"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2.476.030</w:t>
            </w:r>
          </w:p>
        </w:tc>
      </w:tr>
      <w:tr w:rsidR="005E0FD7" w:rsidRPr="00347BA3" w14:paraId="6620051D"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4AC218FD" w14:textId="77777777" w:rsidR="005E0FD7" w:rsidRPr="00347BA3" w:rsidRDefault="005E0FD7"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DÖNEM KARI/ZARARI</w:t>
            </w:r>
          </w:p>
        </w:tc>
        <w:tc>
          <w:tcPr>
            <w:tcW w:w="1701" w:type="dxa"/>
            <w:gridSpan w:val="3"/>
            <w:tcBorders>
              <w:top w:val="nil"/>
              <w:left w:val="nil"/>
              <w:bottom w:val="single" w:sz="4" w:space="0" w:color="auto"/>
              <w:right w:val="single" w:sz="4" w:space="0" w:color="auto"/>
            </w:tcBorders>
            <w:shd w:val="clear" w:color="000000" w:fill="auto"/>
            <w:vAlign w:val="center"/>
            <w:hideMark/>
          </w:tcPr>
          <w:p w14:paraId="13457562"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2.633.978</w:t>
            </w:r>
          </w:p>
        </w:tc>
        <w:tc>
          <w:tcPr>
            <w:tcW w:w="1559" w:type="dxa"/>
            <w:tcBorders>
              <w:top w:val="nil"/>
              <w:left w:val="nil"/>
              <w:bottom w:val="single" w:sz="4" w:space="0" w:color="auto"/>
              <w:right w:val="single" w:sz="4" w:space="0" w:color="auto"/>
            </w:tcBorders>
            <w:shd w:val="clear" w:color="000000" w:fill="auto"/>
            <w:vAlign w:val="center"/>
            <w:hideMark/>
          </w:tcPr>
          <w:p w14:paraId="6AB4F16A"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1.038.799</w:t>
            </w:r>
          </w:p>
        </w:tc>
        <w:tc>
          <w:tcPr>
            <w:tcW w:w="1701" w:type="dxa"/>
            <w:gridSpan w:val="3"/>
            <w:tcBorders>
              <w:top w:val="nil"/>
              <w:left w:val="nil"/>
              <w:bottom w:val="single" w:sz="4" w:space="0" w:color="auto"/>
              <w:right w:val="single" w:sz="4" w:space="0" w:color="auto"/>
            </w:tcBorders>
            <w:shd w:val="clear" w:color="000000" w:fill="auto"/>
            <w:vAlign w:val="center"/>
            <w:hideMark/>
          </w:tcPr>
          <w:p w14:paraId="3A9E4DEB"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2.476.030</w:t>
            </w:r>
          </w:p>
        </w:tc>
      </w:tr>
      <w:tr w:rsidR="005E0FD7" w:rsidRPr="00347BA3" w14:paraId="4A55B540"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75711415" w14:textId="77777777" w:rsidR="005E0FD7" w:rsidRPr="00347BA3" w:rsidRDefault="005E0FD7"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Pay Başına Kazanç</w:t>
            </w:r>
          </w:p>
        </w:tc>
        <w:tc>
          <w:tcPr>
            <w:tcW w:w="1701" w:type="dxa"/>
            <w:gridSpan w:val="3"/>
            <w:tcBorders>
              <w:top w:val="nil"/>
              <w:left w:val="nil"/>
              <w:bottom w:val="single" w:sz="4" w:space="0" w:color="auto"/>
              <w:right w:val="single" w:sz="4" w:space="0" w:color="auto"/>
            </w:tcBorders>
            <w:shd w:val="clear" w:color="000000" w:fill="auto"/>
            <w:vAlign w:val="center"/>
            <w:hideMark/>
          </w:tcPr>
          <w:p w14:paraId="0E1C4EB6"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0,0042</w:t>
            </w:r>
          </w:p>
        </w:tc>
        <w:tc>
          <w:tcPr>
            <w:tcW w:w="1559" w:type="dxa"/>
            <w:tcBorders>
              <w:top w:val="nil"/>
              <w:left w:val="nil"/>
              <w:bottom w:val="single" w:sz="4" w:space="0" w:color="auto"/>
              <w:right w:val="single" w:sz="4" w:space="0" w:color="auto"/>
            </w:tcBorders>
            <w:shd w:val="clear" w:color="000000" w:fill="auto"/>
            <w:vAlign w:val="center"/>
            <w:hideMark/>
          </w:tcPr>
          <w:p w14:paraId="6F0450F0"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0,0017</w:t>
            </w:r>
          </w:p>
        </w:tc>
        <w:tc>
          <w:tcPr>
            <w:tcW w:w="1701" w:type="dxa"/>
            <w:gridSpan w:val="3"/>
            <w:tcBorders>
              <w:top w:val="nil"/>
              <w:left w:val="nil"/>
              <w:bottom w:val="single" w:sz="4" w:space="0" w:color="auto"/>
              <w:right w:val="single" w:sz="4" w:space="0" w:color="auto"/>
            </w:tcBorders>
            <w:shd w:val="clear" w:color="000000" w:fill="auto"/>
            <w:vAlign w:val="center"/>
            <w:hideMark/>
          </w:tcPr>
          <w:p w14:paraId="13A20991"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0,0040</w:t>
            </w:r>
          </w:p>
        </w:tc>
      </w:tr>
      <w:tr w:rsidR="005E0FD7" w:rsidRPr="00347BA3" w14:paraId="34F4C57E"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55172D38" w14:textId="77777777" w:rsidR="005E0FD7" w:rsidRPr="00347BA3" w:rsidRDefault="005E0FD7"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DİĞER KAPSAMLI GELİR /GİDER (-)</w:t>
            </w:r>
          </w:p>
        </w:tc>
        <w:tc>
          <w:tcPr>
            <w:tcW w:w="1701" w:type="dxa"/>
            <w:gridSpan w:val="3"/>
            <w:tcBorders>
              <w:top w:val="nil"/>
              <w:left w:val="nil"/>
              <w:bottom w:val="single" w:sz="4" w:space="0" w:color="auto"/>
              <w:right w:val="single" w:sz="4" w:space="0" w:color="auto"/>
            </w:tcBorders>
            <w:shd w:val="clear" w:color="000000" w:fill="auto"/>
            <w:vAlign w:val="center"/>
            <w:hideMark/>
          </w:tcPr>
          <w:p w14:paraId="752E966E" w14:textId="77777777" w:rsidR="005E0FD7" w:rsidRPr="00347BA3" w:rsidRDefault="005E0FD7" w:rsidP="005E0FD7">
            <w:pPr>
              <w:jc w:val="right"/>
              <w:rPr>
                <w:rFonts w:ascii="Times New Roman" w:hAnsi="Times New Roman"/>
                <w:b/>
                <w:sz w:val="20"/>
                <w:lang w:val="tr-TR"/>
              </w:rPr>
            </w:pPr>
          </w:p>
        </w:tc>
        <w:tc>
          <w:tcPr>
            <w:tcW w:w="1559" w:type="dxa"/>
            <w:tcBorders>
              <w:top w:val="nil"/>
              <w:left w:val="nil"/>
              <w:bottom w:val="single" w:sz="4" w:space="0" w:color="auto"/>
              <w:right w:val="single" w:sz="4" w:space="0" w:color="auto"/>
            </w:tcBorders>
            <w:shd w:val="clear" w:color="000000" w:fill="auto"/>
            <w:vAlign w:val="center"/>
            <w:hideMark/>
          </w:tcPr>
          <w:p w14:paraId="174DF90B" w14:textId="77777777" w:rsidR="005E0FD7" w:rsidRPr="00347BA3" w:rsidRDefault="005E0FD7" w:rsidP="005E0FD7">
            <w:pPr>
              <w:jc w:val="right"/>
              <w:rPr>
                <w:rFonts w:ascii="Times New Roman" w:hAnsi="Times New Roman"/>
                <w:b/>
                <w:sz w:val="20"/>
                <w:lang w:val="tr-TR"/>
              </w:rPr>
            </w:pPr>
            <w:r w:rsidRPr="00347BA3">
              <w:rPr>
                <w:rFonts w:ascii="Times New Roman" w:hAnsi="Times New Roman"/>
                <w:b/>
                <w:sz w:val="20"/>
                <w:lang w:val="tr-TR"/>
              </w:rPr>
              <w:t>-</w:t>
            </w:r>
          </w:p>
        </w:tc>
        <w:tc>
          <w:tcPr>
            <w:tcW w:w="1701" w:type="dxa"/>
            <w:gridSpan w:val="3"/>
            <w:tcBorders>
              <w:top w:val="nil"/>
              <w:left w:val="nil"/>
              <w:bottom w:val="single" w:sz="4" w:space="0" w:color="auto"/>
              <w:right w:val="single" w:sz="4" w:space="0" w:color="auto"/>
            </w:tcBorders>
            <w:shd w:val="clear" w:color="000000" w:fill="auto"/>
            <w:vAlign w:val="center"/>
            <w:hideMark/>
          </w:tcPr>
          <w:p w14:paraId="2557D0DF" w14:textId="77777777" w:rsidR="005E0FD7" w:rsidRPr="00347BA3" w:rsidRDefault="005E0FD7" w:rsidP="005E0FD7">
            <w:pPr>
              <w:jc w:val="right"/>
              <w:rPr>
                <w:rFonts w:ascii="Times New Roman" w:hAnsi="Times New Roman"/>
                <w:b/>
                <w:sz w:val="20"/>
                <w:lang w:val="tr-TR"/>
              </w:rPr>
            </w:pPr>
            <w:r w:rsidRPr="00347BA3">
              <w:rPr>
                <w:rFonts w:ascii="Times New Roman" w:hAnsi="Times New Roman"/>
                <w:b/>
                <w:sz w:val="20"/>
                <w:lang w:val="tr-TR"/>
              </w:rPr>
              <w:t>(42.162)</w:t>
            </w:r>
          </w:p>
        </w:tc>
      </w:tr>
      <w:tr w:rsidR="005E0FD7" w:rsidRPr="00347BA3" w14:paraId="3CA066E0" w14:textId="77777777" w:rsidTr="00046797">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2D493B61" w14:textId="77777777" w:rsidR="005E0FD7" w:rsidRPr="00347BA3" w:rsidRDefault="005E0FD7"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TOPLAM KAPSAMLI GELİR</w:t>
            </w:r>
          </w:p>
        </w:tc>
        <w:tc>
          <w:tcPr>
            <w:tcW w:w="1701" w:type="dxa"/>
            <w:gridSpan w:val="3"/>
            <w:tcBorders>
              <w:top w:val="nil"/>
              <w:left w:val="nil"/>
              <w:bottom w:val="single" w:sz="4" w:space="0" w:color="auto"/>
              <w:right w:val="single" w:sz="4" w:space="0" w:color="auto"/>
            </w:tcBorders>
            <w:shd w:val="clear" w:color="000000" w:fill="auto"/>
            <w:vAlign w:val="center"/>
            <w:hideMark/>
          </w:tcPr>
          <w:p w14:paraId="6D77D273"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2.633.978</w:t>
            </w:r>
          </w:p>
        </w:tc>
        <w:tc>
          <w:tcPr>
            <w:tcW w:w="1559" w:type="dxa"/>
            <w:tcBorders>
              <w:top w:val="nil"/>
              <w:left w:val="nil"/>
              <w:bottom w:val="single" w:sz="4" w:space="0" w:color="auto"/>
              <w:right w:val="single" w:sz="4" w:space="0" w:color="auto"/>
            </w:tcBorders>
            <w:shd w:val="clear" w:color="000000" w:fill="auto"/>
            <w:vAlign w:val="center"/>
            <w:hideMark/>
          </w:tcPr>
          <w:p w14:paraId="28D17A4B"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1.038.799</w:t>
            </w:r>
          </w:p>
        </w:tc>
        <w:tc>
          <w:tcPr>
            <w:tcW w:w="1701" w:type="dxa"/>
            <w:gridSpan w:val="3"/>
            <w:tcBorders>
              <w:top w:val="nil"/>
              <w:left w:val="nil"/>
              <w:bottom w:val="single" w:sz="4" w:space="0" w:color="auto"/>
              <w:right w:val="single" w:sz="4" w:space="0" w:color="auto"/>
            </w:tcBorders>
            <w:shd w:val="clear" w:color="000000" w:fill="auto"/>
            <w:vAlign w:val="center"/>
            <w:hideMark/>
          </w:tcPr>
          <w:p w14:paraId="074D541C" w14:textId="77777777" w:rsidR="005E0FD7" w:rsidRPr="00347BA3" w:rsidRDefault="005E0FD7" w:rsidP="005E0FD7">
            <w:pPr>
              <w:jc w:val="right"/>
              <w:rPr>
                <w:rFonts w:ascii="Times New Roman" w:hAnsi="Times New Roman"/>
                <w:b/>
                <w:bCs/>
                <w:sz w:val="20"/>
                <w:lang w:val="tr-TR"/>
              </w:rPr>
            </w:pPr>
            <w:r w:rsidRPr="00347BA3">
              <w:rPr>
                <w:rFonts w:ascii="Times New Roman" w:hAnsi="Times New Roman"/>
                <w:b/>
                <w:bCs/>
                <w:sz w:val="20"/>
                <w:lang w:val="tr-TR"/>
              </w:rPr>
              <w:t>2.433.868</w:t>
            </w:r>
          </w:p>
        </w:tc>
      </w:tr>
    </w:tbl>
    <w:p w14:paraId="70977BC2" w14:textId="77777777" w:rsidR="00227F0C" w:rsidRPr="00347BA3" w:rsidRDefault="00227F0C" w:rsidP="00227F0C">
      <w:pPr>
        <w:pStyle w:val="NormalGirinti"/>
        <w:spacing w:line="360" w:lineRule="auto"/>
        <w:ind w:left="0"/>
        <w:jc w:val="both"/>
        <w:rPr>
          <w:sz w:val="24"/>
          <w:szCs w:val="24"/>
        </w:rPr>
      </w:pPr>
    </w:p>
    <w:tbl>
      <w:tblPr>
        <w:tblW w:w="9371" w:type="dxa"/>
        <w:tblInd w:w="55" w:type="dxa"/>
        <w:tblCellMar>
          <w:left w:w="70" w:type="dxa"/>
          <w:right w:w="70" w:type="dxa"/>
        </w:tblCellMar>
        <w:tblLook w:val="04A0" w:firstRow="1" w:lastRow="0" w:firstColumn="1" w:lastColumn="0" w:noHBand="0" w:noVBand="1"/>
      </w:tblPr>
      <w:tblGrid>
        <w:gridCol w:w="4410"/>
        <w:gridCol w:w="1701"/>
        <w:gridCol w:w="1559"/>
        <w:gridCol w:w="1701"/>
      </w:tblGrid>
      <w:tr w:rsidR="00227F0C" w:rsidRPr="00347BA3" w14:paraId="39A36457" w14:textId="77777777" w:rsidTr="00ED233D">
        <w:trPr>
          <w:trHeight w:val="277"/>
        </w:trPr>
        <w:tc>
          <w:tcPr>
            <w:tcW w:w="9371"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tcPr>
          <w:p w14:paraId="7E73C040" w14:textId="77777777" w:rsidR="00227F0C" w:rsidRPr="00347BA3" w:rsidRDefault="00227F0C" w:rsidP="00ED233D">
            <w:pPr>
              <w:suppressAutoHyphens w:val="0"/>
              <w:rPr>
                <w:rFonts w:ascii="Times New Roman" w:hAnsi="Times New Roman" w:cs="Courier New"/>
                <w:b/>
                <w:bCs/>
                <w:color w:val="000000"/>
                <w:sz w:val="20"/>
                <w:lang w:val="tr-TR" w:eastAsia="tr-TR"/>
              </w:rPr>
            </w:pPr>
            <w:r w:rsidRPr="00347BA3">
              <w:rPr>
                <w:rFonts w:ascii="Times New Roman" w:hAnsi="Times New Roman" w:cs="Courier New"/>
                <w:b/>
                <w:bCs/>
                <w:color w:val="000000"/>
                <w:sz w:val="20"/>
                <w:lang w:val="tr-TR" w:eastAsia="tr-TR"/>
              </w:rPr>
              <w:t>NAKİT AKIŞ TABLOSU</w:t>
            </w:r>
          </w:p>
        </w:tc>
      </w:tr>
      <w:tr w:rsidR="00227F0C" w:rsidRPr="00347BA3" w14:paraId="3DFAE6AC" w14:textId="77777777" w:rsidTr="00ED233D">
        <w:trPr>
          <w:trHeight w:val="510"/>
        </w:trPr>
        <w:tc>
          <w:tcPr>
            <w:tcW w:w="441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C4D38A5" w14:textId="77777777" w:rsidR="00227F0C" w:rsidRPr="00347BA3" w:rsidRDefault="00227F0C"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TL</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14:paraId="4982E004" w14:textId="77777777" w:rsidR="00227F0C" w:rsidRPr="00347BA3" w:rsidRDefault="00A430DF" w:rsidP="00ED233D">
            <w:pPr>
              <w:suppressAutoHyphens w:val="0"/>
              <w:jc w:val="right"/>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01.01.2014-31.12.2014</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14:paraId="3CD8DDA2" w14:textId="77777777" w:rsidR="00227F0C" w:rsidRPr="00347BA3" w:rsidRDefault="00A430DF" w:rsidP="00ED233D">
            <w:pPr>
              <w:suppressAutoHyphens w:val="0"/>
              <w:jc w:val="right"/>
              <w:rPr>
                <w:rFonts w:ascii="Times New Roman" w:hAnsi="Times New Roman"/>
                <w:b/>
                <w:bCs/>
                <w:color w:val="000000"/>
                <w:sz w:val="20"/>
                <w:lang w:val="tr-TR" w:eastAsia="tr-TR"/>
              </w:rPr>
            </w:pPr>
            <w:r w:rsidRPr="00347BA3">
              <w:rPr>
                <w:rFonts w:ascii="Times New Roman" w:hAnsi="Times New Roman" w:cs="Courier New"/>
                <w:b/>
                <w:bCs/>
                <w:color w:val="000000"/>
                <w:sz w:val="20"/>
                <w:lang w:val="tr-TR" w:eastAsia="tr-TR"/>
              </w:rPr>
              <w:t>01/01/2015-31/12/2015</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14:paraId="66BB6412" w14:textId="77777777" w:rsidR="00227F0C" w:rsidRPr="00347BA3" w:rsidRDefault="00A430DF" w:rsidP="00ED233D">
            <w:pPr>
              <w:suppressAutoHyphens w:val="0"/>
              <w:jc w:val="right"/>
              <w:rPr>
                <w:rFonts w:ascii="Times New Roman" w:hAnsi="Times New Roman"/>
                <w:b/>
                <w:bCs/>
                <w:color w:val="000000"/>
                <w:sz w:val="20"/>
                <w:lang w:val="tr-TR" w:eastAsia="tr-TR"/>
              </w:rPr>
            </w:pPr>
            <w:r w:rsidRPr="00347BA3">
              <w:rPr>
                <w:rFonts w:ascii="Times New Roman" w:hAnsi="Times New Roman" w:cs="Courier New"/>
                <w:b/>
                <w:bCs/>
                <w:color w:val="000000"/>
                <w:sz w:val="20"/>
                <w:lang w:val="tr-TR" w:eastAsia="tr-TR"/>
              </w:rPr>
              <w:t>01/01/2016-31/12/2016</w:t>
            </w:r>
          </w:p>
        </w:tc>
      </w:tr>
      <w:tr w:rsidR="00A430DF" w:rsidRPr="00347BA3" w14:paraId="5FE0DEF2"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5D70300C" w14:textId="77777777" w:rsidR="00A430DF" w:rsidRPr="00347BA3" w:rsidRDefault="00A430DF"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 xml:space="preserve">İŞLETME FAALİYETLERİNDEN KAYNAKLANAN NAKİT AKIŞLARI </w:t>
            </w:r>
          </w:p>
        </w:tc>
        <w:tc>
          <w:tcPr>
            <w:tcW w:w="1701" w:type="dxa"/>
            <w:tcBorders>
              <w:top w:val="nil"/>
              <w:left w:val="nil"/>
              <w:bottom w:val="single" w:sz="4" w:space="0" w:color="auto"/>
              <w:right w:val="single" w:sz="4" w:space="0" w:color="auto"/>
            </w:tcBorders>
            <w:shd w:val="clear" w:color="000000" w:fill="auto"/>
            <w:noWrap/>
            <w:vAlign w:val="center"/>
            <w:hideMark/>
          </w:tcPr>
          <w:p w14:paraId="33F014DA"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2.941.929</w:t>
            </w:r>
          </w:p>
        </w:tc>
        <w:tc>
          <w:tcPr>
            <w:tcW w:w="1559" w:type="dxa"/>
            <w:tcBorders>
              <w:top w:val="nil"/>
              <w:left w:val="nil"/>
              <w:bottom w:val="single" w:sz="4" w:space="0" w:color="auto"/>
              <w:right w:val="single" w:sz="4" w:space="0" w:color="auto"/>
            </w:tcBorders>
            <w:shd w:val="clear" w:color="000000" w:fill="auto"/>
            <w:noWrap/>
            <w:vAlign w:val="center"/>
            <w:hideMark/>
          </w:tcPr>
          <w:p w14:paraId="1C5CB688"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2.121.165</w:t>
            </w:r>
          </w:p>
        </w:tc>
        <w:tc>
          <w:tcPr>
            <w:tcW w:w="1701" w:type="dxa"/>
            <w:tcBorders>
              <w:top w:val="nil"/>
              <w:left w:val="nil"/>
              <w:bottom w:val="single" w:sz="4" w:space="0" w:color="auto"/>
              <w:right w:val="single" w:sz="4" w:space="0" w:color="auto"/>
            </w:tcBorders>
            <w:shd w:val="clear" w:color="000000" w:fill="auto"/>
            <w:noWrap/>
            <w:vAlign w:val="center"/>
            <w:hideMark/>
          </w:tcPr>
          <w:p w14:paraId="2BD32FE3"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1.716.429</w:t>
            </w:r>
          </w:p>
        </w:tc>
      </w:tr>
      <w:tr w:rsidR="00A430DF" w:rsidRPr="00347BA3" w14:paraId="58F69A23"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50D5CEB1" w14:textId="77777777" w:rsidR="00A430DF" w:rsidRPr="00347BA3" w:rsidRDefault="00A430DF"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İşletme faaliyetlerinden kaynaklanan nakit girişi sınıfları</w:t>
            </w:r>
          </w:p>
        </w:tc>
        <w:tc>
          <w:tcPr>
            <w:tcW w:w="1701" w:type="dxa"/>
            <w:tcBorders>
              <w:top w:val="nil"/>
              <w:left w:val="nil"/>
              <w:bottom w:val="single" w:sz="4" w:space="0" w:color="auto"/>
              <w:right w:val="single" w:sz="4" w:space="0" w:color="auto"/>
            </w:tcBorders>
            <w:shd w:val="clear" w:color="000000" w:fill="auto"/>
            <w:noWrap/>
            <w:vAlign w:val="center"/>
            <w:hideMark/>
          </w:tcPr>
          <w:p w14:paraId="356741E8"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22.216.146</w:t>
            </w:r>
          </w:p>
        </w:tc>
        <w:tc>
          <w:tcPr>
            <w:tcW w:w="1559" w:type="dxa"/>
            <w:tcBorders>
              <w:top w:val="nil"/>
              <w:left w:val="nil"/>
              <w:bottom w:val="single" w:sz="4" w:space="0" w:color="auto"/>
              <w:right w:val="single" w:sz="4" w:space="0" w:color="auto"/>
            </w:tcBorders>
            <w:shd w:val="clear" w:color="000000" w:fill="auto"/>
            <w:noWrap/>
            <w:vAlign w:val="center"/>
            <w:hideMark/>
          </w:tcPr>
          <w:p w14:paraId="55582072"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26.420.465</w:t>
            </w:r>
          </w:p>
        </w:tc>
        <w:tc>
          <w:tcPr>
            <w:tcW w:w="1701" w:type="dxa"/>
            <w:tcBorders>
              <w:top w:val="nil"/>
              <w:left w:val="nil"/>
              <w:bottom w:val="single" w:sz="4" w:space="0" w:color="auto"/>
              <w:right w:val="single" w:sz="4" w:space="0" w:color="auto"/>
            </w:tcBorders>
            <w:shd w:val="clear" w:color="000000" w:fill="auto"/>
            <w:noWrap/>
            <w:vAlign w:val="center"/>
            <w:hideMark/>
          </w:tcPr>
          <w:p w14:paraId="30E193FA"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28.643.836</w:t>
            </w:r>
          </w:p>
        </w:tc>
      </w:tr>
      <w:tr w:rsidR="00A430DF" w:rsidRPr="00347BA3" w14:paraId="3924DF11"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07841306" w14:textId="77777777" w:rsidR="00A430DF" w:rsidRPr="00347BA3" w:rsidRDefault="00A430DF"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Satılan mallardan ve hizmetlerden  elde edilen nakit girişleri</w:t>
            </w:r>
          </w:p>
        </w:tc>
        <w:tc>
          <w:tcPr>
            <w:tcW w:w="1701" w:type="dxa"/>
            <w:tcBorders>
              <w:top w:val="nil"/>
              <w:left w:val="nil"/>
              <w:bottom w:val="single" w:sz="4" w:space="0" w:color="auto"/>
              <w:right w:val="single" w:sz="4" w:space="0" w:color="auto"/>
            </w:tcBorders>
            <w:shd w:val="clear" w:color="000000" w:fill="auto"/>
            <w:noWrap/>
            <w:vAlign w:val="center"/>
            <w:hideMark/>
          </w:tcPr>
          <w:p w14:paraId="70DA8CA4"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22.206.480</w:t>
            </w:r>
          </w:p>
        </w:tc>
        <w:tc>
          <w:tcPr>
            <w:tcW w:w="1559" w:type="dxa"/>
            <w:tcBorders>
              <w:top w:val="nil"/>
              <w:left w:val="nil"/>
              <w:bottom w:val="single" w:sz="4" w:space="0" w:color="auto"/>
              <w:right w:val="single" w:sz="4" w:space="0" w:color="auto"/>
            </w:tcBorders>
            <w:shd w:val="clear" w:color="000000" w:fill="auto"/>
            <w:noWrap/>
            <w:vAlign w:val="center"/>
            <w:hideMark/>
          </w:tcPr>
          <w:p w14:paraId="0B526A04"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26.116.633</w:t>
            </w:r>
          </w:p>
        </w:tc>
        <w:tc>
          <w:tcPr>
            <w:tcW w:w="1701" w:type="dxa"/>
            <w:tcBorders>
              <w:top w:val="nil"/>
              <w:left w:val="nil"/>
              <w:bottom w:val="single" w:sz="4" w:space="0" w:color="auto"/>
              <w:right w:val="single" w:sz="4" w:space="0" w:color="auto"/>
            </w:tcBorders>
            <w:shd w:val="clear" w:color="000000" w:fill="auto"/>
            <w:noWrap/>
            <w:vAlign w:val="center"/>
            <w:hideMark/>
          </w:tcPr>
          <w:p w14:paraId="73B9C76F"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28.377.353</w:t>
            </w:r>
          </w:p>
        </w:tc>
      </w:tr>
      <w:tr w:rsidR="00A430DF" w:rsidRPr="00347BA3" w14:paraId="13E63CC8"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568E5ED3" w14:textId="77777777" w:rsidR="00A430DF" w:rsidRPr="00347BA3" w:rsidRDefault="00A430DF"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Faiz, ücret, prim, komisyon ve diğer gelirlerden nakit girişleri</w:t>
            </w:r>
          </w:p>
        </w:tc>
        <w:tc>
          <w:tcPr>
            <w:tcW w:w="1701" w:type="dxa"/>
            <w:tcBorders>
              <w:top w:val="nil"/>
              <w:left w:val="nil"/>
              <w:bottom w:val="single" w:sz="4" w:space="0" w:color="auto"/>
              <w:right w:val="single" w:sz="4" w:space="0" w:color="auto"/>
            </w:tcBorders>
            <w:shd w:val="clear" w:color="000000" w:fill="auto"/>
            <w:noWrap/>
            <w:vAlign w:val="center"/>
            <w:hideMark/>
          </w:tcPr>
          <w:p w14:paraId="2ED8A1B7"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9.666</w:t>
            </w:r>
          </w:p>
        </w:tc>
        <w:tc>
          <w:tcPr>
            <w:tcW w:w="1559" w:type="dxa"/>
            <w:tcBorders>
              <w:top w:val="nil"/>
              <w:left w:val="nil"/>
              <w:bottom w:val="single" w:sz="4" w:space="0" w:color="auto"/>
              <w:right w:val="single" w:sz="4" w:space="0" w:color="auto"/>
            </w:tcBorders>
            <w:shd w:val="clear" w:color="000000" w:fill="auto"/>
            <w:noWrap/>
            <w:vAlign w:val="center"/>
            <w:hideMark/>
          </w:tcPr>
          <w:p w14:paraId="47C0B3E2"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303.832</w:t>
            </w:r>
          </w:p>
        </w:tc>
        <w:tc>
          <w:tcPr>
            <w:tcW w:w="1701" w:type="dxa"/>
            <w:tcBorders>
              <w:top w:val="nil"/>
              <w:left w:val="nil"/>
              <w:bottom w:val="single" w:sz="4" w:space="0" w:color="auto"/>
              <w:right w:val="single" w:sz="4" w:space="0" w:color="auto"/>
            </w:tcBorders>
            <w:shd w:val="clear" w:color="000000" w:fill="auto"/>
            <w:noWrap/>
            <w:vAlign w:val="center"/>
            <w:hideMark/>
          </w:tcPr>
          <w:p w14:paraId="46C1CD1A"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266.483</w:t>
            </w:r>
          </w:p>
        </w:tc>
      </w:tr>
      <w:tr w:rsidR="00227F0C" w:rsidRPr="00347BA3" w14:paraId="20DBD346"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02B69270" w14:textId="77777777" w:rsidR="00227F0C" w:rsidRPr="00347BA3" w:rsidRDefault="00227F0C"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Alım satım amaçlı elde bulundurulan sözleşmeler ile ilgili nakit girişleri</w:t>
            </w:r>
          </w:p>
        </w:tc>
        <w:tc>
          <w:tcPr>
            <w:tcW w:w="1701" w:type="dxa"/>
            <w:tcBorders>
              <w:top w:val="nil"/>
              <w:left w:val="nil"/>
              <w:bottom w:val="single" w:sz="4" w:space="0" w:color="auto"/>
              <w:right w:val="single" w:sz="4" w:space="0" w:color="auto"/>
            </w:tcBorders>
            <w:shd w:val="clear" w:color="000000" w:fill="auto"/>
            <w:noWrap/>
            <w:vAlign w:val="center"/>
            <w:hideMark/>
          </w:tcPr>
          <w:p w14:paraId="311C74A2" w14:textId="77777777" w:rsidR="00227F0C" w:rsidRPr="00347BA3" w:rsidRDefault="00227F0C" w:rsidP="00E77D9D">
            <w:pPr>
              <w:suppressAutoHyphens w:val="0"/>
              <w:jc w:val="right"/>
              <w:rPr>
                <w:rFonts w:ascii="Times New Roman" w:hAnsi="Times New Roman"/>
                <w:sz w:val="20"/>
                <w:lang w:val="tr-TR" w:eastAsia="tr-TR"/>
              </w:rPr>
            </w:pPr>
            <w:r w:rsidRPr="00347BA3">
              <w:rPr>
                <w:rFonts w:ascii="Times New Roman" w:hAnsi="Times New Roman"/>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2BB32932"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13403271"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227F0C" w:rsidRPr="00347BA3" w14:paraId="71C0F790"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2C44DD14" w14:textId="77777777" w:rsidR="00227F0C" w:rsidRPr="00347BA3" w:rsidRDefault="00227F0C"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İşletme faaliyetlerinden kaynaklanan diğer nakit </w:t>
            </w:r>
            <w:r w:rsidRPr="00347BA3">
              <w:rPr>
                <w:rFonts w:ascii="Times New Roman" w:hAnsi="Times New Roman"/>
                <w:color w:val="000000"/>
                <w:sz w:val="20"/>
                <w:lang w:val="tr-TR" w:eastAsia="tr-TR"/>
              </w:rPr>
              <w:lastRenderedPageBreak/>
              <w:t>girişleri</w:t>
            </w:r>
          </w:p>
        </w:tc>
        <w:tc>
          <w:tcPr>
            <w:tcW w:w="1701" w:type="dxa"/>
            <w:tcBorders>
              <w:top w:val="nil"/>
              <w:left w:val="nil"/>
              <w:bottom w:val="single" w:sz="4" w:space="0" w:color="auto"/>
              <w:right w:val="single" w:sz="4" w:space="0" w:color="auto"/>
            </w:tcBorders>
            <w:shd w:val="clear" w:color="000000" w:fill="auto"/>
            <w:noWrap/>
            <w:vAlign w:val="center"/>
            <w:hideMark/>
          </w:tcPr>
          <w:p w14:paraId="68E20807" w14:textId="77777777" w:rsidR="00227F0C" w:rsidRPr="00347BA3" w:rsidRDefault="00227F0C" w:rsidP="00E77D9D">
            <w:pPr>
              <w:suppressAutoHyphens w:val="0"/>
              <w:jc w:val="right"/>
              <w:rPr>
                <w:rFonts w:ascii="Times New Roman" w:hAnsi="Times New Roman"/>
                <w:sz w:val="20"/>
                <w:lang w:val="tr-TR" w:eastAsia="tr-TR"/>
              </w:rPr>
            </w:pPr>
            <w:r w:rsidRPr="00347BA3">
              <w:rPr>
                <w:rFonts w:ascii="Times New Roman" w:hAnsi="Times New Roman"/>
                <w:sz w:val="20"/>
                <w:lang w:val="tr-TR" w:eastAsia="tr-TR"/>
              </w:rPr>
              <w:lastRenderedPageBreak/>
              <w:t>-</w:t>
            </w:r>
          </w:p>
        </w:tc>
        <w:tc>
          <w:tcPr>
            <w:tcW w:w="1559" w:type="dxa"/>
            <w:tcBorders>
              <w:top w:val="nil"/>
              <w:left w:val="nil"/>
              <w:bottom w:val="single" w:sz="4" w:space="0" w:color="auto"/>
              <w:right w:val="single" w:sz="4" w:space="0" w:color="auto"/>
            </w:tcBorders>
            <w:shd w:val="clear" w:color="000000" w:fill="auto"/>
            <w:noWrap/>
            <w:vAlign w:val="center"/>
            <w:hideMark/>
          </w:tcPr>
          <w:p w14:paraId="425AE47C"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33FC5120"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A430DF" w:rsidRPr="00347BA3" w14:paraId="366FEDF7"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12E63F55" w14:textId="77777777" w:rsidR="00A430DF" w:rsidRPr="00347BA3" w:rsidRDefault="00A430DF"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lastRenderedPageBreak/>
              <w:t>İşletme faaliyetlerinden kaynaklanan nakit çıkışı sınıfları</w:t>
            </w:r>
          </w:p>
        </w:tc>
        <w:tc>
          <w:tcPr>
            <w:tcW w:w="1701" w:type="dxa"/>
            <w:tcBorders>
              <w:top w:val="nil"/>
              <w:left w:val="nil"/>
              <w:bottom w:val="single" w:sz="4" w:space="0" w:color="auto"/>
              <w:right w:val="single" w:sz="4" w:space="0" w:color="auto"/>
            </w:tcBorders>
            <w:shd w:val="clear" w:color="000000" w:fill="auto"/>
            <w:noWrap/>
            <w:vAlign w:val="center"/>
            <w:hideMark/>
          </w:tcPr>
          <w:p w14:paraId="261868A3"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-19.274.217</w:t>
            </w:r>
          </w:p>
        </w:tc>
        <w:tc>
          <w:tcPr>
            <w:tcW w:w="1559" w:type="dxa"/>
            <w:tcBorders>
              <w:top w:val="nil"/>
              <w:left w:val="nil"/>
              <w:bottom w:val="single" w:sz="4" w:space="0" w:color="auto"/>
              <w:right w:val="single" w:sz="4" w:space="0" w:color="auto"/>
            </w:tcBorders>
            <w:shd w:val="clear" w:color="000000" w:fill="auto"/>
            <w:noWrap/>
            <w:vAlign w:val="center"/>
            <w:hideMark/>
          </w:tcPr>
          <w:p w14:paraId="1172F701"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-22.874.971</w:t>
            </w:r>
          </w:p>
        </w:tc>
        <w:tc>
          <w:tcPr>
            <w:tcW w:w="1701" w:type="dxa"/>
            <w:tcBorders>
              <w:top w:val="nil"/>
              <w:left w:val="nil"/>
              <w:bottom w:val="single" w:sz="4" w:space="0" w:color="auto"/>
              <w:right w:val="single" w:sz="4" w:space="0" w:color="auto"/>
            </w:tcBorders>
            <w:shd w:val="clear" w:color="000000" w:fill="auto"/>
            <w:noWrap/>
            <w:vAlign w:val="center"/>
            <w:hideMark/>
          </w:tcPr>
          <w:p w14:paraId="027AA747"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-26.340.183</w:t>
            </w:r>
          </w:p>
        </w:tc>
      </w:tr>
      <w:tr w:rsidR="00A430DF" w:rsidRPr="00347BA3" w14:paraId="53287F61"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7F08E5C9" w14:textId="77777777" w:rsidR="00A430DF" w:rsidRPr="00347BA3" w:rsidRDefault="00A430DF"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Mal ve hizmetler için tedarikçilere yapılan ödemeler</w:t>
            </w:r>
          </w:p>
        </w:tc>
        <w:tc>
          <w:tcPr>
            <w:tcW w:w="1701" w:type="dxa"/>
            <w:tcBorders>
              <w:top w:val="nil"/>
              <w:left w:val="nil"/>
              <w:bottom w:val="single" w:sz="4" w:space="0" w:color="auto"/>
              <w:right w:val="single" w:sz="4" w:space="0" w:color="auto"/>
            </w:tcBorders>
            <w:shd w:val="clear" w:color="000000" w:fill="auto"/>
            <w:noWrap/>
            <w:vAlign w:val="center"/>
            <w:hideMark/>
          </w:tcPr>
          <w:p w14:paraId="136444B0"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-19.185.418</w:t>
            </w:r>
          </w:p>
        </w:tc>
        <w:tc>
          <w:tcPr>
            <w:tcW w:w="1559" w:type="dxa"/>
            <w:tcBorders>
              <w:top w:val="nil"/>
              <w:left w:val="nil"/>
              <w:bottom w:val="single" w:sz="4" w:space="0" w:color="auto"/>
              <w:right w:val="single" w:sz="4" w:space="0" w:color="auto"/>
            </w:tcBorders>
            <w:shd w:val="clear" w:color="000000" w:fill="auto"/>
            <w:noWrap/>
            <w:vAlign w:val="center"/>
            <w:hideMark/>
          </w:tcPr>
          <w:p w14:paraId="08ABC060"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-22.373.108</w:t>
            </w:r>
          </w:p>
        </w:tc>
        <w:tc>
          <w:tcPr>
            <w:tcW w:w="1701" w:type="dxa"/>
            <w:tcBorders>
              <w:top w:val="nil"/>
              <w:left w:val="nil"/>
              <w:bottom w:val="single" w:sz="4" w:space="0" w:color="auto"/>
              <w:right w:val="single" w:sz="4" w:space="0" w:color="auto"/>
            </w:tcBorders>
            <w:shd w:val="clear" w:color="000000" w:fill="auto"/>
            <w:noWrap/>
            <w:vAlign w:val="center"/>
            <w:hideMark/>
          </w:tcPr>
          <w:p w14:paraId="3FFFCB56"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-26.249.565</w:t>
            </w:r>
          </w:p>
        </w:tc>
      </w:tr>
      <w:tr w:rsidR="00A430DF" w:rsidRPr="00347BA3" w14:paraId="31CFC055"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53AB7D9C" w14:textId="77777777" w:rsidR="00A430DF" w:rsidRPr="00347BA3" w:rsidRDefault="00A430DF"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Faiz, ücret, prim, komisyon ve diğer gelirlerden nakit çıkışları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74FEAD8C"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-88.799</w:t>
            </w:r>
          </w:p>
        </w:tc>
        <w:tc>
          <w:tcPr>
            <w:tcW w:w="1559" w:type="dxa"/>
            <w:tcBorders>
              <w:top w:val="nil"/>
              <w:left w:val="nil"/>
              <w:bottom w:val="single" w:sz="4" w:space="0" w:color="auto"/>
              <w:right w:val="single" w:sz="4" w:space="0" w:color="auto"/>
            </w:tcBorders>
            <w:shd w:val="clear" w:color="000000" w:fill="auto"/>
            <w:noWrap/>
            <w:vAlign w:val="center"/>
            <w:hideMark/>
          </w:tcPr>
          <w:p w14:paraId="6954D8EE"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-501.863</w:t>
            </w:r>
          </w:p>
        </w:tc>
        <w:tc>
          <w:tcPr>
            <w:tcW w:w="1701" w:type="dxa"/>
            <w:tcBorders>
              <w:top w:val="nil"/>
              <w:left w:val="nil"/>
              <w:bottom w:val="single" w:sz="4" w:space="0" w:color="auto"/>
              <w:right w:val="single" w:sz="4" w:space="0" w:color="auto"/>
            </w:tcBorders>
            <w:shd w:val="clear" w:color="000000" w:fill="auto"/>
            <w:noWrap/>
            <w:vAlign w:val="center"/>
            <w:hideMark/>
          </w:tcPr>
          <w:p w14:paraId="77131313"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-90.618</w:t>
            </w:r>
          </w:p>
        </w:tc>
      </w:tr>
      <w:tr w:rsidR="00227F0C" w:rsidRPr="00347BA3" w14:paraId="5F95F954"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0A123D3F" w14:textId="77777777" w:rsidR="00227F0C" w:rsidRPr="00347BA3" w:rsidRDefault="00227F0C"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Alım satım amaçlı elde bulundurulan sözleşmelerle ilgili nakit çıkışları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78C44E7C" w14:textId="77777777" w:rsidR="00227F0C" w:rsidRPr="00347BA3" w:rsidRDefault="00227F0C" w:rsidP="00E77D9D">
            <w:pPr>
              <w:suppressAutoHyphens w:val="0"/>
              <w:jc w:val="right"/>
              <w:rPr>
                <w:rFonts w:ascii="Times New Roman" w:hAnsi="Times New Roman"/>
                <w:sz w:val="20"/>
                <w:lang w:val="tr-TR" w:eastAsia="tr-TR"/>
              </w:rPr>
            </w:pPr>
            <w:r w:rsidRPr="00347BA3">
              <w:rPr>
                <w:rFonts w:ascii="Times New Roman" w:hAnsi="Times New Roman"/>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1E03D885"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14962855"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227F0C" w:rsidRPr="00347BA3" w14:paraId="13A11B0A"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178AEB0D" w14:textId="77777777" w:rsidR="00227F0C" w:rsidRPr="00347BA3" w:rsidRDefault="00227F0C"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Çalışanlara ve çalışanlar adına yapılan ödemelerden kaynaklanan nakit çıkışları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47681BE7" w14:textId="77777777" w:rsidR="00227F0C" w:rsidRPr="00347BA3" w:rsidRDefault="00227F0C" w:rsidP="00E77D9D">
            <w:pPr>
              <w:suppressAutoHyphens w:val="0"/>
              <w:jc w:val="right"/>
              <w:rPr>
                <w:rFonts w:ascii="Times New Roman" w:hAnsi="Times New Roman"/>
                <w:sz w:val="20"/>
                <w:lang w:val="tr-TR" w:eastAsia="tr-TR"/>
              </w:rPr>
            </w:pPr>
            <w:r w:rsidRPr="00347BA3">
              <w:rPr>
                <w:rFonts w:ascii="Times New Roman" w:hAnsi="Times New Roman"/>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00034005"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17BB9DCA"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227F0C" w:rsidRPr="00347BA3" w14:paraId="337345D2"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269708F7" w14:textId="77777777" w:rsidR="00227F0C" w:rsidRPr="00347BA3" w:rsidRDefault="00227F0C"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İşletme faaliyetlerinden kaynaklanan diğer nakit çıkışları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0B3FC204" w14:textId="77777777" w:rsidR="00227F0C" w:rsidRPr="00347BA3" w:rsidRDefault="00227F0C" w:rsidP="00E77D9D">
            <w:pPr>
              <w:suppressAutoHyphens w:val="0"/>
              <w:jc w:val="right"/>
              <w:rPr>
                <w:rFonts w:ascii="Times New Roman" w:hAnsi="Times New Roman"/>
                <w:sz w:val="20"/>
                <w:lang w:val="tr-TR" w:eastAsia="tr-TR"/>
              </w:rPr>
            </w:pPr>
            <w:r w:rsidRPr="00347BA3">
              <w:rPr>
                <w:rFonts w:ascii="Times New Roman" w:hAnsi="Times New Roman"/>
                <w:sz w:val="20"/>
                <w:lang w:val="tr-TR" w:eastAsia="tr-TR"/>
              </w:rPr>
              <w:t>-177</w:t>
            </w:r>
          </w:p>
        </w:tc>
        <w:tc>
          <w:tcPr>
            <w:tcW w:w="1559" w:type="dxa"/>
            <w:tcBorders>
              <w:top w:val="nil"/>
              <w:left w:val="nil"/>
              <w:bottom w:val="single" w:sz="4" w:space="0" w:color="auto"/>
              <w:right w:val="single" w:sz="4" w:space="0" w:color="auto"/>
            </w:tcBorders>
            <w:shd w:val="clear" w:color="000000" w:fill="auto"/>
            <w:noWrap/>
            <w:vAlign w:val="center"/>
            <w:hideMark/>
          </w:tcPr>
          <w:p w14:paraId="2802B9DB"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0BA0D0B4"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A430DF" w:rsidRPr="00347BA3" w14:paraId="5F81C6CB"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684A62DD" w14:textId="77777777" w:rsidR="00A430DF" w:rsidRPr="00347BA3" w:rsidRDefault="00A430DF"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Faaliyetlerden kaynaklanan net nakit akışları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08BFAB1E"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2.941.929</w:t>
            </w:r>
          </w:p>
        </w:tc>
        <w:tc>
          <w:tcPr>
            <w:tcW w:w="1559" w:type="dxa"/>
            <w:tcBorders>
              <w:top w:val="nil"/>
              <w:left w:val="nil"/>
              <w:bottom w:val="single" w:sz="4" w:space="0" w:color="auto"/>
              <w:right w:val="single" w:sz="4" w:space="0" w:color="auto"/>
            </w:tcBorders>
            <w:shd w:val="clear" w:color="000000" w:fill="auto"/>
            <w:noWrap/>
            <w:vAlign w:val="center"/>
            <w:hideMark/>
          </w:tcPr>
          <w:p w14:paraId="3C144C34"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3.545.494</w:t>
            </w:r>
          </w:p>
        </w:tc>
        <w:tc>
          <w:tcPr>
            <w:tcW w:w="1701" w:type="dxa"/>
            <w:tcBorders>
              <w:top w:val="nil"/>
              <w:left w:val="nil"/>
              <w:bottom w:val="single" w:sz="4" w:space="0" w:color="auto"/>
              <w:right w:val="single" w:sz="4" w:space="0" w:color="auto"/>
            </w:tcBorders>
            <w:shd w:val="clear" w:color="000000" w:fill="auto"/>
            <w:noWrap/>
            <w:vAlign w:val="center"/>
            <w:hideMark/>
          </w:tcPr>
          <w:p w14:paraId="71BC4A78"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2.303.653</w:t>
            </w:r>
          </w:p>
        </w:tc>
      </w:tr>
      <w:tr w:rsidR="00A430DF" w:rsidRPr="00347BA3" w14:paraId="6180BE75"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10B4347D" w14:textId="77777777" w:rsidR="00A430DF" w:rsidRPr="00347BA3" w:rsidRDefault="00A430DF"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Ödenen temettüler</w:t>
            </w:r>
          </w:p>
        </w:tc>
        <w:tc>
          <w:tcPr>
            <w:tcW w:w="1701" w:type="dxa"/>
            <w:tcBorders>
              <w:top w:val="nil"/>
              <w:left w:val="nil"/>
              <w:bottom w:val="single" w:sz="4" w:space="0" w:color="auto"/>
              <w:right w:val="single" w:sz="4" w:space="0" w:color="auto"/>
            </w:tcBorders>
            <w:shd w:val="clear" w:color="000000" w:fill="auto"/>
            <w:noWrap/>
            <w:vAlign w:val="center"/>
            <w:hideMark/>
          </w:tcPr>
          <w:p w14:paraId="6C4E519C"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139DC257"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-1.499.999</w:t>
            </w:r>
          </w:p>
        </w:tc>
        <w:tc>
          <w:tcPr>
            <w:tcW w:w="1701" w:type="dxa"/>
            <w:tcBorders>
              <w:top w:val="nil"/>
              <w:left w:val="nil"/>
              <w:bottom w:val="single" w:sz="4" w:space="0" w:color="auto"/>
              <w:right w:val="single" w:sz="4" w:space="0" w:color="auto"/>
            </w:tcBorders>
            <w:shd w:val="clear" w:color="000000" w:fill="auto"/>
            <w:noWrap/>
            <w:vAlign w:val="center"/>
            <w:hideMark/>
          </w:tcPr>
          <w:p w14:paraId="2635300A"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-871.416</w:t>
            </w:r>
          </w:p>
        </w:tc>
      </w:tr>
      <w:tr w:rsidR="00227F0C" w:rsidRPr="00347BA3" w14:paraId="4C10EAC7"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23176BA4" w14:textId="77777777" w:rsidR="00227F0C" w:rsidRPr="00347BA3" w:rsidRDefault="00227F0C"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Alınan temettüler</w:t>
            </w:r>
          </w:p>
        </w:tc>
        <w:tc>
          <w:tcPr>
            <w:tcW w:w="1701" w:type="dxa"/>
            <w:tcBorders>
              <w:top w:val="nil"/>
              <w:left w:val="nil"/>
              <w:bottom w:val="single" w:sz="4" w:space="0" w:color="auto"/>
              <w:right w:val="single" w:sz="4" w:space="0" w:color="auto"/>
            </w:tcBorders>
            <w:shd w:val="clear" w:color="000000" w:fill="auto"/>
            <w:noWrap/>
            <w:vAlign w:val="center"/>
            <w:hideMark/>
          </w:tcPr>
          <w:p w14:paraId="548943F3" w14:textId="77777777" w:rsidR="00227F0C" w:rsidRPr="00347BA3" w:rsidRDefault="00227F0C" w:rsidP="00E77D9D">
            <w:pPr>
              <w:suppressAutoHyphens w:val="0"/>
              <w:jc w:val="right"/>
              <w:rPr>
                <w:rFonts w:ascii="Times New Roman" w:hAnsi="Times New Roman"/>
                <w:sz w:val="20"/>
                <w:lang w:val="tr-TR" w:eastAsia="tr-TR"/>
              </w:rPr>
            </w:pPr>
            <w:r w:rsidRPr="00347BA3">
              <w:rPr>
                <w:rFonts w:ascii="Times New Roman" w:hAnsi="Times New Roman"/>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3100A528"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00CCCE3F"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227F0C" w:rsidRPr="00347BA3" w14:paraId="2EAB9B96"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400BAE5C" w14:textId="77777777" w:rsidR="00227F0C" w:rsidRPr="00347BA3" w:rsidRDefault="00227F0C"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Ödenen faiz</w:t>
            </w:r>
          </w:p>
        </w:tc>
        <w:tc>
          <w:tcPr>
            <w:tcW w:w="1701" w:type="dxa"/>
            <w:tcBorders>
              <w:top w:val="nil"/>
              <w:left w:val="nil"/>
              <w:bottom w:val="single" w:sz="4" w:space="0" w:color="auto"/>
              <w:right w:val="single" w:sz="4" w:space="0" w:color="auto"/>
            </w:tcBorders>
            <w:shd w:val="clear" w:color="000000" w:fill="auto"/>
            <w:noWrap/>
            <w:vAlign w:val="center"/>
            <w:hideMark/>
          </w:tcPr>
          <w:p w14:paraId="1B2CCB1A" w14:textId="77777777" w:rsidR="00227F0C" w:rsidRPr="00347BA3" w:rsidRDefault="00227F0C" w:rsidP="00E77D9D">
            <w:pPr>
              <w:suppressAutoHyphens w:val="0"/>
              <w:jc w:val="right"/>
              <w:rPr>
                <w:rFonts w:ascii="Times New Roman" w:hAnsi="Times New Roman"/>
                <w:sz w:val="20"/>
                <w:lang w:val="tr-TR" w:eastAsia="tr-TR"/>
              </w:rPr>
            </w:pPr>
            <w:r w:rsidRPr="00347BA3">
              <w:rPr>
                <w:rFonts w:ascii="Times New Roman" w:hAnsi="Times New Roman"/>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20786975"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46726C25"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227F0C" w:rsidRPr="00347BA3" w14:paraId="054547C6"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087CA2A9" w14:textId="77777777" w:rsidR="00227F0C" w:rsidRPr="00347BA3" w:rsidRDefault="00227F0C"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Alınan faiz</w:t>
            </w:r>
          </w:p>
        </w:tc>
        <w:tc>
          <w:tcPr>
            <w:tcW w:w="1701" w:type="dxa"/>
            <w:tcBorders>
              <w:top w:val="nil"/>
              <w:left w:val="nil"/>
              <w:bottom w:val="single" w:sz="4" w:space="0" w:color="auto"/>
              <w:right w:val="single" w:sz="4" w:space="0" w:color="auto"/>
            </w:tcBorders>
            <w:shd w:val="clear" w:color="000000" w:fill="auto"/>
            <w:noWrap/>
            <w:vAlign w:val="center"/>
            <w:hideMark/>
          </w:tcPr>
          <w:p w14:paraId="3078E6B7" w14:textId="77777777" w:rsidR="00227F0C" w:rsidRPr="00347BA3" w:rsidRDefault="00227F0C" w:rsidP="00E77D9D">
            <w:pPr>
              <w:suppressAutoHyphens w:val="0"/>
              <w:jc w:val="right"/>
              <w:rPr>
                <w:rFonts w:ascii="Times New Roman" w:hAnsi="Times New Roman"/>
                <w:sz w:val="20"/>
                <w:lang w:val="tr-TR" w:eastAsia="tr-TR"/>
              </w:rPr>
            </w:pPr>
            <w:r w:rsidRPr="00347BA3">
              <w:rPr>
                <w:rFonts w:ascii="Times New Roman" w:hAnsi="Times New Roman"/>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2937D299"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5D97026F"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A430DF" w:rsidRPr="00347BA3" w14:paraId="02A15CE8"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4DDF3C8A" w14:textId="77777777" w:rsidR="00A430DF" w:rsidRPr="00347BA3" w:rsidRDefault="00A430DF"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Diğer nakit girişleri (çıkışları)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08224A29"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2683BA13"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75.670</w:t>
            </w:r>
          </w:p>
        </w:tc>
        <w:tc>
          <w:tcPr>
            <w:tcW w:w="1701" w:type="dxa"/>
            <w:tcBorders>
              <w:top w:val="nil"/>
              <w:left w:val="nil"/>
              <w:bottom w:val="single" w:sz="4" w:space="0" w:color="auto"/>
              <w:right w:val="single" w:sz="4" w:space="0" w:color="auto"/>
            </w:tcBorders>
            <w:shd w:val="clear" w:color="000000" w:fill="auto"/>
            <w:noWrap/>
            <w:vAlign w:val="center"/>
            <w:hideMark/>
          </w:tcPr>
          <w:p w14:paraId="268620B4"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284.192</w:t>
            </w:r>
          </w:p>
        </w:tc>
      </w:tr>
      <w:tr w:rsidR="00A430DF" w:rsidRPr="00347BA3" w14:paraId="142A2FC1"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0375D6A6" w14:textId="77777777" w:rsidR="00A430DF" w:rsidRPr="00347BA3" w:rsidRDefault="00A430DF"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YATIRIM FAALİYETLERİNDEN KAYNAKLANAN NAKİT AKIŞLARI</w:t>
            </w:r>
          </w:p>
        </w:tc>
        <w:tc>
          <w:tcPr>
            <w:tcW w:w="1701" w:type="dxa"/>
            <w:tcBorders>
              <w:top w:val="nil"/>
              <w:left w:val="nil"/>
              <w:bottom w:val="single" w:sz="4" w:space="0" w:color="auto"/>
              <w:right w:val="single" w:sz="4" w:space="0" w:color="auto"/>
            </w:tcBorders>
            <w:shd w:val="clear" w:color="000000" w:fill="auto"/>
            <w:noWrap/>
            <w:vAlign w:val="center"/>
            <w:hideMark/>
          </w:tcPr>
          <w:p w14:paraId="5AB851C8"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-632.428</w:t>
            </w:r>
          </w:p>
        </w:tc>
        <w:tc>
          <w:tcPr>
            <w:tcW w:w="1559" w:type="dxa"/>
            <w:tcBorders>
              <w:top w:val="nil"/>
              <w:left w:val="nil"/>
              <w:bottom w:val="single" w:sz="4" w:space="0" w:color="auto"/>
              <w:right w:val="single" w:sz="4" w:space="0" w:color="auto"/>
            </w:tcBorders>
            <w:shd w:val="clear" w:color="000000" w:fill="auto"/>
            <w:noWrap/>
            <w:vAlign w:val="center"/>
            <w:hideMark/>
          </w:tcPr>
          <w:p w14:paraId="6C264E52"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-1.994.872</w:t>
            </w:r>
          </w:p>
        </w:tc>
        <w:tc>
          <w:tcPr>
            <w:tcW w:w="1701" w:type="dxa"/>
            <w:tcBorders>
              <w:top w:val="nil"/>
              <w:left w:val="nil"/>
              <w:bottom w:val="single" w:sz="4" w:space="0" w:color="auto"/>
              <w:right w:val="single" w:sz="4" w:space="0" w:color="auto"/>
            </w:tcBorders>
            <w:shd w:val="clear" w:color="000000" w:fill="auto"/>
            <w:noWrap/>
            <w:vAlign w:val="center"/>
            <w:hideMark/>
          </w:tcPr>
          <w:p w14:paraId="14978731"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-1.169.045</w:t>
            </w:r>
          </w:p>
        </w:tc>
      </w:tr>
      <w:tr w:rsidR="00227F0C" w:rsidRPr="00347BA3" w14:paraId="43C194ED"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3176C77F" w14:textId="77777777" w:rsidR="00227F0C" w:rsidRPr="00347BA3" w:rsidRDefault="00227F0C"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Maddi ve maddi olmayan duran varlıkların satışından kaynaklanan nakit girişleri</w:t>
            </w:r>
          </w:p>
        </w:tc>
        <w:tc>
          <w:tcPr>
            <w:tcW w:w="1701" w:type="dxa"/>
            <w:tcBorders>
              <w:top w:val="nil"/>
              <w:left w:val="nil"/>
              <w:bottom w:val="single" w:sz="4" w:space="0" w:color="auto"/>
              <w:right w:val="single" w:sz="4" w:space="0" w:color="auto"/>
            </w:tcBorders>
            <w:shd w:val="clear" w:color="000000" w:fill="auto"/>
            <w:noWrap/>
            <w:vAlign w:val="center"/>
            <w:hideMark/>
          </w:tcPr>
          <w:p w14:paraId="34D01872" w14:textId="77777777" w:rsidR="00227F0C" w:rsidRPr="00347BA3" w:rsidRDefault="00227F0C" w:rsidP="00E77D9D">
            <w:pPr>
              <w:suppressAutoHyphens w:val="0"/>
              <w:jc w:val="right"/>
              <w:rPr>
                <w:rFonts w:ascii="Times New Roman" w:hAnsi="Times New Roman"/>
                <w:sz w:val="20"/>
                <w:lang w:val="tr-TR" w:eastAsia="tr-TR"/>
              </w:rPr>
            </w:pPr>
            <w:r w:rsidRPr="00347BA3">
              <w:rPr>
                <w:rFonts w:ascii="Times New Roman" w:hAnsi="Times New Roman"/>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2E46A7EE"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67A5191E" w14:textId="77777777" w:rsidR="00227F0C" w:rsidRPr="00347BA3" w:rsidRDefault="00227F0C" w:rsidP="00E77D9D">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A430DF" w:rsidRPr="00347BA3" w14:paraId="2066090C"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747B19B1" w14:textId="77777777" w:rsidR="00A430DF" w:rsidRPr="00347BA3" w:rsidRDefault="00A430DF"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Maddi/ Maddi Olmayan Duran Varlıkların Alımından Kaynaklanan Nakit Çıkışları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31959416"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-632.428</w:t>
            </w:r>
          </w:p>
        </w:tc>
        <w:tc>
          <w:tcPr>
            <w:tcW w:w="1559" w:type="dxa"/>
            <w:tcBorders>
              <w:top w:val="nil"/>
              <w:left w:val="nil"/>
              <w:bottom w:val="single" w:sz="4" w:space="0" w:color="auto"/>
              <w:right w:val="single" w:sz="4" w:space="0" w:color="auto"/>
            </w:tcBorders>
            <w:shd w:val="clear" w:color="000000" w:fill="auto"/>
            <w:noWrap/>
            <w:vAlign w:val="center"/>
            <w:hideMark/>
          </w:tcPr>
          <w:p w14:paraId="525EE256"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-1.173.733</w:t>
            </w:r>
          </w:p>
        </w:tc>
        <w:tc>
          <w:tcPr>
            <w:tcW w:w="1701" w:type="dxa"/>
            <w:tcBorders>
              <w:top w:val="nil"/>
              <w:left w:val="nil"/>
              <w:bottom w:val="single" w:sz="4" w:space="0" w:color="auto"/>
              <w:right w:val="single" w:sz="4" w:space="0" w:color="auto"/>
            </w:tcBorders>
            <w:shd w:val="clear" w:color="000000" w:fill="auto"/>
            <w:noWrap/>
            <w:vAlign w:val="center"/>
            <w:hideMark/>
          </w:tcPr>
          <w:p w14:paraId="1D1DEEFC"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-718.000</w:t>
            </w:r>
          </w:p>
        </w:tc>
      </w:tr>
      <w:tr w:rsidR="00A430DF" w:rsidRPr="00347BA3" w14:paraId="1B428A92"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0575E07D" w14:textId="77777777" w:rsidR="00A430DF" w:rsidRPr="00347BA3" w:rsidRDefault="00A430DF"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Diğer nakit girişleri (çıkışları)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1631C7B2"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0EC6B88E"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-821.139</w:t>
            </w:r>
          </w:p>
        </w:tc>
        <w:tc>
          <w:tcPr>
            <w:tcW w:w="1701" w:type="dxa"/>
            <w:tcBorders>
              <w:top w:val="nil"/>
              <w:left w:val="nil"/>
              <w:bottom w:val="single" w:sz="4" w:space="0" w:color="auto"/>
              <w:right w:val="single" w:sz="4" w:space="0" w:color="auto"/>
            </w:tcBorders>
            <w:shd w:val="clear" w:color="000000" w:fill="auto"/>
            <w:noWrap/>
            <w:vAlign w:val="center"/>
            <w:hideMark/>
          </w:tcPr>
          <w:p w14:paraId="78A2DE99" w14:textId="77777777" w:rsidR="00A430DF" w:rsidRPr="00347BA3" w:rsidRDefault="00A430DF" w:rsidP="00E77D9D">
            <w:pPr>
              <w:jc w:val="right"/>
              <w:rPr>
                <w:rFonts w:ascii="Times New Roman" w:hAnsi="Times New Roman"/>
                <w:sz w:val="20"/>
                <w:lang w:val="tr-TR"/>
              </w:rPr>
            </w:pPr>
            <w:r w:rsidRPr="00347BA3">
              <w:rPr>
                <w:rFonts w:ascii="Times New Roman" w:hAnsi="Times New Roman"/>
                <w:sz w:val="20"/>
                <w:lang w:val="tr-TR"/>
              </w:rPr>
              <w:t>-451.045</w:t>
            </w:r>
          </w:p>
        </w:tc>
      </w:tr>
      <w:tr w:rsidR="00A430DF" w:rsidRPr="00347BA3" w14:paraId="31023C98"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62CAC799" w14:textId="77777777" w:rsidR="00A430DF" w:rsidRPr="00347BA3" w:rsidRDefault="00A430DF"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FİNANSMAN FAALİYETLERİNDEN NAKİT AKIŞLARI</w:t>
            </w:r>
          </w:p>
        </w:tc>
        <w:tc>
          <w:tcPr>
            <w:tcW w:w="1701" w:type="dxa"/>
            <w:tcBorders>
              <w:top w:val="nil"/>
              <w:left w:val="nil"/>
              <w:bottom w:val="single" w:sz="4" w:space="0" w:color="auto"/>
              <w:right w:val="single" w:sz="4" w:space="0" w:color="auto"/>
            </w:tcBorders>
            <w:shd w:val="clear" w:color="000000" w:fill="auto"/>
            <w:noWrap/>
            <w:vAlign w:val="center"/>
            <w:hideMark/>
          </w:tcPr>
          <w:p w14:paraId="18581A24"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-1.025.301</w:t>
            </w:r>
          </w:p>
        </w:tc>
        <w:tc>
          <w:tcPr>
            <w:tcW w:w="1559" w:type="dxa"/>
            <w:tcBorders>
              <w:top w:val="nil"/>
              <w:left w:val="nil"/>
              <w:bottom w:val="single" w:sz="4" w:space="0" w:color="auto"/>
              <w:right w:val="single" w:sz="4" w:space="0" w:color="auto"/>
            </w:tcBorders>
            <w:shd w:val="clear" w:color="000000" w:fill="auto"/>
            <w:noWrap/>
            <w:vAlign w:val="center"/>
            <w:hideMark/>
          </w:tcPr>
          <w:p w14:paraId="06EF9D97"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296.531</w:t>
            </w:r>
          </w:p>
        </w:tc>
        <w:tc>
          <w:tcPr>
            <w:tcW w:w="1701" w:type="dxa"/>
            <w:tcBorders>
              <w:top w:val="nil"/>
              <w:left w:val="nil"/>
              <w:bottom w:val="single" w:sz="4" w:space="0" w:color="auto"/>
              <w:right w:val="single" w:sz="4" w:space="0" w:color="auto"/>
            </w:tcBorders>
            <w:shd w:val="clear" w:color="000000" w:fill="auto"/>
            <w:noWrap/>
            <w:vAlign w:val="center"/>
            <w:hideMark/>
          </w:tcPr>
          <w:p w14:paraId="317D5A69" w14:textId="77777777" w:rsidR="00A430DF" w:rsidRPr="00347BA3" w:rsidRDefault="00A430DF" w:rsidP="00E77D9D">
            <w:pPr>
              <w:jc w:val="right"/>
              <w:rPr>
                <w:rFonts w:ascii="Times New Roman" w:hAnsi="Times New Roman"/>
                <w:b/>
                <w:bCs/>
                <w:sz w:val="20"/>
                <w:lang w:val="tr-TR"/>
              </w:rPr>
            </w:pPr>
            <w:r w:rsidRPr="00347BA3">
              <w:rPr>
                <w:rFonts w:ascii="Times New Roman" w:hAnsi="Times New Roman"/>
                <w:b/>
                <w:bCs/>
                <w:sz w:val="20"/>
                <w:lang w:val="tr-TR"/>
              </w:rPr>
              <w:t>1.222.555</w:t>
            </w:r>
          </w:p>
        </w:tc>
      </w:tr>
      <w:tr w:rsidR="00E77D9D" w:rsidRPr="00347BA3" w14:paraId="55E5EF86"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tcPr>
          <w:p w14:paraId="3DDB73E0" w14:textId="77777777" w:rsidR="00E77D9D" w:rsidRPr="00347BA3" w:rsidRDefault="00E77D9D"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Borç ödemelerine ilişkin nakit çıkışları</w:t>
            </w:r>
          </w:p>
        </w:tc>
        <w:tc>
          <w:tcPr>
            <w:tcW w:w="1701" w:type="dxa"/>
            <w:tcBorders>
              <w:top w:val="nil"/>
              <w:left w:val="nil"/>
              <w:bottom w:val="single" w:sz="4" w:space="0" w:color="auto"/>
              <w:right w:val="single" w:sz="4" w:space="0" w:color="auto"/>
            </w:tcBorders>
            <w:shd w:val="clear" w:color="000000" w:fill="auto"/>
            <w:noWrap/>
            <w:vAlign w:val="center"/>
          </w:tcPr>
          <w:p w14:paraId="26F93E5B" w14:textId="77777777" w:rsidR="00E77D9D" w:rsidRPr="00347BA3" w:rsidRDefault="00E77D9D" w:rsidP="00E77D9D">
            <w:pPr>
              <w:jc w:val="right"/>
              <w:rPr>
                <w:rFonts w:ascii="Times New Roman" w:hAnsi="Times New Roman"/>
                <w:sz w:val="20"/>
                <w:lang w:val="tr-TR"/>
              </w:rPr>
            </w:pPr>
            <w:r w:rsidRPr="00347BA3">
              <w:rPr>
                <w:rFonts w:ascii="Times New Roman" w:hAnsi="Times New Roman"/>
                <w:sz w:val="20"/>
                <w:lang w:val="tr-TR"/>
              </w:rPr>
              <w:t>-148.911</w:t>
            </w:r>
          </w:p>
        </w:tc>
        <w:tc>
          <w:tcPr>
            <w:tcW w:w="1559" w:type="dxa"/>
            <w:tcBorders>
              <w:top w:val="nil"/>
              <w:left w:val="nil"/>
              <w:bottom w:val="single" w:sz="4" w:space="0" w:color="auto"/>
              <w:right w:val="single" w:sz="4" w:space="0" w:color="auto"/>
            </w:tcBorders>
            <w:shd w:val="clear" w:color="000000" w:fill="auto"/>
            <w:noWrap/>
            <w:vAlign w:val="center"/>
          </w:tcPr>
          <w:p w14:paraId="42D9E4B4" w14:textId="77777777" w:rsidR="00E77D9D" w:rsidRPr="00347BA3" w:rsidRDefault="00E77D9D" w:rsidP="00E77D9D">
            <w:pPr>
              <w:jc w:val="right"/>
              <w:rPr>
                <w:rFonts w:ascii="Times New Roman" w:hAnsi="Times New Roman"/>
                <w:sz w:val="20"/>
                <w:lang w:val="tr-TR"/>
              </w:rPr>
            </w:pPr>
            <w:r w:rsidRPr="00347BA3">
              <w:rPr>
                <w:rFonts w:ascii="Times New Roman" w:hAnsi="Times New Roman"/>
                <w:sz w:val="20"/>
                <w:lang w:val="tr-TR"/>
              </w:rPr>
              <w:t>578.065</w:t>
            </w:r>
          </w:p>
        </w:tc>
        <w:tc>
          <w:tcPr>
            <w:tcW w:w="1701" w:type="dxa"/>
            <w:tcBorders>
              <w:top w:val="nil"/>
              <w:left w:val="nil"/>
              <w:bottom w:val="single" w:sz="4" w:space="0" w:color="auto"/>
              <w:right w:val="single" w:sz="4" w:space="0" w:color="auto"/>
            </w:tcBorders>
            <w:shd w:val="clear" w:color="000000" w:fill="auto"/>
            <w:noWrap/>
            <w:vAlign w:val="center"/>
          </w:tcPr>
          <w:p w14:paraId="3C279758" w14:textId="77777777" w:rsidR="00E77D9D" w:rsidRPr="00347BA3" w:rsidRDefault="00E77D9D" w:rsidP="00E77D9D">
            <w:pPr>
              <w:jc w:val="right"/>
              <w:rPr>
                <w:rFonts w:ascii="Times New Roman" w:hAnsi="Times New Roman"/>
                <w:sz w:val="20"/>
                <w:lang w:val="tr-TR"/>
              </w:rPr>
            </w:pPr>
            <w:r w:rsidRPr="00347BA3">
              <w:rPr>
                <w:rFonts w:ascii="Times New Roman" w:hAnsi="Times New Roman"/>
                <w:sz w:val="20"/>
                <w:lang w:val="tr-TR"/>
              </w:rPr>
              <w:t>1.877.972</w:t>
            </w:r>
          </w:p>
        </w:tc>
      </w:tr>
      <w:tr w:rsidR="00E77D9D" w:rsidRPr="00347BA3" w14:paraId="3C0A2C43"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7122B860" w14:textId="77777777" w:rsidR="00E77D9D" w:rsidRPr="00347BA3" w:rsidRDefault="00E77D9D"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Vergi ödemeleri (iadeler)</w:t>
            </w:r>
          </w:p>
        </w:tc>
        <w:tc>
          <w:tcPr>
            <w:tcW w:w="1701" w:type="dxa"/>
            <w:tcBorders>
              <w:top w:val="nil"/>
              <w:left w:val="nil"/>
              <w:bottom w:val="single" w:sz="4" w:space="0" w:color="auto"/>
              <w:right w:val="single" w:sz="4" w:space="0" w:color="auto"/>
            </w:tcBorders>
            <w:shd w:val="clear" w:color="000000" w:fill="auto"/>
            <w:noWrap/>
            <w:vAlign w:val="center"/>
            <w:hideMark/>
          </w:tcPr>
          <w:p w14:paraId="5C082CC4" w14:textId="77777777" w:rsidR="00E77D9D" w:rsidRPr="00347BA3" w:rsidRDefault="00E77D9D" w:rsidP="00E77D9D">
            <w:pPr>
              <w:jc w:val="right"/>
              <w:rPr>
                <w:rFonts w:ascii="Times New Roman" w:hAnsi="Times New Roman"/>
                <w:sz w:val="20"/>
                <w:lang w:val="tr-TR"/>
              </w:rPr>
            </w:pPr>
            <w:r w:rsidRPr="00347BA3">
              <w:rPr>
                <w:rFonts w:ascii="Times New Roman" w:hAnsi="Times New Roman"/>
                <w:sz w:val="20"/>
                <w:lang w:val="tr-TR"/>
              </w:rPr>
              <w:t>-656.084</w:t>
            </w:r>
          </w:p>
        </w:tc>
        <w:tc>
          <w:tcPr>
            <w:tcW w:w="1559" w:type="dxa"/>
            <w:tcBorders>
              <w:top w:val="nil"/>
              <w:left w:val="nil"/>
              <w:bottom w:val="single" w:sz="4" w:space="0" w:color="auto"/>
              <w:right w:val="single" w:sz="4" w:space="0" w:color="auto"/>
            </w:tcBorders>
            <w:shd w:val="clear" w:color="000000" w:fill="auto"/>
            <w:noWrap/>
            <w:vAlign w:val="center"/>
            <w:hideMark/>
          </w:tcPr>
          <w:p w14:paraId="40AA38A4" w14:textId="77777777" w:rsidR="00E77D9D" w:rsidRPr="00347BA3" w:rsidRDefault="00E77D9D" w:rsidP="00E77D9D">
            <w:pPr>
              <w:jc w:val="right"/>
              <w:rPr>
                <w:rFonts w:ascii="Times New Roman" w:hAnsi="Times New Roman"/>
                <w:sz w:val="20"/>
                <w:lang w:val="tr-TR"/>
              </w:rPr>
            </w:pPr>
            <w:r w:rsidRPr="00347BA3">
              <w:rPr>
                <w:rFonts w:ascii="Times New Roman" w:hAnsi="Times New Roman"/>
                <w:sz w:val="20"/>
                <w:lang w:val="tr-TR"/>
              </w:rPr>
              <w:t>-281.534</w:t>
            </w:r>
          </w:p>
        </w:tc>
        <w:tc>
          <w:tcPr>
            <w:tcW w:w="1701" w:type="dxa"/>
            <w:tcBorders>
              <w:top w:val="nil"/>
              <w:left w:val="nil"/>
              <w:bottom w:val="single" w:sz="4" w:space="0" w:color="auto"/>
              <w:right w:val="single" w:sz="4" w:space="0" w:color="auto"/>
            </w:tcBorders>
            <w:shd w:val="clear" w:color="000000" w:fill="auto"/>
            <w:noWrap/>
            <w:vAlign w:val="center"/>
            <w:hideMark/>
          </w:tcPr>
          <w:p w14:paraId="5D4BB275" w14:textId="77777777" w:rsidR="00E77D9D" w:rsidRPr="00347BA3" w:rsidRDefault="00E77D9D" w:rsidP="00E77D9D">
            <w:pPr>
              <w:jc w:val="right"/>
              <w:rPr>
                <w:rFonts w:ascii="Times New Roman" w:hAnsi="Times New Roman"/>
                <w:sz w:val="20"/>
                <w:lang w:val="tr-TR"/>
              </w:rPr>
            </w:pPr>
            <w:r w:rsidRPr="00347BA3">
              <w:rPr>
                <w:rFonts w:ascii="Times New Roman" w:hAnsi="Times New Roman"/>
                <w:sz w:val="20"/>
                <w:lang w:val="tr-TR"/>
              </w:rPr>
              <w:t>-655.417</w:t>
            </w:r>
          </w:p>
        </w:tc>
      </w:tr>
      <w:tr w:rsidR="00E77D9D" w:rsidRPr="00347BA3" w14:paraId="77FBC281"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6D50E68C" w14:textId="77777777" w:rsidR="00E77D9D" w:rsidRPr="00347BA3" w:rsidRDefault="00E77D9D" w:rsidP="00ED233D">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Diğer nakit girişleri (çıkışları)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53A96B64" w14:textId="77777777" w:rsidR="00E77D9D" w:rsidRPr="00347BA3" w:rsidRDefault="00E77D9D" w:rsidP="00E77D9D">
            <w:pPr>
              <w:jc w:val="right"/>
              <w:rPr>
                <w:rFonts w:ascii="Times New Roman" w:hAnsi="Times New Roman"/>
                <w:sz w:val="20"/>
                <w:lang w:val="tr-TR"/>
              </w:rPr>
            </w:pPr>
            <w:r w:rsidRPr="00347BA3">
              <w:rPr>
                <w:rFonts w:ascii="Times New Roman" w:hAnsi="Times New Roman"/>
                <w:sz w:val="20"/>
                <w:lang w:val="tr-TR"/>
              </w:rPr>
              <w:t>-220.306</w:t>
            </w:r>
          </w:p>
        </w:tc>
        <w:tc>
          <w:tcPr>
            <w:tcW w:w="1559" w:type="dxa"/>
            <w:tcBorders>
              <w:top w:val="nil"/>
              <w:left w:val="nil"/>
              <w:bottom w:val="single" w:sz="4" w:space="0" w:color="auto"/>
              <w:right w:val="single" w:sz="4" w:space="0" w:color="auto"/>
            </w:tcBorders>
            <w:shd w:val="clear" w:color="000000" w:fill="auto"/>
            <w:noWrap/>
            <w:vAlign w:val="center"/>
            <w:hideMark/>
          </w:tcPr>
          <w:p w14:paraId="2589AFC6" w14:textId="77777777" w:rsidR="00E77D9D" w:rsidRPr="00347BA3" w:rsidRDefault="00E77D9D" w:rsidP="00E77D9D">
            <w:pPr>
              <w:jc w:val="right"/>
              <w:rPr>
                <w:rFonts w:ascii="Times New Roman" w:hAnsi="Times New Roman"/>
                <w:sz w:val="20"/>
                <w:lang w:val="tr-TR"/>
              </w:rPr>
            </w:pPr>
            <w:r w:rsidRPr="00347BA3">
              <w:rPr>
                <w:rFonts w:ascii="Times New Roman" w:hAnsi="Times New Roman"/>
                <w:sz w:val="20"/>
                <w:lang w:val="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2E290D9B" w14:textId="77777777" w:rsidR="00E77D9D" w:rsidRPr="00347BA3" w:rsidRDefault="00E77D9D" w:rsidP="00E77D9D">
            <w:pPr>
              <w:jc w:val="right"/>
              <w:rPr>
                <w:rFonts w:ascii="Times New Roman" w:hAnsi="Times New Roman"/>
                <w:sz w:val="20"/>
                <w:lang w:val="tr-TR"/>
              </w:rPr>
            </w:pPr>
            <w:r w:rsidRPr="00347BA3">
              <w:rPr>
                <w:rFonts w:ascii="Times New Roman" w:hAnsi="Times New Roman"/>
                <w:sz w:val="20"/>
                <w:lang w:val="tr-TR"/>
              </w:rPr>
              <w:t>-</w:t>
            </w:r>
          </w:p>
        </w:tc>
      </w:tr>
      <w:tr w:rsidR="00E77D9D" w:rsidRPr="00347BA3" w14:paraId="493BAC8B"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1061CED8" w14:textId="77777777" w:rsidR="00E77D9D" w:rsidRPr="00347BA3" w:rsidRDefault="00E77D9D"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Yabancı Para Çevirim Farklarının Etkisinden Önce Nakit ve Nakit Benzerlerindeki Net Artış (Azalış) (A+B+C)</w:t>
            </w:r>
          </w:p>
        </w:tc>
        <w:tc>
          <w:tcPr>
            <w:tcW w:w="1701" w:type="dxa"/>
            <w:tcBorders>
              <w:top w:val="nil"/>
              <w:left w:val="nil"/>
              <w:bottom w:val="single" w:sz="4" w:space="0" w:color="auto"/>
              <w:right w:val="single" w:sz="4" w:space="0" w:color="auto"/>
            </w:tcBorders>
            <w:shd w:val="clear" w:color="000000" w:fill="auto"/>
            <w:noWrap/>
            <w:vAlign w:val="center"/>
            <w:hideMark/>
          </w:tcPr>
          <w:p w14:paraId="1348F13D" w14:textId="77777777" w:rsidR="00E77D9D" w:rsidRPr="00347BA3" w:rsidRDefault="00E77D9D" w:rsidP="00E77D9D">
            <w:pPr>
              <w:jc w:val="right"/>
              <w:rPr>
                <w:rFonts w:ascii="Times New Roman" w:hAnsi="Times New Roman"/>
                <w:b/>
                <w:bCs/>
                <w:sz w:val="20"/>
                <w:lang w:val="tr-TR"/>
              </w:rPr>
            </w:pPr>
            <w:r w:rsidRPr="00347BA3">
              <w:rPr>
                <w:rFonts w:ascii="Times New Roman" w:hAnsi="Times New Roman"/>
                <w:b/>
                <w:bCs/>
                <w:sz w:val="20"/>
                <w:lang w:val="tr-TR"/>
              </w:rPr>
              <w:t>1.284.200</w:t>
            </w:r>
          </w:p>
        </w:tc>
        <w:tc>
          <w:tcPr>
            <w:tcW w:w="1559" w:type="dxa"/>
            <w:tcBorders>
              <w:top w:val="nil"/>
              <w:left w:val="nil"/>
              <w:bottom w:val="single" w:sz="4" w:space="0" w:color="auto"/>
              <w:right w:val="single" w:sz="4" w:space="0" w:color="auto"/>
            </w:tcBorders>
            <w:shd w:val="clear" w:color="000000" w:fill="auto"/>
            <w:noWrap/>
            <w:vAlign w:val="center"/>
            <w:hideMark/>
          </w:tcPr>
          <w:p w14:paraId="705B708C" w14:textId="77777777" w:rsidR="00E77D9D" w:rsidRPr="00347BA3" w:rsidRDefault="00E77D9D" w:rsidP="00E77D9D">
            <w:pPr>
              <w:jc w:val="right"/>
              <w:rPr>
                <w:rFonts w:ascii="Times New Roman" w:hAnsi="Times New Roman"/>
                <w:b/>
                <w:bCs/>
                <w:sz w:val="20"/>
                <w:lang w:val="tr-TR"/>
              </w:rPr>
            </w:pPr>
            <w:r w:rsidRPr="00347BA3">
              <w:rPr>
                <w:rFonts w:ascii="Times New Roman" w:hAnsi="Times New Roman"/>
                <w:b/>
                <w:bCs/>
                <w:sz w:val="20"/>
                <w:lang w:val="tr-TR"/>
              </w:rPr>
              <w:t>422.824</w:t>
            </w:r>
          </w:p>
        </w:tc>
        <w:tc>
          <w:tcPr>
            <w:tcW w:w="1701" w:type="dxa"/>
            <w:tcBorders>
              <w:top w:val="nil"/>
              <w:left w:val="nil"/>
              <w:bottom w:val="single" w:sz="4" w:space="0" w:color="auto"/>
              <w:right w:val="single" w:sz="4" w:space="0" w:color="auto"/>
            </w:tcBorders>
            <w:shd w:val="clear" w:color="000000" w:fill="auto"/>
            <w:noWrap/>
            <w:vAlign w:val="center"/>
            <w:hideMark/>
          </w:tcPr>
          <w:p w14:paraId="7EF99E52" w14:textId="77777777" w:rsidR="00E77D9D" w:rsidRPr="00347BA3" w:rsidRDefault="00E77D9D" w:rsidP="00E77D9D">
            <w:pPr>
              <w:jc w:val="right"/>
              <w:rPr>
                <w:rFonts w:ascii="Times New Roman" w:hAnsi="Times New Roman"/>
                <w:b/>
                <w:bCs/>
                <w:sz w:val="20"/>
                <w:lang w:val="tr-TR"/>
              </w:rPr>
            </w:pPr>
            <w:r w:rsidRPr="00347BA3">
              <w:rPr>
                <w:rFonts w:ascii="Times New Roman" w:hAnsi="Times New Roman"/>
                <w:b/>
                <w:bCs/>
                <w:sz w:val="20"/>
                <w:lang w:val="tr-TR"/>
              </w:rPr>
              <w:t>1.769.939</w:t>
            </w:r>
          </w:p>
        </w:tc>
      </w:tr>
      <w:tr w:rsidR="00227F0C" w:rsidRPr="00347BA3" w14:paraId="1FC13CD4"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11573AF9" w14:textId="77777777" w:rsidR="00227F0C" w:rsidRPr="00347BA3" w:rsidRDefault="00227F0C"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Yabancı Para Çevirim Farklarının Nakit ve Nakit Benzerleri Üzerindeki Etkisi</w:t>
            </w:r>
          </w:p>
        </w:tc>
        <w:tc>
          <w:tcPr>
            <w:tcW w:w="1701" w:type="dxa"/>
            <w:tcBorders>
              <w:top w:val="nil"/>
              <w:left w:val="nil"/>
              <w:bottom w:val="single" w:sz="4" w:space="0" w:color="auto"/>
              <w:right w:val="single" w:sz="4" w:space="0" w:color="auto"/>
            </w:tcBorders>
            <w:shd w:val="clear" w:color="000000" w:fill="auto"/>
            <w:noWrap/>
            <w:vAlign w:val="center"/>
            <w:hideMark/>
          </w:tcPr>
          <w:p w14:paraId="5A7E1A34" w14:textId="77777777" w:rsidR="00227F0C" w:rsidRPr="00347BA3" w:rsidRDefault="00227F0C" w:rsidP="00E77D9D">
            <w:pPr>
              <w:suppressAutoHyphens w:val="0"/>
              <w:jc w:val="right"/>
              <w:rPr>
                <w:rFonts w:ascii="Times New Roman" w:hAnsi="Times New Roman"/>
                <w:b/>
                <w:sz w:val="20"/>
                <w:lang w:val="tr-TR" w:eastAsia="tr-TR"/>
              </w:rPr>
            </w:pPr>
            <w:r w:rsidRPr="00347BA3">
              <w:rPr>
                <w:rFonts w:ascii="Times New Roman" w:hAnsi="Times New Roman"/>
                <w:b/>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32C01C20" w14:textId="77777777" w:rsidR="00227F0C" w:rsidRPr="00347BA3" w:rsidRDefault="00227F0C" w:rsidP="00E77D9D">
            <w:pPr>
              <w:suppressAutoHyphens w:val="0"/>
              <w:jc w:val="right"/>
              <w:rPr>
                <w:rFonts w:ascii="Times New Roman" w:hAnsi="Times New Roman"/>
                <w:b/>
                <w:i/>
                <w:iCs/>
                <w:sz w:val="20"/>
                <w:lang w:val="tr-TR" w:eastAsia="tr-TR"/>
              </w:rPr>
            </w:pPr>
            <w:r w:rsidRPr="00347BA3">
              <w:rPr>
                <w:rFonts w:ascii="Times New Roman" w:hAnsi="Times New Roman"/>
                <w:b/>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0F03CC4C" w14:textId="77777777" w:rsidR="00227F0C" w:rsidRPr="00347BA3" w:rsidRDefault="00227F0C" w:rsidP="00E77D9D">
            <w:pPr>
              <w:suppressAutoHyphens w:val="0"/>
              <w:jc w:val="right"/>
              <w:rPr>
                <w:rFonts w:ascii="Times New Roman" w:hAnsi="Times New Roman"/>
                <w:b/>
                <w:i/>
                <w:iCs/>
                <w:sz w:val="20"/>
                <w:lang w:val="tr-TR" w:eastAsia="tr-TR"/>
              </w:rPr>
            </w:pPr>
            <w:r w:rsidRPr="00347BA3">
              <w:rPr>
                <w:rFonts w:ascii="Times New Roman" w:hAnsi="Times New Roman"/>
                <w:b/>
                <w:i/>
                <w:iCs/>
                <w:sz w:val="20"/>
                <w:lang w:val="tr-TR" w:eastAsia="tr-TR"/>
              </w:rPr>
              <w:t>-</w:t>
            </w:r>
          </w:p>
        </w:tc>
      </w:tr>
      <w:tr w:rsidR="00E77D9D" w:rsidRPr="00347BA3" w14:paraId="37A421F4"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534753DA" w14:textId="77777777" w:rsidR="00E77D9D" w:rsidRPr="00347BA3" w:rsidRDefault="00E77D9D"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Nakit ve Nakit Benzerlerindeki Net Artış / Azalış( A+B+C+D )</w:t>
            </w:r>
          </w:p>
        </w:tc>
        <w:tc>
          <w:tcPr>
            <w:tcW w:w="1701" w:type="dxa"/>
            <w:tcBorders>
              <w:top w:val="nil"/>
              <w:left w:val="nil"/>
              <w:bottom w:val="single" w:sz="4" w:space="0" w:color="auto"/>
              <w:right w:val="single" w:sz="4" w:space="0" w:color="auto"/>
            </w:tcBorders>
            <w:shd w:val="clear" w:color="000000" w:fill="auto"/>
            <w:noWrap/>
            <w:vAlign w:val="center"/>
            <w:hideMark/>
          </w:tcPr>
          <w:p w14:paraId="7268ACEE" w14:textId="77777777" w:rsidR="00E77D9D" w:rsidRPr="00347BA3" w:rsidRDefault="00E77D9D" w:rsidP="00E77D9D">
            <w:pPr>
              <w:jc w:val="right"/>
              <w:rPr>
                <w:rFonts w:ascii="Times New Roman" w:hAnsi="Times New Roman"/>
                <w:b/>
                <w:bCs/>
                <w:sz w:val="20"/>
                <w:lang w:val="tr-TR"/>
              </w:rPr>
            </w:pPr>
            <w:r w:rsidRPr="00347BA3">
              <w:rPr>
                <w:rFonts w:ascii="Times New Roman" w:hAnsi="Times New Roman"/>
                <w:b/>
                <w:bCs/>
                <w:sz w:val="20"/>
                <w:lang w:val="tr-TR"/>
              </w:rPr>
              <w:t>1.284.200</w:t>
            </w:r>
          </w:p>
        </w:tc>
        <w:tc>
          <w:tcPr>
            <w:tcW w:w="1559" w:type="dxa"/>
            <w:tcBorders>
              <w:top w:val="nil"/>
              <w:left w:val="nil"/>
              <w:bottom w:val="single" w:sz="4" w:space="0" w:color="auto"/>
              <w:right w:val="single" w:sz="4" w:space="0" w:color="auto"/>
            </w:tcBorders>
            <w:shd w:val="clear" w:color="000000" w:fill="auto"/>
            <w:noWrap/>
            <w:vAlign w:val="center"/>
            <w:hideMark/>
          </w:tcPr>
          <w:p w14:paraId="34BF2564" w14:textId="77777777" w:rsidR="00E77D9D" w:rsidRPr="00347BA3" w:rsidRDefault="00E77D9D" w:rsidP="00E77D9D">
            <w:pPr>
              <w:jc w:val="right"/>
              <w:rPr>
                <w:rFonts w:ascii="Times New Roman" w:hAnsi="Times New Roman"/>
                <w:b/>
                <w:bCs/>
                <w:sz w:val="20"/>
                <w:lang w:val="tr-TR"/>
              </w:rPr>
            </w:pPr>
            <w:r w:rsidRPr="00347BA3">
              <w:rPr>
                <w:rFonts w:ascii="Times New Roman" w:hAnsi="Times New Roman"/>
                <w:b/>
                <w:bCs/>
                <w:sz w:val="20"/>
                <w:lang w:val="tr-TR"/>
              </w:rPr>
              <w:t>422.824</w:t>
            </w:r>
          </w:p>
        </w:tc>
        <w:tc>
          <w:tcPr>
            <w:tcW w:w="1701" w:type="dxa"/>
            <w:tcBorders>
              <w:top w:val="nil"/>
              <w:left w:val="nil"/>
              <w:bottom w:val="single" w:sz="4" w:space="0" w:color="auto"/>
              <w:right w:val="single" w:sz="4" w:space="0" w:color="auto"/>
            </w:tcBorders>
            <w:shd w:val="clear" w:color="000000" w:fill="auto"/>
            <w:noWrap/>
            <w:vAlign w:val="center"/>
            <w:hideMark/>
          </w:tcPr>
          <w:p w14:paraId="240A3BC8" w14:textId="77777777" w:rsidR="00E77D9D" w:rsidRPr="00347BA3" w:rsidRDefault="00E77D9D" w:rsidP="00E77D9D">
            <w:pPr>
              <w:jc w:val="right"/>
              <w:rPr>
                <w:rFonts w:ascii="Times New Roman" w:hAnsi="Times New Roman"/>
                <w:b/>
                <w:bCs/>
                <w:sz w:val="20"/>
                <w:lang w:val="tr-TR"/>
              </w:rPr>
            </w:pPr>
            <w:r w:rsidRPr="00347BA3">
              <w:rPr>
                <w:rFonts w:ascii="Times New Roman" w:hAnsi="Times New Roman"/>
                <w:b/>
                <w:bCs/>
                <w:sz w:val="20"/>
                <w:lang w:val="tr-TR"/>
              </w:rPr>
              <w:t>1.769.939</w:t>
            </w:r>
          </w:p>
        </w:tc>
      </w:tr>
      <w:tr w:rsidR="00E77D9D" w:rsidRPr="00347BA3" w14:paraId="33ABD3F8"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2EB74D42" w14:textId="77777777" w:rsidR="00E77D9D" w:rsidRPr="00347BA3" w:rsidRDefault="00E77D9D"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Dönem Başı Nakit ve Nakit Benzerleri</w:t>
            </w:r>
          </w:p>
        </w:tc>
        <w:tc>
          <w:tcPr>
            <w:tcW w:w="1701" w:type="dxa"/>
            <w:tcBorders>
              <w:top w:val="nil"/>
              <w:left w:val="nil"/>
              <w:bottom w:val="single" w:sz="4" w:space="0" w:color="auto"/>
              <w:right w:val="single" w:sz="4" w:space="0" w:color="auto"/>
            </w:tcBorders>
            <w:shd w:val="clear" w:color="000000" w:fill="auto"/>
            <w:noWrap/>
            <w:vAlign w:val="center"/>
            <w:hideMark/>
          </w:tcPr>
          <w:p w14:paraId="491B989F" w14:textId="77777777" w:rsidR="00E77D9D" w:rsidRPr="00347BA3" w:rsidRDefault="00E77D9D" w:rsidP="00E77D9D">
            <w:pPr>
              <w:jc w:val="right"/>
              <w:rPr>
                <w:rFonts w:ascii="Times New Roman" w:hAnsi="Times New Roman"/>
                <w:b/>
                <w:bCs/>
                <w:sz w:val="20"/>
                <w:lang w:val="tr-TR"/>
              </w:rPr>
            </w:pPr>
            <w:r w:rsidRPr="00347BA3">
              <w:rPr>
                <w:rFonts w:ascii="Times New Roman" w:hAnsi="Times New Roman"/>
                <w:b/>
                <w:bCs/>
                <w:sz w:val="20"/>
                <w:lang w:val="tr-TR"/>
              </w:rPr>
              <w:t>1.016.606</w:t>
            </w:r>
          </w:p>
        </w:tc>
        <w:tc>
          <w:tcPr>
            <w:tcW w:w="1559" w:type="dxa"/>
            <w:tcBorders>
              <w:top w:val="nil"/>
              <w:left w:val="nil"/>
              <w:bottom w:val="single" w:sz="4" w:space="0" w:color="auto"/>
              <w:right w:val="single" w:sz="4" w:space="0" w:color="auto"/>
            </w:tcBorders>
            <w:shd w:val="clear" w:color="000000" w:fill="auto"/>
            <w:noWrap/>
            <w:vAlign w:val="center"/>
            <w:hideMark/>
          </w:tcPr>
          <w:p w14:paraId="42BAD5B7" w14:textId="77777777" w:rsidR="00E77D9D" w:rsidRPr="00347BA3" w:rsidRDefault="00E77D9D" w:rsidP="00E77D9D">
            <w:pPr>
              <w:jc w:val="right"/>
              <w:rPr>
                <w:rFonts w:ascii="Times New Roman" w:hAnsi="Times New Roman"/>
                <w:b/>
                <w:bCs/>
                <w:sz w:val="20"/>
                <w:lang w:val="tr-TR"/>
              </w:rPr>
            </w:pPr>
            <w:r w:rsidRPr="00347BA3">
              <w:rPr>
                <w:rFonts w:ascii="Times New Roman" w:hAnsi="Times New Roman"/>
                <w:b/>
                <w:bCs/>
                <w:sz w:val="20"/>
                <w:lang w:val="tr-TR"/>
              </w:rPr>
              <w:t>2.300.806</w:t>
            </w:r>
          </w:p>
        </w:tc>
        <w:tc>
          <w:tcPr>
            <w:tcW w:w="1701" w:type="dxa"/>
            <w:tcBorders>
              <w:top w:val="nil"/>
              <w:left w:val="nil"/>
              <w:bottom w:val="single" w:sz="4" w:space="0" w:color="auto"/>
              <w:right w:val="single" w:sz="4" w:space="0" w:color="auto"/>
            </w:tcBorders>
            <w:shd w:val="clear" w:color="000000" w:fill="auto"/>
            <w:noWrap/>
            <w:vAlign w:val="center"/>
            <w:hideMark/>
          </w:tcPr>
          <w:p w14:paraId="14A5B20A" w14:textId="77777777" w:rsidR="00E77D9D" w:rsidRPr="00347BA3" w:rsidRDefault="00E77D9D" w:rsidP="00E77D9D">
            <w:pPr>
              <w:jc w:val="right"/>
              <w:rPr>
                <w:rFonts w:ascii="Times New Roman" w:hAnsi="Times New Roman"/>
                <w:b/>
                <w:bCs/>
                <w:sz w:val="20"/>
                <w:lang w:val="tr-TR"/>
              </w:rPr>
            </w:pPr>
            <w:r w:rsidRPr="00347BA3">
              <w:rPr>
                <w:rFonts w:ascii="Times New Roman" w:hAnsi="Times New Roman"/>
                <w:b/>
                <w:bCs/>
                <w:sz w:val="20"/>
                <w:lang w:val="tr-TR"/>
              </w:rPr>
              <w:t>2.723.630</w:t>
            </w:r>
          </w:p>
        </w:tc>
      </w:tr>
      <w:tr w:rsidR="00E77D9D" w:rsidRPr="00347BA3" w14:paraId="4E245557" w14:textId="77777777" w:rsidTr="00E77D9D">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61EF9C9F" w14:textId="77777777" w:rsidR="00E77D9D" w:rsidRPr="00347BA3" w:rsidRDefault="00E77D9D" w:rsidP="00ED233D">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Dönem Sonu Nakit ve Nakit Benzerleri (A+B+C+D+E)</w:t>
            </w:r>
          </w:p>
        </w:tc>
        <w:tc>
          <w:tcPr>
            <w:tcW w:w="1701" w:type="dxa"/>
            <w:tcBorders>
              <w:top w:val="nil"/>
              <w:left w:val="nil"/>
              <w:bottom w:val="single" w:sz="4" w:space="0" w:color="auto"/>
              <w:right w:val="single" w:sz="4" w:space="0" w:color="auto"/>
            </w:tcBorders>
            <w:shd w:val="clear" w:color="000000" w:fill="auto"/>
            <w:noWrap/>
            <w:vAlign w:val="center"/>
            <w:hideMark/>
          </w:tcPr>
          <w:p w14:paraId="40585D33" w14:textId="77777777" w:rsidR="00E77D9D" w:rsidRPr="00347BA3" w:rsidRDefault="00E77D9D" w:rsidP="00E77D9D">
            <w:pPr>
              <w:jc w:val="right"/>
              <w:rPr>
                <w:rFonts w:ascii="Times New Roman" w:hAnsi="Times New Roman"/>
                <w:b/>
                <w:bCs/>
                <w:sz w:val="20"/>
                <w:lang w:val="tr-TR"/>
              </w:rPr>
            </w:pPr>
            <w:r w:rsidRPr="00347BA3">
              <w:rPr>
                <w:rFonts w:ascii="Times New Roman" w:hAnsi="Times New Roman"/>
                <w:b/>
                <w:bCs/>
                <w:sz w:val="20"/>
                <w:lang w:val="tr-TR"/>
              </w:rPr>
              <w:t>2.300.806</w:t>
            </w:r>
          </w:p>
        </w:tc>
        <w:tc>
          <w:tcPr>
            <w:tcW w:w="1559" w:type="dxa"/>
            <w:tcBorders>
              <w:top w:val="nil"/>
              <w:left w:val="nil"/>
              <w:bottom w:val="single" w:sz="4" w:space="0" w:color="auto"/>
              <w:right w:val="single" w:sz="4" w:space="0" w:color="auto"/>
            </w:tcBorders>
            <w:shd w:val="clear" w:color="000000" w:fill="auto"/>
            <w:noWrap/>
            <w:vAlign w:val="center"/>
            <w:hideMark/>
          </w:tcPr>
          <w:p w14:paraId="18FC346A" w14:textId="77777777" w:rsidR="00E77D9D" w:rsidRPr="00347BA3" w:rsidRDefault="00E77D9D" w:rsidP="00E77D9D">
            <w:pPr>
              <w:jc w:val="right"/>
              <w:rPr>
                <w:rFonts w:ascii="Times New Roman" w:hAnsi="Times New Roman"/>
                <w:b/>
                <w:bCs/>
                <w:sz w:val="20"/>
                <w:lang w:val="tr-TR"/>
              </w:rPr>
            </w:pPr>
            <w:r w:rsidRPr="00347BA3">
              <w:rPr>
                <w:rFonts w:ascii="Times New Roman" w:hAnsi="Times New Roman"/>
                <w:b/>
                <w:bCs/>
                <w:sz w:val="20"/>
                <w:lang w:val="tr-TR"/>
              </w:rPr>
              <w:t>2.723.630</w:t>
            </w:r>
          </w:p>
        </w:tc>
        <w:tc>
          <w:tcPr>
            <w:tcW w:w="1701" w:type="dxa"/>
            <w:tcBorders>
              <w:top w:val="nil"/>
              <w:left w:val="nil"/>
              <w:bottom w:val="single" w:sz="4" w:space="0" w:color="auto"/>
              <w:right w:val="single" w:sz="4" w:space="0" w:color="auto"/>
            </w:tcBorders>
            <w:shd w:val="clear" w:color="000000" w:fill="auto"/>
            <w:noWrap/>
            <w:vAlign w:val="center"/>
            <w:hideMark/>
          </w:tcPr>
          <w:p w14:paraId="1E73738B" w14:textId="77777777" w:rsidR="00E77D9D" w:rsidRPr="00347BA3" w:rsidRDefault="00E77D9D" w:rsidP="00E77D9D">
            <w:pPr>
              <w:jc w:val="right"/>
              <w:rPr>
                <w:rFonts w:ascii="Times New Roman" w:hAnsi="Times New Roman"/>
                <w:b/>
                <w:bCs/>
                <w:sz w:val="20"/>
                <w:lang w:val="tr-TR"/>
              </w:rPr>
            </w:pPr>
            <w:r w:rsidRPr="00347BA3">
              <w:rPr>
                <w:rFonts w:ascii="Times New Roman" w:hAnsi="Times New Roman"/>
                <w:b/>
                <w:bCs/>
                <w:sz w:val="20"/>
                <w:lang w:val="tr-TR"/>
              </w:rPr>
              <w:t>4.493.569</w:t>
            </w:r>
          </w:p>
        </w:tc>
      </w:tr>
    </w:tbl>
    <w:p w14:paraId="62EACD22" w14:textId="77777777" w:rsidR="0021048F" w:rsidRPr="00347BA3" w:rsidRDefault="00227F0C" w:rsidP="002843E7">
      <w:pPr>
        <w:spacing w:before="120"/>
        <w:ind w:right="554"/>
        <w:jc w:val="both"/>
        <w:rPr>
          <w:rFonts w:ascii="Times New Roman" w:hAnsi="Times New Roman"/>
          <w:b/>
          <w:szCs w:val="24"/>
          <w:lang w:val="tr-TR"/>
        </w:rPr>
      </w:pPr>
      <w:r w:rsidRPr="00347BA3">
        <w:rPr>
          <w:rFonts w:ascii="Times New Roman" w:hAnsi="Times New Roman"/>
          <w:b/>
          <w:szCs w:val="24"/>
          <w:lang w:val="tr-TR"/>
        </w:rPr>
        <w:t xml:space="preserve"> </w:t>
      </w:r>
      <w:r w:rsidR="0021048F" w:rsidRPr="00347BA3">
        <w:rPr>
          <w:rFonts w:ascii="Times New Roman" w:hAnsi="Times New Roman"/>
          <w:b/>
          <w:szCs w:val="24"/>
          <w:lang w:val="tr-TR"/>
        </w:rPr>
        <w:t xml:space="preserve">“Yatırımcı, yatırım kararını vermeden önce </w:t>
      </w:r>
      <w:r w:rsidR="00837769" w:rsidRPr="00347BA3">
        <w:rPr>
          <w:rFonts w:ascii="Times New Roman" w:hAnsi="Times New Roman"/>
          <w:b/>
          <w:szCs w:val="24"/>
          <w:lang w:val="tr-TR"/>
        </w:rPr>
        <w:t>ortaklığın</w:t>
      </w:r>
      <w:r w:rsidR="0021048F" w:rsidRPr="00347BA3">
        <w:rPr>
          <w:rFonts w:ascii="Times New Roman" w:hAnsi="Times New Roman"/>
          <w:b/>
          <w:szCs w:val="24"/>
          <w:lang w:val="tr-TR"/>
        </w:rPr>
        <w:t xml:space="preserve"> finansal durum ve faaliyet sonuçlarına ilişkin ayrıntılı bilgilerin yer aldığı işbu </w:t>
      </w:r>
      <w:r w:rsidR="00333B20" w:rsidRPr="00347BA3">
        <w:rPr>
          <w:rFonts w:ascii="Times New Roman" w:hAnsi="Times New Roman"/>
          <w:b/>
          <w:szCs w:val="24"/>
          <w:lang w:val="tr-TR"/>
        </w:rPr>
        <w:t>izahnamenin</w:t>
      </w:r>
      <w:r w:rsidR="0021048F" w:rsidRPr="00347BA3">
        <w:rPr>
          <w:rFonts w:ascii="Times New Roman" w:hAnsi="Times New Roman"/>
          <w:b/>
          <w:szCs w:val="24"/>
          <w:lang w:val="tr-TR"/>
        </w:rPr>
        <w:t xml:space="preserve"> </w:t>
      </w:r>
      <w:r w:rsidR="0032385C" w:rsidRPr="00347BA3">
        <w:rPr>
          <w:rFonts w:ascii="Times New Roman" w:hAnsi="Times New Roman"/>
          <w:b/>
          <w:szCs w:val="24"/>
          <w:lang w:val="tr-TR"/>
        </w:rPr>
        <w:t>10</w:t>
      </w:r>
      <w:r w:rsidR="0021048F" w:rsidRPr="00347BA3">
        <w:rPr>
          <w:rFonts w:ascii="Times New Roman" w:hAnsi="Times New Roman"/>
          <w:b/>
          <w:szCs w:val="24"/>
          <w:lang w:val="tr-TR"/>
        </w:rPr>
        <w:t xml:space="preserve"> ve </w:t>
      </w:r>
      <w:r w:rsidR="002C4754" w:rsidRPr="00347BA3">
        <w:rPr>
          <w:rFonts w:ascii="Times New Roman" w:hAnsi="Times New Roman"/>
          <w:b/>
          <w:szCs w:val="24"/>
          <w:lang w:val="tr-TR"/>
        </w:rPr>
        <w:t>19</w:t>
      </w:r>
      <w:r w:rsidR="0021048F" w:rsidRPr="00347BA3">
        <w:rPr>
          <w:rFonts w:ascii="Times New Roman" w:hAnsi="Times New Roman"/>
          <w:b/>
          <w:szCs w:val="24"/>
          <w:lang w:val="tr-TR"/>
        </w:rPr>
        <w:t xml:space="preserve"> no’lu bölümlerini de dikkate almalıdır.”</w:t>
      </w:r>
    </w:p>
    <w:p w14:paraId="1CEAAA72" w14:textId="77777777" w:rsidR="008D095F" w:rsidRDefault="008D095F" w:rsidP="001B10A9">
      <w:pPr>
        <w:pStyle w:val="Balk1"/>
        <w:rPr>
          <w:rFonts w:ascii="Times New Roman" w:hAnsi="Times New Roman"/>
        </w:rPr>
      </w:pPr>
    </w:p>
    <w:p w14:paraId="71999AD9" w14:textId="77777777" w:rsidR="008D095F" w:rsidRDefault="008D095F" w:rsidP="008D095F">
      <w:pPr>
        <w:rPr>
          <w:lang w:val="tr-TR"/>
        </w:rPr>
      </w:pPr>
    </w:p>
    <w:p w14:paraId="2CD662F4" w14:textId="77777777" w:rsidR="008D095F" w:rsidRDefault="008D095F" w:rsidP="008D095F">
      <w:pPr>
        <w:rPr>
          <w:lang w:val="tr-TR"/>
        </w:rPr>
      </w:pPr>
    </w:p>
    <w:p w14:paraId="379F08AD" w14:textId="77777777" w:rsidR="008D095F" w:rsidRDefault="008D095F" w:rsidP="008D095F">
      <w:pPr>
        <w:rPr>
          <w:lang w:val="tr-TR"/>
        </w:rPr>
      </w:pPr>
    </w:p>
    <w:p w14:paraId="6B1CAD1C" w14:textId="77777777" w:rsidR="008D095F" w:rsidRDefault="008D095F" w:rsidP="008D095F">
      <w:pPr>
        <w:rPr>
          <w:lang w:val="tr-TR"/>
        </w:rPr>
      </w:pPr>
    </w:p>
    <w:p w14:paraId="462A0A53" w14:textId="77777777" w:rsidR="008D095F" w:rsidRDefault="008D095F" w:rsidP="008D095F">
      <w:pPr>
        <w:rPr>
          <w:lang w:val="tr-TR"/>
        </w:rPr>
      </w:pPr>
    </w:p>
    <w:p w14:paraId="55DAF56E" w14:textId="77777777" w:rsidR="008D095F" w:rsidRDefault="008D095F" w:rsidP="008D095F">
      <w:pPr>
        <w:rPr>
          <w:lang w:val="tr-TR"/>
        </w:rPr>
      </w:pPr>
    </w:p>
    <w:p w14:paraId="4C0670A6" w14:textId="77777777" w:rsidR="008D095F" w:rsidRDefault="008D095F" w:rsidP="008D095F">
      <w:pPr>
        <w:rPr>
          <w:lang w:val="tr-TR"/>
        </w:rPr>
      </w:pPr>
    </w:p>
    <w:p w14:paraId="2E1C7B87" w14:textId="77777777" w:rsidR="008D095F" w:rsidRDefault="008D095F" w:rsidP="008D095F">
      <w:pPr>
        <w:rPr>
          <w:lang w:val="tr-TR"/>
        </w:rPr>
      </w:pPr>
    </w:p>
    <w:p w14:paraId="15BBC11D" w14:textId="77777777" w:rsidR="008D095F" w:rsidRDefault="008D095F" w:rsidP="008D095F">
      <w:pPr>
        <w:rPr>
          <w:lang w:val="tr-TR"/>
        </w:rPr>
      </w:pPr>
    </w:p>
    <w:p w14:paraId="298636D1" w14:textId="77777777" w:rsidR="00046797" w:rsidRDefault="00046797" w:rsidP="008D095F">
      <w:pPr>
        <w:rPr>
          <w:lang w:val="tr-TR"/>
        </w:rPr>
      </w:pPr>
    </w:p>
    <w:p w14:paraId="1CF1C3A0" w14:textId="77777777" w:rsidR="00046797" w:rsidRDefault="00046797" w:rsidP="008D095F">
      <w:pPr>
        <w:rPr>
          <w:lang w:val="tr-TR"/>
        </w:rPr>
      </w:pPr>
    </w:p>
    <w:p w14:paraId="01EA807C" w14:textId="77777777" w:rsidR="00046797" w:rsidRDefault="00046797" w:rsidP="008D095F">
      <w:pPr>
        <w:rPr>
          <w:lang w:val="tr-TR"/>
        </w:rPr>
      </w:pPr>
    </w:p>
    <w:p w14:paraId="1C4FC0BC" w14:textId="77777777" w:rsidR="00046797" w:rsidRDefault="00046797" w:rsidP="008D095F">
      <w:pPr>
        <w:rPr>
          <w:lang w:val="tr-TR"/>
        </w:rPr>
      </w:pPr>
    </w:p>
    <w:p w14:paraId="5EEC2B8F" w14:textId="77777777" w:rsidR="008D095F" w:rsidRDefault="008D095F" w:rsidP="008D095F">
      <w:pPr>
        <w:rPr>
          <w:lang w:val="tr-TR"/>
        </w:rPr>
      </w:pPr>
    </w:p>
    <w:p w14:paraId="254FE55E" w14:textId="77777777" w:rsidR="008D095F" w:rsidRDefault="008D095F" w:rsidP="008D095F">
      <w:pPr>
        <w:rPr>
          <w:lang w:val="tr-TR"/>
        </w:rPr>
      </w:pPr>
    </w:p>
    <w:p w14:paraId="051F0784" w14:textId="77777777" w:rsidR="008D095F" w:rsidRPr="008D095F" w:rsidRDefault="008D095F" w:rsidP="008D095F">
      <w:pPr>
        <w:rPr>
          <w:lang w:val="tr-TR"/>
        </w:rPr>
      </w:pPr>
    </w:p>
    <w:p w14:paraId="1626EFB4" w14:textId="77777777" w:rsidR="0021048F" w:rsidRPr="00347BA3" w:rsidRDefault="00333B20" w:rsidP="001B10A9">
      <w:pPr>
        <w:pStyle w:val="Balk1"/>
        <w:rPr>
          <w:rFonts w:ascii="Times New Roman" w:hAnsi="Times New Roman"/>
        </w:rPr>
      </w:pPr>
      <w:bookmarkStart w:id="8" w:name="_Toc486494111"/>
      <w:r w:rsidRPr="00347BA3">
        <w:rPr>
          <w:rFonts w:ascii="Times New Roman" w:hAnsi="Times New Roman"/>
        </w:rPr>
        <w:t>5</w:t>
      </w:r>
      <w:r w:rsidR="0021048F" w:rsidRPr="00347BA3">
        <w:rPr>
          <w:rFonts w:ascii="Times New Roman" w:hAnsi="Times New Roman"/>
        </w:rPr>
        <w:t>. RİSK FAKTÖRLERİ</w:t>
      </w:r>
      <w:bookmarkEnd w:id="8"/>
    </w:p>
    <w:p w14:paraId="6EC67958" w14:textId="77777777" w:rsidR="0023208E" w:rsidRPr="00347BA3" w:rsidRDefault="00333B20" w:rsidP="0023208E">
      <w:pPr>
        <w:spacing w:before="120"/>
        <w:ind w:right="554"/>
        <w:rPr>
          <w:rFonts w:ascii="Times New Roman" w:hAnsi="Times New Roman"/>
          <w:b/>
          <w:bCs/>
          <w:szCs w:val="24"/>
          <w:lang w:val="tr-TR"/>
        </w:rPr>
      </w:pPr>
      <w:r w:rsidRPr="00347BA3">
        <w:rPr>
          <w:rFonts w:ascii="Times New Roman" w:hAnsi="Times New Roman"/>
          <w:b/>
          <w:bCs/>
          <w:szCs w:val="24"/>
          <w:lang w:val="tr-TR"/>
        </w:rPr>
        <w:t>5</w:t>
      </w:r>
      <w:r w:rsidR="0021048F" w:rsidRPr="00347BA3">
        <w:rPr>
          <w:rFonts w:ascii="Times New Roman" w:hAnsi="Times New Roman"/>
          <w:b/>
          <w:bCs/>
          <w:szCs w:val="24"/>
          <w:lang w:val="tr-TR"/>
        </w:rPr>
        <w:t xml:space="preserve">.1. </w:t>
      </w:r>
      <w:r w:rsidR="00837769" w:rsidRPr="00347BA3">
        <w:rPr>
          <w:rFonts w:ascii="Times New Roman" w:hAnsi="Times New Roman"/>
          <w:b/>
          <w:bCs/>
          <w:szCs w:val="24"/>
          <w:lang w:val="tr-TR"/>
        </w:rPr>
        <w:t>Ortaklığa</w:t>
      </w:r>
      <w:r w:rsidR="002843E7" w:rsidRPr="00347BA3">
        <w:rPr>
          <w:rFonts w:ascii="Times New Roman" w:hAnsi="Times New Roman"/>
          <w:b/>
          <w:bCs/>
          <w:szCs w:val="24"/>
          <w:lang w:val="tr-TR"/>
        </w:rPr>
        <w:t xml:space="preserve"> </w:t>
      </w:r>
      <w:r w:rsidR="0021048F" w:rsidRPr="00347BA3">
        <w:rPr>
          <w:rFonts w:ascii="Times New Roman" w:hAnsi="Times New Roman"/>
          <w:b/>
          <w:bCs/>
          <w:szCs w:val="24"/>
          <w:lang w:val="tr-TR"/>
        </w:rPr>
        <w:t>ve faaliyetlerine ilişkin riskler:</w:t>
      </w:r>
    </w:p>
    <w:p w14:paraId="4F2A2492" w14:textId="77777777" w:rsidR="000F035D" w:rsidRPr="00DE07C8" w:rsidRDefault="000F035D" w:rsidP="0023208E">
      <w:pPr>
        <w:spacing w:before="120"/>
        <w:ind w:right="554"/>
        <w:rPr>
          <w:rFonts w:ascii="Times New Roman" w:hAnsi="Times New Roman"/>
          <w:bCs/>
          <w:szCs w:val="24"/>
          <w:lang w:val="tr-TR"/>
        </w:rPr>
      </w:pPr>
      <w:r w:rsidRPr="00DE07C8">
        <w:rPr>
          <w:rFonts w:ascii="Times New Roman" w:hAnsi="Times New Roman"/>
          <w:bCs/>
          <w:szCs w:val="24"/>
          <w:lang w:val="tr-TR"/>
        </w:rPr>
        <w:t>5.1.1. Mevzuata Uyum Riski</w:t>
      </w:r>
    </w:p>
    <w:p w14:paraId="1EC9DBC5" w14:textId="1213A519" w:rsidR="000F035D" w:rsidRPr="00347BA3" w:rsidRDefault="000F035D" w:rsidP="000F035D">
      <w:pPr>
        <w:tabs>
          <w:tab w:val="left" w:pos="567"/>
          <w:tab w:val="left" w:pos="7920"/>
        </w:tabs>
        <w:spacing w:before="120"/>
        <w:ind w:right="554"/>
        <w:jc w:val="both"/>
        <w:rPr>
          <w:rFonts w:ascii="Times New Roman" w:hAnsi="Times New Roman"/>
          <w:bCs/>
          <w:szCs w:val="24"/>
          <w:lang w:val="tr-TR"/>
        </w:rPr>
      </w:pPr>
      <w:r w:rsidRPr="00DE07C8">
        <w:rPr>
          <w:rFonts w:ascii="Times New Roman" w:hAnsi="Times New Roman"/>
          <w:bCs/>
          <w:szCs w:val="24"/>
          <w:lang w:val="tr-TR"/>
        </w:rPr>
        <w:t>Şirket paylarının Borsa İstanb</w:t>
      </w:r>
      <w:r w:rsidR="00DE07C8" w:rsidRPr="00DE07C8">
        <w:rPr>
          <w:rFonts w:ascii="Times New Roman" w:hAnsi="Times New Roman"/>
          <w:bCs/>
          <w:szCs w:val="24"/>
          <w:lang w:val="tr-TR"/>
        </w:rPr>
        <w:t>ul’da işlem görmesi sonrasında Sermaye Piyasası M</w:t>
      </w:r>
      <w:r w:rsidRPr="00DE07C8">
        <w:rPr>
          <w:rFonts w:ascii="Times New Roman" w:hAnsi="Times New Roman"/>
          <w:bCs/>
          <w:szCs w:val="24"/>
          <w:lang w:val="tr-TR"/>
        </w:rPr>
        <w:t>evzuatın</w:t>
      </w:r>
      <w:r w:rsidR="00DE07C8" w:rsidRPr="00DE07C8">
        <w:rPr>
          <w:rFonts w:ascii="Times New Roman" w:hAnsi="Times New Roman"/>
          <w:bCs/>
          <w:szCs w:val="24"/>
          <w:lang w:val="tr-TR"/>
        </w:rPr>
        <w:t>a uyum sürecinde, Şirket faaliyetlerinde aksaklık yaşanabilme riski bulunmaktadır.</w:t>
      </w:r>
      <w:r w:rsidRPr="00347BA3">
        <w:rPr>
          <w:rFonts w:ascii="Times New Roman" w:hAnsi="Times New Roman"/>
          <w:bCs/>
          <w:szCs w:val="24"/>
          <w:lang w:val="tr-TR"/>
        </w:rPr>
        <w:t xml:space="preserve"> </w:t>
      </w:r>
    </w:p>
    <w:p w14:paraId="4100C92B" w14:textId="77777777" w:rsidR="000F035D" w:rsidRPr="00347BA3" w:rsidRDefault="000F035D" w:rsidP="000F035D">
      <w:pPr>
        <w:tabs>
          <w:tab w:val="left" w:pos="567"/>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5.1.2. Hammadde Temini Riski</w:t>
      </w:r>
    </w:p>
    <w:p w14:paraId="56323DBA" w14:textId="77777777" w:rsidR="000F035D" w:rsidRPr="00347BA3" w:rsidRDefault="000F035D" w:rsidP="000F035D">
      <w:pPr>
        <w:tabs>
          <w:tab w:val="left" w:pos="567"/>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Şirket’in faaliyet konusu ile ilgili risk hammadde teminine ilişkindir. Kullanılan öncelikli hammadde üretim tesisisin bulunduğu Güney Marmara Bölgesi’nden temin edilen odundur. İklim şartlarına, çevre koşullarına veya yasal yönetmeliklerde meydana gelebilecek değişiklikler neticesinde odun temininde aksaklıklar yaşanabilecektir.</w:t>
      </w:r>
      <w:r w:rsidR="006132FF" w:rsidRPr="00347BA3">
        <w:rPr>
          <w:rFonts w:ascii="Times New Roman" w:hAnsi="Times New Roman"/>
          <w:bCs/>
          <w:szCs w:val="24"/>
          <w:lang w:val="tr-TR"/>
        </w:rPr>
        <w:t xml:space="preserve"> Bu durumda üretimi aksatarak satışların azalmasına neden olacağından Şirket’in karlılığı olumsuz etkilenebilir.</w:t>
      </w:r>
    </w:p>
    <w:p w14:paraId="6076F0DE" w14:textId="77777777" w:rsidR="000F035D" w:rsidRPr="00347BA3" w:rsidRDefault="000F035D" w:rsidP="000F035D">
      <w:pPr>
        <w:tabs>
          <w:tab w:val="left" w:pos="567"/>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 xml:space="preserve">Şirket’in temin ettiği </w:t>
      </w:r>
      <w:r w:rsidR="00C30FFA" w:rsidRPr="00347BA3">
        <w:rPr>
          <w:rFonts w:ascii="Times New Roman" w:hAnsi="Times New Roman"/>
          <w:bCs/>
          <w:szCs w:val="24"/>
          <w:lang w:val="tr-TR"/>
        </w:rPr>
        <w:t>diğer</w:t>
      </w:r>
      <w:r w:rsidRPr="00347BA3">
        <w:rPr>
          <w:rFonts w:ascii="Times New Roman" w:hAnsi="Times New Roman"/>
          <w:bCs/>
          <w:szCs w:val="24"/>
          <w:lang w:val="tr-TR"/>
        </w:rPr>
        <w:t xml:space="preserve"> bir hammadde tutkaldır. Tutkal fiyatlarının belirlenmesinde en önemli etken döviz fiyatlarıdır. Döviz kurlarında yaşanabilecek bir dalgalanma Şirket’in karlılığını etkileyebilmektedir.  </w:t>
      </w:r>
    </w:p>
    <w:p w14:paraId="4E036EDB" w14:textId="77777777" w:rsidR="000F035D" w:rsidRPr="00347BA3" w:rsidRDefault="000F035D" w:rsidP="000F035D">
      <w:pPr>
        <w:tabs>
          <w:tab w:val="left" w:pos="567"/>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5.1.3. Tahsilat Riski</w:t>
      </w:r>
    </w:p>
    <w:p w14:paraId="74C0AB36" w14:textId="77777777" w:rsidR="00B305DD" w:rsidRPr="00347BA3" w:rsidRDefault="00B305DD" w:rsidP="00B305DD">
      <w:pPr>
        <w:tabs>
          <w:tab w:val="left" w:pos="567"/>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Şirket satışların %85’ini peşin veya kredi kartı ile gerçekleştirmektedir. Ayrıca hammad</w:t>
      </w:r>
      <w:r w:rsidR="0031539F" w:rsidRPr="00347BA3">
        <w:rPr>
          <w:rFonts w:ascii="Times New Roman" w:hAnsi="Times New Roman"/>
          <w:bCs/>
          <w:szCs w:val="24"/>
          <w:lang w:val="tr-TR"/>
        </w:rPr>
        <w:t>de ve yardımcı madde girdileri</w:t>
      </w:r>
      <w:r w:rsidRPr="00347BA3">
        <w:rPr>
          <w:rFonts w:ascii="Times New Roman" w:hAnsi="Times New Roman"/>
          <w:bCs/>
          <w:szCs w:val="24"/>
          <w:lang w:val="tr-TR"/>
        </w:rPr>
        <w:t xml:space="preserve"> peşin alınmaktadır. Ancak satışların geri kalan %15’lik kısmı çek ile gerçekleşmektedir ve dolayısıyla tahsilat riski taşımaktadır. Tahsilatın zamanında gerçekleşmemesi veya tahsilatın kısmen ve/veya tamamen yapılmaması sonucunda Şirketin zararlara uğrama riski bulunmaktadır. </w:t>
      </w:r>
    </w:p>
    <w:p w14:paraId="1E7526CA" w14:textId="77777777" w:rsidR="00974FA2" w:rsidRPr="00347BA3" w:rsidRDefault="00B305DD" w:rsidP="000F035D">
      <w:pPr>
        <w:tabs>
          <w:tab w:val="left" w:pos="567"/>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 xml:space="preserve">31.12.2016 tarihi itibari ile </w:t>
      </w:r>
      <w:r w:rsidRPr="00347BA3">
        <w:rPr>
          <w:rFonts w:ascii="Times New Roman" w:hAnsi="Times New Roman"/>
          <w:szCs w:val="24"/>
          <w:lang w:val="tr-TR"/>
        </w:rPr>
        <w:t>Şirketin şüpheli alacak tutarı 3.659.596 TL olup, cari dönemde 242.369 TL’lik karşılık ayrılmıştır. 31.12.2016 tarihi itibariyle Şirket lehine ve aleyhine açılan davalar devam etmektedir.</w:t>
      </w:r>
    </w:p>
    <w:p w14:paraId="0F5DC3B7" w14:textId="77777777" w:rsidR="0021048F" w:rsidRPr="00347BA3" w:rsidRDefault="00333B20" w:rsidP="002843E7">
      <w:pPr>
        <w:spacing w:before="120"/>
        <w:ind w:right="554"/>
        <w:rPr>
          <w:rFonts w:ascii="Times New Roman" w:hAnsi="Times New Roman"/>
          <w:b/>
          <w:bCs/>
          <w:szCs w:val="24"/>
          <w:lang w:val="tr-TR"/>
        </w:rPr>
      </w:pPr>
      <w:r w:rsidRPr="00347BA3">
        <w:rPr>
          <w:rFonts w:ascii="Times New Roman" w:hAnsi="Times New Roman"/>
          <w:b/>
          <w:bCs/>
          <w:szCs w:val="24"/>
          <w:lang w:val="tr-TR"/>
        </w:rPr>
        <w:t>5</w:t>
      </w:r>
      <w:r w:rsidR="0021048F" w:rsidRPr="00347BA3">
        <w:rPr>
          <w:rFonts w:ascii="Times New Roman" w:hAnsi="Times New Roman"/>
          <w:b/>
          <w:bCs/>
          <w:szCs w:val="24"/>
          <w:lang w:val="tr-TR"/>
        </w:rPr>
        <w:t xml:space="preserve">.2. </w:t>
      </w:r>
      <w:r w:rsidR="00837769" w:rsidRPr="00347BA3">
        <w:rPr>
          <w:rFonts w:ascii="Times New Roman" w:hAnsi="Times New Roman"/>
          <w:b/>
          <w:bCs/>
          <w:szCs w:val="24"/>
          <w:lang w:val="tr-TR"/>
        </w:rPr>
        <w:t>Ortaklığın</w:t>
      </w:r>
      <w:r w:rsidR="002843E7" w:rsidRPr="00347BA3">
        <w:rPr>
          <w:rFonts w:ascii="Times New Roman" w:hAnsi="Times New Roman"/>
          <w:b/>
          <w:bCs/>
          <w:szCs w:val="24"/>
          <w:lang w:val="tr-TR"/>
        </w:rPr>
        <w:t xml:space="preserve"> </w:t>
      </w:r>
      <w:r w:rsidR="0021048F" w:rsidRPr="00347BA3">
        <w:rPr>
          <w:rFonts w:ascii="Times New Roman" w:hAnsi="Times New Roman"/>
          <w:b/>
          <w:bCs/>
          <w:szCs w:val="24"/>
          <w:lang w:val="tr-TR"/>
        </w:rPr>
        <w:t>içinde bulunduğu sektöre ilişkin riskler:</w:t>
      </w:r>
    </w:p>
    <w:p w14:paraId="1B29FD07" w14:textId="77777777" w:rsidR="000F035D" w:rsidRPr="00347BA3" w:rsidRDefault="00753AF5" w:rsidP="00A225C0">
      <w:pPr>
        <w:pStyle w:val="ListeParagraf"/>
        <w:numPr>
          <w:ilvl w:val="2"/>
          <w:numId w:val="16"/>
        </w:numPr>
        <w:tabs>
          <w:tab w:val="left" w:pos="567"/>
          <w:tab w:val="left" w:pos="7920"/>
        </w:tabs>
        <w:spacing w:before="120"/>
        <w:ind w:left="709" w:right="554"/>
        <w:jc w:val="both"/>
        <w:rPr>
          <w:rFonts w:ascii="Times New Roman" w:hAnsi="Times New Roman"/>
          <w:bCs/>
          <w:szCs w:val="24"/>
          <w:lang w:val="tr-TR"/>
        </w:rPr>
      </w:pPr>
      <w:r w:rsidRPr="00347BA3">
        <w:rPr>
          <w:rFonts w:ascii="Times New Roman" w:hAnsi="Times New Roman"/>
          <w:bCs/>
          <w:szCs w:val="24"/>
          <w:lang w:val="tr-TR"/>
        </w:rPr>
        <w:t>Hammadde Temin Fiyatına</w:t>
      </w:r>
      <w:r w:rsidR="000F035D" w:rsidRPr="00347BA3">
        <w:rPr>
          <w:rFonts w:ascii="Times New Roman" w:hAnsi="Times New Roman"/>
          <w:bCs/>
          <w:szCs w:val="24"/>
          <w:lang w:val="tr-TR"/>
        </w:rPr>
        <w:t xml:space="preserve"> İlişkin Risk</w:t>
      </w:r>
    </w:p>
    <w:p w14:paraId="34DCBC34" w14:textId="77777777" w:rsidR="000F035D" w:rsidRPr="00347BA3" w:rsidRDefault="000F035D" w:rsidP="000F035D">
      <w:pPr>
        <w:tabs>
          <w:tab w:val="left" w:pos="567"/>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Yönlendirilmiş yonga levha sanayisinin talebine uygun nitelikte tomruk ve odun yeterince üretilmemektedir. Yerli tomruk kullanılması randıman ve kaliteyi düşürerek maliyetlerin artmasına neden olmaktadır.</w:t>
      </w:r>
      <w:r w:rsidR="006132FF" w:rsidRPr="00347BA3">
        <w:rPr>
          <w:rFonts w:ascii="Times New Roman" w:hAnsi="Times New Roman"/>
          <w:bCs/>
          <w:szCs w:val="24"/>
          <w:lang w:val="tr-TR"/>
        </w:rPr>
        <w:t xml:space="preserve"> Arz kıtlığı nedeniyle oluşan h</w:t>
      </w:r>
      <w:r w:rsidRPr="00347BA3">
        <w:rPr>
          <w:rFonts w:ascii="Times New Roman" w:hAnsi="Times New Roman"/>
          <w:bCs/>
          <w:szCs w:val="24"/>
          <w:lang w:val="tr-TR"/>
        </w:rPr>
        <w:t xml:space="preserve">ammadde fiyatlarının yüksekliği sektörü olumsuz yönde etkilemektedir. </w:t>
      </w:r>
    </w:p>
    <w:p w14:paraId="132CD562" w14:textId="77777777" w:rsidR="000F035D" w:rsidRPr="00347BA3" w:rsidRDefault="00A225C0" w:rsidP="000F035D">
      <w:pPr>
        <w:tabs>
          <w:tab w:val="left" w:pos="567"/>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5.2.</w:t>
      </w:r>
      <w:r w:rsidR="000F035D" w:rsidRPr="00347BA3">
        <w:rPr>
          <w:rFonts w:ascii="Times New Roman" w:hAnsi="Times New Roman"/>
          <w:bCs/>
          <w:szCs w:val="24"/>
          <w:lang w:val="tr-TR"/>
        </w:rPr>
        <w:t>2. İthal Ürün Riski</w:t>
      </w:r>
    </w:p>
    <w:p w14:paraId="3A02D6CF" w14:textId="77777777" w:rsidR="000F035D" w:rsidRPr="00347BA3" w:rsidRDefault="000F035D" w:rsidP="000F035D">
      <w:pPr>
        <w:tabs>
          <w:tab w:val="left" w:pos="567"/>
          <w:tab w:val="left" w:pos="7920"/>
        </w:tabs>
        <w:spacing w:before="120"/>
        <w:ind w:right="554"/>
        <w:jc w:val="both"/>
        <w:rPr>
          <w:rFonts w:ascii="Times New Roman" w:hAnsi="Times New Roman"/>
          <w:b/>
          <w:bCs/>
          <w:szCs w:val="24"/>
          <w:lang w:val="tr-TR"/>
        </w:rPr>
      </w:pPr>
      <w:r w:rsidRPr="00347BA3">
        <w:rPr>
          <w:rFonts w:ascii="Times New Roman" w:hAnsi="Times New Roman"/>
          <w:bCs/>
          <w:szCs w:val="24"/>
          <w:lang w:val="tr-TR"/>
        </w:rPr>
        <w:t>Yurtdışındaki düşük hammadde ve enerji maliyetli avantajıyla kalitesi düşük ürün ithalatı riski bulunmaktadır.</w:t>
      </w:r>
      <w:r w:rsidRPr="00347BA3">
        <w:rPr>
          <w:rFonts w:ascii="Times New Roman" w:hAnsi="Times New Roman"/>
          <w:b/>
          <w:bCs/>
          <w:szCs w:val="24"/>
          <w:lang w:val="tr-TR"/>
        </w:rPr>
        <w:t xml:space="preserve"> </w:t>
      </w:r>
      <w:r w:rsidR="001611A7" w:rsidRPr="00347BA3">
        <w:rPr>
          <w:rFonts w:ascii="Times New Roman" w:hAnsi="Times New Roman"/>
          <w:bCs/>
          <w:szCs w:val="24"/>
          <w:lang w:val="tr-TR"/>
        </w:rPr>
        <w:t xml:space="preserve">Başta Doğu Bloku ülkeleri ve Kanada ile ABD olmak üzere yurtdışında bazı pazarlarda odun ve tutkal gibi çeşitli hammadde ürünlerinin fiyatları Türkiye’den daha düşük olabilmektedir. Aynı şekilde enerji maliyeti de başka ülkerde Türkiye ile kıyaslandığında daha düşük olabilmektedir. Sözkonusu sebepler dolayısıyla Ortaklığın üretimini ve satışını gerçekleştiridiği ürünlerin </w:t>
      </w:r>
      <w:r w:rsidR="001611A7" w:rsidRPr="00347BA3">
        <w:rPr>
          <w:rFonts w:ascii="Times New Roman" w:hAnsi="Times New Roman"/>
          <w:bCs/>
          <w:szCs w:val="24"/>
          <w:lang w:val="tr-TR"/>
        </w:rPr>
        <w:lastRenderedPageBreak/>
        <w:t xml:space="preserve">yurtdışından daha düşük maliyetle Türkiye’ye ithal edilme riski bulunmaktadır. </w:t>
      </w:r>
      <w:r w:rsidR="001611A7" w:rsidRPr="00347BA3">
        <w:rPr>
          <w:rFonts w:ascii="Times New Roman" w:hAnsi="Times New Roman"/>
          <w:b/>
          <w:bCs/>
          <w:szCs w:val="24"/>
          <w:lang w:val="tr-TR"/>
        </w:rPr>
        <w:t xml:space="preserve"> </w:t>
      </w:r>
      <w:r w:rsidR="001611A7" w:rsidRPr="00347BA3">
        <w:rPr>
          <w:rFonts w:ascii="Times New Roman" w:hAnsi="Times New Roman"/>
          <w:bCs/>
          <w:szCs w:val="24"/>
          <w:lang w:val="tr-TR"/>
        </w:rPr>
        <w:t>Bu durumlarda</w:t>
      </w:r>
      <w:r w:rsidR="001611A7" w:rsidRPr="00347BA3">
        <w:rPr>
          <w:rFonts w:ascii="Times New Roman" w:hAnsi="Times New Roman"/>
          <w:b/>
          <w:bCs/>
          <w:szCs w:val="24"/>
          <w:lang w:val="tr-TR"/>
        </w:rPr>
        <w:t xml:space="preserve"> </w:t>
      </w:r>
      <w:r w:rsidR="0031539F" w:rsidRPr="00347BA3">
        <w:rPr>
          <w:rFonts w:ascii="Times New Roman" w:hAnsi="Times New Roman"/>
          <w:bCs/>
          <w:szCs w:val="24"/>
          <w:lang w:val="tr-TR"/>
        </w:rPr>
        <w:t>Şirketin zarar</w:t>
      </w:r>
      <w:r w:rsidR="001611A7" w:rsidRPr="00347BA3">
        <w:rPr>
          <w:rFonts w:ascii="Times New Roman" w:hAnsi="Times New Roman"/>
          <w:bCs/>
          <w:szCs w:val="24"/>
          <w:lang w:val="tr-TR"/>
        </w:rPr>
        <w:t xml:space="preserve">a uğrama riski bulunmaktadır. </w:t>
      </w:r>
    </w:p>
    <w:p w14:paraId="19F7A49C" w14:textId="77777777" w:rsidR="00713D86" w:rsidRPr="00347BA3" w:rsidRDefault="00A225C0" w:rsidP="00713D86">
      <w:pPr>
        <w:tabs>
          <w:tab w:val="left" w:pos="567"/>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5.2</w:t>
      </w:r>
      <w:r w:rsidR="00713D86" w:rsidRPr="00347BA3">
        <w:rPr>
          <w:rFonts w:ascii="Times New Roman" w:hAnsi="Times New Roman"/>
          <w:bCs/>
          <w:szCs w:val="24"/>
          <w:lang w:val="tr-TR"/>
        </w:rPr>
        <w:t xml:space="preserve">.3. Genel Ekonomik Riskler </w:t>
      </w:r>
    </w:p>
    <w:p w14:paraId="4C72AD3E" w14:textId="77777777" w:rsidR="00713D86" w:rsidRPr="00347BA3" w:rsidRDefault="00C30FFA" w:rsidP="00713D86">
      <w:pPr>
        <w:spacing w:before="120"/>
        <w:ind w:right="554"/>
        <w:jc w:val="both"/>
        <w:rPr>
          <w:rFonts w:ascii="Times New Roman" w:hAnsi="Times New Roman"/>
          <w:bCs/>
          <w:szCs w:val="24"/>
          <w:lang w:val="tr-TR"/>
        </w:rPr>
      </w:pPr>
      <w:r w:rsidRPr="00347BA3">
        <w:rPr>
          <w:rFonts w:ascii="Times New Roman" w:hAnsi="Times New Roman"/>
          <w:bCs/>
          <w:szCs w:val="24"/>
          <w:lang w:val="tr-TR"/>
        </w:rPr>
        <w:t xml:space="preserve">Sektör olarak iç ve dış piyasalarda yaşanabilecek belirsizlikler, küresel ekonomik veya siyasi sorunlar, oluşabilecek ekonomik durgunluklar sonucunda mal talebinde sıkıntı olabilir.  Bu da stokların artmasına, nakit sıkıntısına ve </w:t>
      </w:r>
      <w:r w:rsidR="001611A7" w:rsidRPr="00347BA3">
        <w:rPr>
          <w:rFonts w:ascii="Times New Roman" w:hAnsi="Times New Roman"/>
          <w:bCs/>
          <w:szCs w:val="24"/>
          <w:lang w:val="tr-TR"/>
        </w:rPr>
        <w:t xml:space="preserve">Şirket’in </w:t>
      </w:r>
      <w:r w:rsidRPr="00347BA3">
        <w:rPr>
          <w:rFonts w:ascii="Times New Roman" w:hAnsi="Times New Roman"/>
          <w:bCs/>
          <w:szCs w:val="24"/>
          <w:lang w:val="tr-TR"/>
        </w:rPr>
        <w:t>faaliyetlerinin aksamasına yol açabilir.</w:t>
      </w:r>
    </w:p>
    <w:p w14:paraId="666D02AE" w14:textId="77777777" w:rsidR="008F7DAF" w:rsidRPr="00347BA3" w:rsidRDefault="00713D86" w:rsidP="00713D86">
      <w:pPr>
        <w:spacing w:before="120"/>
        <w:ind w:right="554"/>
        <w:jc w:val="both"/>
        <w:rPr>
          <w:rFonts w:ascii="Times New Roman" w:hAnsi="Times New Roman"/>
          <w:bCs/>
          <w:szCs w:val="24"/>
          <w:lang w:val="tr-TR"/>
        </w:rPr>
      </w:pPr>
      <w:r w:rsidRPr="00347BA3">
        <w:rPr>
          <w:rFonts w:ascii="Times New Roman" w:hAnsi="Times New Roman"/>
          <w:bCs/>
          <w:szCs w:val="24"/>
          <w:lang w:val="tr-TR"/>
        </w:rPr>
        <w:t>Şirket inş</w:t>
      </w:r>
      <w:r w:rsidR="00D93012" w:rsidRPr="00347BA3">
        <w:rPr>
          <w:rFonts w:ascii="Times New Roman" w:hAnsi="Times New Roman"/>
          <w:bCs/>
          <w:szCs w:val="24"/>
          <w:lang w:val="tr-TR"/>
        </w:rPr>
        <w:t xml:space="preserve">aat ve </w:t>
      </w:r>
      <w:r w:rsidRPr="00347BA3">
        <w:rPr>
          <w:rFonts w:ascii="Times New Roman" w:hAnsi="Times New Roman"/>
          <w:bCs/>
          <w:szCs w:val="24"/>
          <w:lang w:val="tr-TR"/>
        </w:rPr>
        <w:t xml:space="preserve">yapı sektöründe yer </w:t>
      </w:r>
      <w:r w:rsidR="00C30FFA" w:rsidRPr="00347BA3">
        <w:rPr>
          <w:rFonts w:ascii="Times New Roman" w:hAnsi="Times New Roman"/>
          <w:bCs/>
          <w:szCs w:val="24"/>
          <w:lang w:val="tr-TR"/>
        </w:rPr>
        <w:t>almaktadır. İnşaat</w:t>
      </w:r>
      <w:r w:rsidR="00D93012" w:rsidRPr="00347BA3">
        <w:rPr>
          <w:rFonts w:ascii="Times New Roman" w:hAnsi="Times New Roman"/>
          <w:bCs/>
          <w:szCs w:val="24"/>
          <w:lang w:val="tr-TR"/>
        </w:rPr>
        <w:t xml:space="preserve"> ve yapı sektörü</w:t>
      </w:r>
      <w:r w:rsidRPr="00347BA3">
        <w:rPr>
          <w:rFonts w:ascii="Times New Roman" w:hAnsi="Times New Roman"/>
          <w:bCs/>
          <w:szCs w:val="24"/>
          <w:lang w:val="tr-TR"/>
        </w:rPr>
        <w:t xml:space="preserve">nde görülebilecek durgunluk ve daralmalardan doğrudan etkilenme riskine sahiptir. </w:t>
      </w:r>
    </w:p>
    <w:p w14:paraId="7F0CC145" w14:textId="77777777" w:rsidR="00333B20" w:rsidRPr="00347BA3" w:rsidRDefault="00333B20" w:rsidP="002843E7">
      <w:pPr>
        <w:spacing w:before="120"/>
        <w:ind w:right="554"/>
        <w:rPr>
          <w:rFonts w:ascii="Times New Roman" w:hAnsi="Times New Roman"/>
          <w:b/>
          <w:bCs/>
          <w:szCs w:val="24"/>
          <w:lang w:val="tr-TR"/>
        </w:rPr>
      </w:pPr>
      <w:r w:rsidRPr="00347BA3">
        <w:rPr>
          <w:rFonts w:ascii="Times New Roman" w:hAnsi="Times New Roman"/>
          <w:b/>
          <w:bCs/>
          <w:szCs w:val="24"/>
          <w:lang w:val="tr-TR"/>
        </w:rPr>
        <w:t xml:space="preserve">5.3. </w:t>
      </w:r>
      <w:r w:rsidR="00837769" w:rsidRPr="00347BA3">
        <w:rPr>
          <w:rFonts w:ascii="Times New Roman" w:hAnsi="Times New Roman"/>
          <w:b/>
          <w:bCs/>
          <w:szCs w:val="24"/>
          <w:lang w:val="tr-TR"/>
        </w:rPr>
        <w:t>Borsada işlem görecek</w:t>
      </w:r>
      <w:r w:rsidR="00CA7A7B" w:rsidRPr="00347BA3">
        <w:rPr>
          <w:rFonts w:ascii="Times New Roman" w:hAnsi="Times New Roman"/>
          <w:b/>
          <w:bCs/>
          <w:szCs w:val="24"/>
          <w:lang w:val="tr-TR"/>
        </w:rPr>
        <w:t xml:space="preserve"> </w:t>
      </w:r>
      <w:r w:rsidRPr="00347BA3">
        <w:rPr>
          <w:rFonts w:ascii="Times New Roman" w:hAnsi="Times New Roman"/>
          <w:b/>
          <w:bCs/>
          <w:szCs w:val="24"/>
          <w:lang w:val="tr-TR"/>
        </w:rPr>
        <w:t>paylara ilişkin riskler</w:t>
      </w:r>
      <w:r w:rsidR="00FB3AFE" w:rsidRPr="00347BA3">
        <w:rPr>
          <w:rFonts w:ascii="Times New Roman" w:hAnsi="Times New Roman"/>
          <w:b/>
          <w:bCs/>
          <w:szCs w:val="24"/>
          <w:lang w:val="tr-TR"/>
        </w:rPr>
        <w:t>:</w:t>
      </w:r>
    </w:p>
    <w:p w14:paraId="275F8222" w14:textId="77777777" w:rsidR="00EC52F8" w:rsidRPr="00347BA3" w:rsidRDefault="00EC52F8" w:rsidP="00136B7D">
      <w:pPr>
        <w:pStyle w:val="ListeParagraf"/>
        <w:numPr>
          <w:ilvl w:val="2"/>
          <w:numId w:val="8"/>
        </w:numPr>
        <w:tabs>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 xml:space="preserve">Şirket payları ilk kez organize bir piyasada işlem göreceğinden payların fiyatlarında ve işlem hacimlerinde dalgalanmalar yaşanabilir. </w:t>
      </w:r>
    </w:p>
    <w:p w14:paraId="161014D1" w14:textId="77777777" w:rsidR="00EC52F8" w:rsidRPr="00347BA3" w:rsidRDefault="00EC52F8" w:rsidP="00136B7D">
      <w:pPr>
        <w:pStyle w:val="ListeParagraf"/>
        <w:numPr>
          <w:ilvl w:val="2"/>
          <w:numId w:val="8"/>
        </w:numPr>
        <w:tabs>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Şirket ve hissedarları ileride yapılacak pay satışları pay fiyatı üzerinde olumsuz etkiye yol açabilir.</w:t>
      </w:r>
    </w:p>
    <w:p w14:paraId="01FB4DD4" w14:textId="77777777" w:rsidR="00724FE6" w:rsidRPr="00347BA3" w:rsidRDefault="00EC52F8" w:rsidP="00724FE6">
      <w:pPr>
        <w:pStyle w:val="ListeParagraf"/>
        <w:numPr>
          <w:ilvl w:val="2"/>
          <w:numId w:val="8"/>
        </w:numPr>
        <w:tabs>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 xml:space="preserve">Varsayımlarda yer alan iş planlarının gerçekleşmemesi pay fiyatının düşmesine yol açabilir.  </w:t>
      </w:r>
    </w:p>
    <w:p w14:paraId="20E55E76" w14:textId="77777777" w:rsidR="00724FE6" w:rsidRPr="00347BA3" w:rsidRDefault="00724FE6" w:rsidP="00724FE6">
      <w:pPr>
        <w:pStyle w:val="ListeParagraf"/>
        <w:numPr>
          <w:ilvl w:val="2"/>
          <w:numId w:val="8"/>
        </w:numPr>
        <w:tabs>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Ortaklığa özgü gelişmelere ve ekonominin genel durumuna bağlı olarak dağıtılabilir dönem karı oluşmayabilir; hatta dağıtılabilir dönem karı oluşsa dahi, Sermaye Piyasası Mevzuatının zorunlu tuttuğu haller hariç, ortaklıktan veya genel ekonomik durumdan kaynaklı sebepler dolayısıyla kar dağıtımı yapılamayabilir.</w:t>
      </w:r>
    </w:p>
    <w:p w14:paraId="1A65A14D" w14:textId="77777777" w:rsidR="007E64B7" w:rsidRPr="00347BA3" w:rsidRDefault="00EC52F8" w:rsidP="007E64B7">
      <w:pPr>
        <w:pStyle w:val="ListeParagraf"/>
        <w:numPr>
          <w:ilvl w:val="2"/>
          <w:numId w:val="8"/>
        </w:numPr>
        <w:tabs>
          <w:tab w:val="left" w:pos="7920"/>
        </w:tabs>
        <w:spacing w:before="120"/>
        <w:ind w:right="556"/>
        <w:jc w:val="both"/>
        <w:rPr>
          <w:rFonts w:ascii="Times New Roman" w:hAnsi="Times New Roman"/>
          <w:bCs/>
          <w:szCs w:val="24"/>
          <w:lang w:val="tr-TR"/>
        </w:rPr>
      </w:pPr>
      <w:r w:rsidRPr="00347BA3">
        <w:rPr>
          <w:rFonts w:ascii="Times New Roman" w:hAnsi="Times New Roman"/>
          <w:bCs/>
          <w:szCs w:val="24"/>
          <w:lang w:val="tr-TR"/>
        </w:rPr>
        <w:t xml:space="preserve">Faaliyetler sonucunda zarar oluşması da ihtimal dahilindedir. Diğer taraftan, pay sahipleri, tasfiye sonucunda bakiye kalması halinde, </w:t>
      </w:r>
      <w:r w:rsidR="00C30FFA" w:rsidRPr="00347BA3">
        <w:rPr>
          <w:rFonts w:ascii="Times New Roman" w:hAnsi="Times New Roman"/>
          <w:bCs/>
          <w:szCs w:val="24"/>
          <w:lang w:val="tr-TR"/>
        </w:rPr>
        <w:t>söz konusu</w:t>
      </w:r>
      <w:r w:rsidRPr="00347BA3">
        <w:rPr>
          <w:rFonts w:ascii="Times New Roman" w:hAnsi="Times New Roman"/>
          <w:bCs/>
          <w:szCs w:val="24"/>
          <w:lang w:val="tr-TR"/>
        </w:rPr>
        <w:t xml:space="preserve"> tasfiye bakiyesine payları oranında iştirak ederler. Ortaklığın tasfiyesi halinde ancak diğer tüm </w:t>
      </w:r>
      <w:r w:rsidR="00C30FFA" w:rsidRPr="00347BA3">
        <w:rPr>
          <w:rFonts w:ascii="Times New Roman" w:hAnsi="Times New Roman"/>
          <w:bCs/>
          <w:szCs w:val="24"/>
          <w:lang w:val="tr-TR"/>
        </w:rPr>
        <w:t>alacaklılara</w:t>
      </w:r>
      <w:r w:rsidRPr="00347BA3">
        <w:rPr>
          <w:rFonts w:ascii="Times New Roman" w:hAnsi="Times New Roman"/>
          <w:bCs/>
          <w:szCs w:val="24"/>
          <w:lang w:val="tr-TR"/>
        </w:rPr>
        <w:t xml:space="preserve"> gerekli ödemeler yapıldıktan sonra pay sahiplerine ödeme yapılabilir.</w:t>
      </w:r>
    </w:p>
    <w:p w14:paraId="47E9B594" w14:textId="77777777" w:rsidR="007E64B7" w:rsidRPr="00347BA3" w:rsidRDefault="007E64B7" w:rsidP="007E64B7">
      <w:pPr>
        <w:pStyle w:val="ListeParagraf"/>
        <w:tabs>
          <w:tab w:val="left" w:pos="7920"/>
        </w:tabs>
        <w:spacing w:before="120"/>
        <w:ind w:right="556"/>
        <w:jc w:val="both"/>
        <w:rPr>
          <w:rFonts w:ascii="Times New Roman" w:hAnsi="Times New Roman"/>
          <w:bCs/>
          <w:szCs w:val="24"/>
          <w:lang w:val="tr-TR"/>
        </w:rPr>
      </w:pPr>
    </w:p>
    <w:p w14:paraId="6BE7C7DA" w14:textId="77777777" w:rsidR="0021048F" w:rsidRPr="00347BA3" w:rsidRDefault="0021048F" w:rsidP="007E64B7">
      <w:pPr>
        <w:pStyle w:val="ListeParagraf"/>
        <w:numPr>
          <w:ilvl w:val="1"/>
          <w:numId w:val="8"/>
        </w:numPr>
        <w:spacing w:before="120"/>
        <w:ind w:right="556"/>
        <w:rPr>
          <w:rFonts w:ascii="Times New Roman" w:hAnsi="Times New Roman"/>
          <w:b/>
          <w:bCs/>
          <w:szCs w:val="24"/>
          <w:lang w:val="tr-TR"/>
        </w:rPr>
      </w:pPr>
      <w:r w:rsidRPr="00347BA3">
        <w:rPr>
          <w:rFonts w:ascii="Times New Roman" w:hAnsi="Times New Roman"/>
          <w:b/>
          <w:bCs/>
          <w:szCs w:val="24"/>
          <w:lang w:val="tr-TR"/>
        </w:rPr>
        <w:t xml:space="preserve"> Diğer riskler: </w:t>
      </w:r>
    </w:p>
    <w:p w14:paraId="35EAF546" w14:textId="77777777" w:rsidR="00BF58B0" w:rsidRPr="00347BA3" w:rsidRDefault="00BF58B0" w:rsidP="007E64B7">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6"/>
        <w:jc w:val="both"/>
        <w:rPr>
          <w:rFonts w:ascii="Times New Roman" w:hAnsi="Times New Roman"/>
          <w:bCs/>
          <w:szCs w:val="24"/>
          <w:lang w:val="tr-TR"/>
        </w:rPr>
      </w:pPr>
      <w:r w:rsidRPr="00347BA3">
        <w:rPr>
          <w:rFonts w:ascii="Times New Roman" w:hAnsi="Times New Roman"/>
          <w:bCs/>
          <w:szCs w:val="24"/>
          <w:lang w:val="tr-TR"/>
        </w:rPr>
        <w:t>Şirket faaliyetlerinden dolayı çeşitli finansal risklere maruz kalmaktadır. Bu riskler, sermaye riski, kredi riski, lik</w:t>
      </w:r>
      <w:r w:rsidR="00463A06" w:rsidRPr="00347BA3">
        <w:rPr>
          <w:rFonts w:ascii="Times New Roman" w:hAnsi="Times New Roman"/>
          <w:bCs/>
          <w:szCs w:val="24"/>
          <w:lang w:val="tr-TR"/>
        </w:rPr>
        <w:t>idite riski ve piyasa riskidir.</w:t>
      </w:r>
    </w:p>
    <w:p w14:paraId="11D05AAB" w14:textId="77777777" w:rsidR="00BF58B0" w:rsidRPr="00347BA3" w:rsidRDefault="00A225C0" w:rsidP="00BF58B0">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5.4.</w:t>
      </w:r>
      <w:r w:rsidR="00BF58B0" w:rsidRPr="00347BA3">
        <w:rPr>
          <w:rFonts w:ascii="Times New Roman" w:hAnsi="Times New Roman"/>
          <w:bCs/>
          <w:szCs w:val="24"/>
          <w:lang w:val="tr-TR"/>
        </w:rPr>
        <w:t>1. Sermaye Riski</w:t>
      </w:r>
    </w:p>
    <w:p w14:paraId="01331C9B" w14:textId="3DF21425" w:rsidR="00974FA2" w:rsidRPr="00347BA3" w:rsidRDefault="00827917" w:rsidP="00974FA2">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Sermaye riski, Şirke</w:t>
      </w:r>
      <w:r w:rsidR="00171912">
        <w:rPr>
          <w:rFonts w:ascii="Times New Roman" w:hAnsi="Times New Roman"/>
          <w:bCs/>
          <w:szCs w:val="24"/>
          <w:lang w:val="tr-TR"/>
        </w:rPr>
        <w:t xml:space="preserve">t’in büyüyen riskler </w:t>
      </w:r>
      <w:r w:rsidR="00974FA2" w:rsidRPr="00347BA3">
        <w:rPr>
          <w:rFonts w:ascii="Times New Roman" w:hAnsi="Times New Roman"/>
          <w:bCs/>
          <w:szCs w:val="24"/>
          <w:lang w:val="tr-TR"/>
        </w:rPr>
        <w:t xml:space="preserve">arşısında özkaynağın yetersiz kalmasını ifade eder. </w:t>
      </w:r>
      <w:r w:rsidR="00BE09E4" w:rsidRPr="00347BA3">
        <w:rPr>
          <w:rFonts w:ascii="Times New Roman" w:hAnsi="Times New Roman"/>
          <w:bCs/>
          <w:szCs w:val="24"/>
          <w:lang w:val="tr-TR"/>
        </w:rPr>
        <w:t>Sermaye riski diğer bir ifadeyle faaliyetlerini sürdürürken olası bir fnansal kayıp yaşanması durumunda yeterli düzeyde sermayeye sahip olmama r</w:t>
      </w:r>
      <w:r w:rsidR="00F23F50" w:rsidRPr="00347BA3">
        <w:rPr>
          <w:rFonts w:ascii="Times New Roman" w:hAnsi="Times New Roman"/>
          <w:bCs/>
          <w:szCs w:val="24"/>
          <w:lang w:val="tr-TR"/>
        </w:rPr>
        <w:t>iskidir. Şirket bir taraftan tic</w:t>
      </w:r>
      <w:r w:rsidR="00BE09E4" w:rsidRPr="00347BA3">
        <w:rPr>
          <w:rFonts w:ascii="Times New Roman" w:hAnsi="Times New Roman"/>
          <w:bCs/>
          <w:szCs w:val="24"/>
          <w:lang w:val="tr-TR"/>
        </w:rPr>
        <w:t>ari faaliyetlerinin sürekliliğini sağlamaya çalışırken, diğer bir taraf sermaye riskini etkin bir şekilde yönet</w:t>
      </w:r>
      <w:r w:rsidR="001C3418" w:rsidRPr="00347BA3">
        <w:rPr>
          <w:rFonts w:ascii="Times New Roman" w:hAnsi="Times New Roman"/>
          <w:bCs/>
          <w:szCs w:val="24"/>
          <w:lang w:val="tr-TR"/>
        </w:rPr>
        <w:t xml:space="preserve">erek, karlılığını arttırmaya </w:t>
      </w:r>
      <w:r w:rsidR="00BE09E4" w:rsidRPr="00347BA3">
        <w:rPr>
          <w:rFonts w:ascii="Times New Roman" w:hAnsi="Times New Roman"/>
          <w:bCs/>
          <w:szCs w:val="24"/>
          <w:lang w:val="tr-TR"/>
        </w:rPr>
        <w:t xml:space="preserve">çalışmalıdır. </w:t>
      </w:r>
    </w:p>
    <w:p w14:paraId="20DD088E" w14:textId="54208935" w:rsidR="00974FA2" w:rsidRPr="00347BA3" w:rsidRDefault="00974FA2" w:rsidP="00974FA2">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Şirket sermayeyi finansal borç/toplam öz sermaye oranını kullanarak izler. Bu oran finansal borçlar toplamının toplam öz sermayeye bölünmesiyle bulunur. Finansal borçlar toplamı, uzun ve kısa vadeli finansal borçların tümünü, toplam öz sermaye ise bilançoda yer alan özkayna</w:t>
      </w:r>
      <w:r w:rsidR="001D3BFE">
        <w:rPr>
          <w:rFonts w:ascii="Times New Roman" w:hAnsi="Times New Roman"/>
          <w:bCs/>
          <w:szCs w:val="24"/>
          <w:lang w:val="tr-TR"/>
        </w:rPr>
        <w:t>klar kalemini kapsar. Finansal B</w:t>
      </w:r>
      <w:r w:rsidRPr="00347BA3">
        <w:rPr>
          <w:rFonts w:ascii="Times New Roman" w:hAnsi="Times New Roman"/>
          <w:bCs/>
          <w:szCs w:val="24"/>
          <w:lang w:val="tr-TR"/>
        </w:rPr>
        <w:t xml:space="preserve">orç / Özkaynaklar oranının yüksekliği, İhraçcının finansal borçlarını ödeme riskini göstermektedir. </w:t>
      </w:r>
      <w:r w:rsidR="00C86F1E" w:rsidRPr="00347BA3">
        <w:rPr>
          <w:rFonts w:ascii="Times New Roman" w:hAnsi="Times New Roman"/>
          <w:bCs/>
          <w:szCs w:val="24"/>
          <w:lang w:val="tr-TR"/>
        </w:rPr>
        <w:t>Sermaye riskinin 1’in üzerinde yer olması durumunda, Şirket’in vadesi gelen borçlarını özkaynakları ile karşılayamama riski bulunmaktadır.</w:t>
      </w:r>
    </w:p>
    <w:p w14:paraId="5A9DE370" w14:textId="77777777" w:rsidR="007E64B7" w:rsidRPr="00347BA3" w:rsidRDefault="0044241D" w:rsidP="00974FA2">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31.12.</w:t>
      </w:r>
      <w:r w:rsidR="00974FA2" w:rsidRPr="00347BA3">
        <w:rPr>
          <w:rFonts w:ascii="Times New Roman" w:hAnsi="Times New Roman"/>
          <w:bCs/>
          <w:szCs w:val="24"/>
          <w:lang w:val="tr-TR"/>
        </w:rPr>
        <w:t>2014</w:t>
      </w:r>
      <w:r w:rsidRPr="00347BA3">
        <w:rPr>
          <w:rFonts w:ascii="Times New Roman" w:hAnsi="Times New Roman"/>
          <w:bCs/>
          <w:szCs w:val="24"/>
          <w:lang w:val="tr-TR"/>
        </w:rPr>
        <w:t>, 31.12.2015</w:t>
      </w:r>
      <w:r w:rsidR="00974FA2" w:rsidRPr="00347BA3">
        <w:rPr>
          <w:rFonts w:ascii="Times New Roman" w:hAnsi="Times New Roman"/>
          <w:bCs/>
          <w:szCs w:val="24"/>
          <w:lang w:val="tr-TR"/>
        </w:rPr>
        <w:t xml:space="preserve"> ve 31</w:t>
      </w:r>
      <w:r w:rsidRPr="00347BA3">
        <w:rPr>
          <w:rFonts w:ascii="Times New Roman" w:hAnsi="Times New Roman"/>
          <w:bCs/>
          <w:szCs w:val="24"/>
          <w:lang w:val="tr-TR"/>
        </w:rPr>
        <w:t>.</w:t>
      </w:r>
      <w:r w:rsidR="00974FA2" w:rsidRPr="00347BA3">
        <w:rPr>
          <w:rFonts w:ascii="Times New Roman" w:hAnsi="Times New Roman"/>
          <w:bCs/>
          <w:szCs w:val="24"/>
          <w:lang w:val="tr-TR"/>
        </w:rPr>
        <w:t>12</w:t>
      </w:r>
      <w:r w:rsidRPr="00347BA3">
        <w:rPr>
          <w:rFonts w:ascii="Times New Roman" w:hAnsi="Times New Roman"/>
          <w:bCs/>
          <w:szCs w:val="24"/>
          <w:lang w:val="tr-TR"/>
        </w:rPr>
        <w:t>.2016</w:t>
      </w:r>
      <w:r w:rsidR="00974FA2" w:rsidRPr="00347BA3">
        <w:rPr>
          <w:rFonts w:ascii="Times New Roman" w:hAnsi="Times New Roman"/>
          <w:bCs/>
          <w:szCs w:val="24"/>
          <w:lang w:val="tr-TR"/>
        </w:rPr>
        <w:t xml:space="preserve"> tarihleri itibariyle kullanılan finansal borçların özser</w:t>
      </w:r>
      <w:r w:rsidR="007E64B7" w:rsidRPr="00347BA3">
        <w:rPr>
          <w:rFonts w:ascii="Times New Roman" w:hAnsi="Times New Roman"/>
          <w:bCs/>
          <w:szCs w:val="24"/>
          <w:lang w:val="tr-TR"/>
        </w:rPr>
        <w:t>mayeye oranı aşağıdaki gibidir:</w:t>
      </w:r>
    </w:p>
    <w:p w14:paraId="762B1956" w14:textId="77777777" w:rsidR="007E64B7" w:rsidRPr="00347BA3" w:rsidRDefault="007E64B7" w:rsidP="00974FA2">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tbl>
      <w:tblPr>
        <w:tblW w:w="833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1417"/>
        <w:gridCol w:w="1417"/>
        <w:gridCol w:w="1417"/>
      </w:tblGrid>
      <w:tr w:rsidR="00BF58B0" w:rsidRPr="00347BA3" w14:paraId="4DF389B3" w14:textId="77777777" w:rsidTr="00BD68DF">
        <w:tc>
          <w:tcPr>
            <w:tcW w:w="4082" w:type="dxa"/>
          </w:tcPr>
          <w:p w14:paraId="6E77F213" w14:textId="77777777" w:rsidR="00BF58B0" w:rsidRPr="00347BA3" w:rsidRDefault="00BF58B0" w:rsidP="00F0746F">
            <w:pPr>
              <w:spacing w:line="259" w:lineRule="exact"/>
              <w:rPr>
                <w:rFonts w:ascii="Times New Roman" w:hAnsi="Times New Roman"/>
                <w:b/>
                <w:sz w:val="20"/>
                <w:szCs w:val="22"/>
                <w:lang w:val="tr-TR"/>
              </w:rPr>
            </w:pPr>
          </w:p>
        </w:tc>
        <w:tc>
          <w:tcPr>
            <w:tcW w:w="1417" w:type="dxa"/>
          </w:tcPr>
          <w:p w14:paraId="0A8EAA3B" w14:textId="77777777" w:rsidR="00BF58B0" w:rsidRPr="00347BA3" w:rsidRDefault="00BF58B0" w:rsidP="0044241D">
            <w:pPr>
              <w:jc w:val="right"/>
              <w:rPr>
                <w:rFonts w:ascii="Times New Roman" w:hAnsi="Times New Roman"/>
                <w:sz w:val="20"/>
                <w:szCs w:val="22"/>
                <w:lang w:val="tr-TR"/>
              </w:rPr>
            </w:pPr>
            <w:r w:rsidRPr="00347BA3">
              <w:rPr>
                <w:rFonts w:ascii="Times New Roman" w:hAnsi="Times New Roman"/>
                <w:b/>
                <w:bCs/>
                <w:sz w:val="20"/>
                <w:szCs w:val="22"/>
                <w:lang w:val="tr-TR"/>
              </w:rPr>
              <w:t>31</w:t>
            </w:r>
            <w:r w:rsidR="0044241D" w:rsidRPr="00347BA3">
              <w:rPr>
                <w:rFonts w:ascii="Times New Roman" w:hAnsi="Times New Roman"/>
                <w:b/>
                <w:bCs/>
                <w:sz w:val="20"/>
                <w:szCs w:val="22"/>
                <w:lang w:val="tr-TR"/>
              </w:rPr>
              <w:t>.12.2014</w:t>
            </w:r>
          </w:p>
        </w:tc>
        <w:tc>
          <w:tcPr>
            <w:tcW w:w="1417" w:type="dxa"/>
          </w:tcPr>
          <w:p w14:paraId="1E255F7E" w14:textId="77777777" w:rsidR="00BF58B0" w:rsidRPr="00347BA3" w:rsidRDefault="00BF58B0" w:rsidP="0044241D">
            <w:pPr>
              <w:jc w:val="right"/>
              <w:rPr>
                <w:rFonts w:ascii="Times New Roman" w:hAnsi="Times New Roman"/>
                <w:bCs/>
                <w:sz w:val="20"/>
                <w:szCs w:val="22"/>
                <w:lang w:val="tr-TR"/>
              </w:rPr>
            </w:pPr>
            <w:r w:rsidRPr="00347BA3">
              <w:rPr>
                <w:rFonts w:ascii="Times New Roman" w:hAnsi="Times New Roman"/>
                <w:b/>
                <w:bCs/>
                <w:sz w:val="20"/>
                <w:szCs w:val="22"/>
                <w:lang w:val="tr-TR"/>
              </w:rPr>
              <w:t>31</w:t>
            </w:r>
            <w:r w:rsidR="0044241D" w:rsidRPr="00347BA3">
              <w:rPr>
                <w:rFonts w:ascii="Times New Roman" w:hAnsi="Times New Roman"/>
                <w:b/>
                <w:bCs/>
                <w:sz w:val="20"/>
                <w:szCs w:val="22"/>
                <w:lang w:val="tr-TR"/>
              </w:rPr>
              <w:t>.12.2015</w:t>
            </w:r>
          </w:p>
        </w:tc>
        <w:tc>
          <w:tcPr>
            <w:tcW w:w="1417" w:type="dxa"/>
          </w:tcPr>
          <w:p w14:paraId="1ACD383F" w14:textId="77777777" w:rsidR="00BF58B0" w:rsidRPr="00347BA3" w:rsidRDefault="00BF58B0" w:rsidP="0044241D">
            <w:pPr>
              <w:jc w:val="right"/>
              <w:rPr>
                <w:rFonts w:ascii="Times New Roman" w:hAnsi="Times New Roman"/>
                <w:bCs/>
                <w:sz w:val="20"/>
                <w:szCs w:val="22"/>
                <w:lang w:val="tr-TR"/>
              </w:rPr>
            </w:pPr>
            <w:r w:rsidRPr="00347BA3">
              <w:rPr>
                <w:rFonts w:ascii="Times New Roman" w:hAnsi="Times New Roman"/>
                <w:b/>
                <w:bCs/>
                <w:sz w:val="20"/>
                <w:szCs w:val="22"/>
                <w:lang w:val="tr-TR"/>
              </w:rPr>
              <w:t>31</w:t>
            </w:r>
            <w:r w:rsidR="0044241D" w:rsidRPr="00347BA3">
              <w:rPr>
                <w:rFonts w:ascii="Times New Roman" w:hAnsi="Times New Roman"/>
                <w:b/>
                <w:bCs/>
                <w:sz w:val="20"/>
                <w:szCs w:val="22"/>
                <w:lang w:val="tr-TR"/>
              </w:rPr>
              <w:t>.12.2016</w:t>
            </w:r>
          </w:p>
        </w:tc>
      </w:tr>
      <w:tr w:rsidR="0044241D" w:rsidRPr="00347BA3" w14:paraId="526AE873" w14:textId="77777777" w:rsidTr="00BD68DF">
        <w:tc>
          <w:tcPr>
            <w:tcW w:w="4082" w:type="dxa"/>
          </w:tcPr>
          <w:p w14:paraId="12F67671" w14:textId="77777777" w:rsidR="0044241D" w:rsidRPr="00347BA3" w:rsidRDefault="0044241D" w:rsidP="00FE00A7">
            <w:pPr>
              <w:spacing w:line="259" w:lineRule="exact"/>
              <w:rPr>
                <w:rFonts w:ascii="Times New Roman" w:hAnsi="Times New Roman"/>
                <w:b/>
                <w:sz w:val="20"/>
                <w:szCs w:val="22"/>
                <w:lang w:val="tr-TR"/>
              </w:rPr>
            </w:pPr>
            <w:r w:rsidRPr="00347BA3">
              <w:rPr>
                <w:rFonts w:ascii="Times New Roman" w:hAnsi="Times New Roman"/>
                <w:b/>
                <w:sz w:val="20"/>
                <w:szCs w:val="22"/>
                <w:lang w:val="tr-TR"/>
              </w:rPr>
              <w:t>Toplam finansal borçlar</w:t>
            </w:r>
          </w:p>
        </w:tc>
        <w:tc>
          <w:tcPr>
            <w:tcW w:w="1417" w:type="dxa"/>
            <w:vAlign w:val="center"/>
          </w:tcPr>
          <w:p w14:paraId="142A7B6F" w14:textId="77777777" w:rsidR="0044241D" w:rsidRPr="00347BA3" w:rsidRDefault="0044241D">
            <w:pPr>
              <w:jc w:val="right"/>
              <w:rPr>
                <w:rFonts w:ascii="Times New Roman" w:hAnsi="Times New Roman"/>
                <w:sz w:val="20"/>
                <w:lang w:val="tr-TR"/>
              </w:rPr>
            </w:pPr>
            <w:r w:rsidRPr="00347BA3">
              <w:rPr>
                <w:rFonts w:ascii="Times New Roman" w:hAnsi="Times New Roman"/>
                <w:sz w:val="20"/>
                <w:lang w:val="tr-TR"/>
              </w:rPr>
              <w:t>1.001</w:t>
            </w:r>
          </w:p>
        </w:tc>
        <w:tc>
          <w:tcPr>
            <w:tcW w:w="1417" w:type="dxa"/>
            <w:vAlign w:val="center"/>
          </w:tcPr>
          <w:p w14:paraId="3CCE1582" w14:textId="77777777" w:rsidR="0044241D" w:rsidRPr="00347BA3" w:rsidRDefault="0044241D">
            <w:pPr>
              <w:jc w:val="right"/>
              <w:rPr>
                <w:rFonts w:ascii="Times New Roman" w:hAnsi="Times New Roman"/>
                <w:sz w:val="20"/>
                <w:lang w:val="tr-TR"/>
              </w:rPr>
            </w:pPr>
            <w:r w:rsidRPr="00347BA3">
              <w:rPr>
                <w:rFonts w:ascii="Times New Roman" w:hAnsi="Times New Roman"/>
                <w:sz w:val="20"/>
                <w:lang w:val="tr-TR"/>
              </w:rPr>
              <w:t>579.066</w:t>
            </w:r>
          </w:p>
        </w:tc>
        <w:tc>
          <w:tcPr>
            <w:tcW w:w="1417" w:type="dxa"/>
            <w:vAlign w:val="center"/>
          </w:tcPr>
          <w:p w14:paraId="491C014E" w14:textId="77777777" w:rsidR="0044241D" w:rsidRPr="00347BA3" w:rsidRDefault="0044241D">
            <w:pPr>
              <w:jc w:val="right"/>
              <w:rPr>
                <w:rFonts w:ascii="Times New Roman" w:hAnsi="Times New Roman"/>
                <w:sz w:val="20"/>
                <w:lang w:val="tr-TR"/>
              </w:rPr>
            </w:pPr>
            <w:r w:rsidRPr="00347BA3">
              <w:rPr>
                <w:rFonts w:ascii="Times New Roman" w:hAnsi="Times New Roman"/>
                <w:sz w:val="20"/>
                <w:lang w:val="tr-TR"/>
              </w:rPr>
              <w:t>968.425</w:t>
            </w:r>
          </w:p>
        </w:tc>
      </w:tr>
      <w:tr w:rsidR="0044241D" w:rsidRPr="00347BA3" w14:paraId="08797714" w14:textId="77777777" w:rsidTr="00BD68DF">
        <w:tc>
          <w:tcPr>
            <w:tcW w:w="4082" w:type="dxa"/>
          </w:tcPr>
          <w:p w14:paraId="6A6458D2" w14:textId="77777777" w:rsidR="0044241D" w:rsidRPr="00347BA3" w:rsidRDefault="0044241D" w:rsidP="00F0746F">
            <w:pPr>
              <w:spacing w:line="269" w:lineRule="exact"/>
              <w:ind w:right="2285"/>
              <w:rPr>
                <w:rFonts w:ascii="Times New Roman" w:hAnsi="Times New Roman"/>
                <w:b/>
                <w:sz w:val="20"/>
                <w:szCs w:val="22"/>
                <w:lang w:val="tr-TR"/>
              </w:rPr>
            </w:pPr>
            <w:r w:rsidRPr="00347BA3">
              <w:rPr>
                <w:rFonts w:ascii="Times New Roman" w:hAnsi="Times New Roman"/>
                <w:b/>
                <w:sz w:val="20"/>
                <w:szCs w:val="22"/>
                <w:lang w:val="tr-TR"/>
              </w:rPr>
              <w:t>Toplam özkaynak</w:t>
            </w:r>
          </w:p>
        </w:tc>
        <w:tc>
          <w:tcPr>
            <w:tcW w:w="1417" w:type="dxa"/>
            <w:vAlign w:val="center"/>
          </w:tcPr>
          <w:p w14:paraId="26B05059" w14:textId="77777777" w:rsidR="0044241D" w:rsidRPr="00347BA3" w:rsidRDefault="0044241D">
            <w:pPr>
              <w:jc w:val="right"/>
              <w:rPr>
                <w:rFonts w:ascii="Times New Roman" w:hAnsi="Times New Roman"/>
                <w:sz w:val="20"/>
                <w:lang w:val="tr-TR"/>
              </w:rPr>
            </w:pPr>
            <w:r w:rsidRPr="00347BA3">
              <w:rPr>
                <w:rFonts w:ascii="Times New Roman" w:hAnsi="Times New Roman"/>
                <w:sz w:val="20"/>
                <w:lang w:val="tr-TR"/>
              </w:rPr>
              <w:t>7.016.675</w:t>
            </w:r>
          </w:p>
        </w:tc>
        <w:tc>
          <w:tcPr>
            <w:tcW w:w="1417" w:type="dxa"/>
            <w:vAlign w:val="center"/>
          </w:tcPr>
          <w:p w14:paraId="55073AED" w14:textId="77777777" w:rsidR="0044241D" w:rsidRPr="00347BA3" w:rsidRDefault="0044241D">
            <w:pPr>
              <w:jc w:val="right"/>
              <w:rPr>
                <w:rFonts w:ascii="Times New Roman" w:hAnsi="Times New Roman"/>
                <w:sz w:val="20"/>
                <w:lang w:val="tr-TR"/>
              </w:rPr>
            </w:pPr>
            <w:r w:rsidRPr="00347BA3">
              <w:rPr>
                <w:rFonts w:ascii="Times New Roman" w:hAnsi="Times New Roman"/>
                <w:sz w:val="20"/>
                <w:lang w:val="tr-TR"/>
              </w:rPr>
              <w:t>6.555.475</w:t>
            </w:r>
          </w:p>
        </w:tc>
        <w:tc>
          <w:tcPr>
            <w:tcW w:w="1417" w:type="dxa"/>
            <w:vAlign w:val="center"/>
          </w:tcPr>
          <w:p w14:paraId="116C72B6" w14:textId="77777777" w:rsidR="0044241D" w:rsidRPr="00347BA3" w:rsidRDefault="0044241D">
            <w:pPr>
              <w:jc w:val="right"/>
              <w:rPr>
                <w:rFonts w:ascii="Times New Roman" w:hAnsi="Times New Roman"/>
                <w:sz w:val="20"/>
                <w:lang w:val="tr-TR"/>
              </w:rPr>
            </w:pPr>
            <w:r w:rsidRPr="00347BA3">
              <w:rPr>
                <w:rFonts w:ascii="Times New Roman" w:hAnsi="Times New Roman"/>
                <w:sz w:val="20"/>
                <w:lang w:val="tr-TR"/>
              </w:rPr>
              <w:t>8.117.927</w:t>
            </w:r>
          </w:p>
        </w:tc>
      </w:tr>
      <w:tr w:rsidR="0044241D" w:rsidRPr="00347BA3" w14:paraId="2C0CBC66" w14:textId="77777777" w:rsidTr="00BD68DF">
        <w:trPr>
          <w:trHeight w:val="70"/>
        </w:trPr>
        <w:tc>
          <w:tcPr>
            <w:tcW w:w="4082" w:type="dxa"/>
          </w:tcPr>
          <w:p w14:paraId="36D9EE44" w14:textId="48FC81C3" w:rsidR="0044241D" w:rsidRPr="00347BA3" w:rsidRDefault="0044241D" w:rsidP="00DE07C8">
            <w:pPr>
              <w:rPr>
                <w:rFonts w:ascii="Times New Roman" w:hAnsi="Times New Roman"/>
                <w:b/>
                <w:sz w:val="20"/>
                <w:szCs w:val="22"/>
                <w:lang w:val="tr-TR"/>
              </w:rPr>
            </w:pPr>
            <w:r w:rsidRPr="00347BA3">
              <w:rPr>
                <w:rFonts w:ascii="Times New Roman" w:hAnsi="Times New Roman"/>
                <w:b/>
                <w:sz w:val="20"/>
                <w:szCs w:val="22"/>
                <w:lang w:val="tr-TR"/>
              </w:rPr>
              <w:t>Finansal Borç/ Özkaynaklar Oranı</w:t>
            </w:r>
            <w:r w:rsidR="00DE07C8">
              <w:rPr>
                <w:rFonts w:ascii="Times New Roman" w:hAnsi="Times New Roman"/>
                <w:b/>
                <w:sz w:val="20"/>
                <w:szCs w:val="22"/>
                <w:lang w:val="tr-TR"/>
              </w:rPr>
              <w:t xml:space="preserve"> (%)</w:t>
            </w:r>
          </w:p>
        </w:tc>
        <w:tc>
          <w:tcPr>
            <w:tcW w:w="1417" w:type="dxa"/>
            <w:vAlign w:val="center"/>
          </w:tcPr>
          <w:p w14:paraId="619682CA" w14:textId="13B3BE11" w:rsidR="0044241D" w:rsidRPr="00347BA3" w:rsidRDefault="00DE07C8">
            <w:pPr>
              <w:jc w:val="right"/>
              <w:rPr>
                <w:rFonts w:ascii="Times New Roman" w:hAnsi="Times New Roman"/>
                <w:sz w:val="20"/>
                <w:lang w:val="tr-TR"/>
              </w:rPr>
            </w:pPr>
            <w:r>
              <w:rPr>
                <w:rFonts w:ascii="Times New Roman" w:hAnsi="Times New Roman"/>
                <w:sz w:val="20"/>
                <w:lang w:val="tr-TR"/>
              </w:rPr>
              <w:t>%</w:t>
            </w:r>
            <w:r w:rsidR="0044241D" w:rsidRPr="00347BA3">
              <w:rPr>
                <w:rFonts w:ascii="Times New Roman" w:hAnsi="Times New Roman"/>
                <w:sz w:val="20"/>
                <w:lang w:val="tr-TR"/>
              </w:rPr>
              <w:t>0</w:t>
            </w:r>
            <w:r>
              <w:rPr>
                <w:rFonts w:ascii="Times New Roman" w:hAnsi="Times New Roman"/>
                <w:sz w:val="20"/>
                <w:lang w:val="tr-TR"/>
              </w:rPr>
              <w:t>,</w:t>
            </w:r>
            <w:r w:rsidR="0044241D" w:rsidRPr="00347BA3">
              <w:rPr>
                <w:rFonts w:ascii="Times New Roman" w:hAnsi="Times New Roman"/>
                <w:sz w:val="20"/>
                <w:lang w:val="tr-TR"/>
              </w:rPr>
              <w:t>01</w:t>
            </w:r>
          </w:p>
        </w:tc>
        <w:tc>
          <w:tcPr>
            <w:tcW w:w="1417" w:type="dxa"/>
            <w:vAlign w:val="center"/>
          </w:tcPr>
          <w:p w14:paraId="66246249" w14:textId="1F9F94D8" w:rsidR="0044241D" w:rsidRPr="00347BA3" w:rsidRDefault="00DE07C8">
            <w:pPr>
              <w:jc w:val="right"/>
              <w:rPr>
                <w:rFonts w:ascii="Times New Roman" w:hAnsi="Times New Roman"/>
                <w:sz w:val="20"/>
                <w:lang w:val="tr-TR"/>
              </w:rPr>
            </w:pPr>
            <w:r>
              <w:rPr>
                <w:rFonts w:ascii="Times New Roman" w:hAnsi="Times New Roman"/>
                <w:sz w:val="20"/>
                <w:lang w:val="tr-TR"/>
              </w:rPr>
              <w:t>%</w:t>
            </w:r>
            <w:r w:rsidR="0044241D" w:rsidRPr="00347BA3">
              <w:rPr>
                <w:rFonts w:ascii="Times New Roman" w:hAnsi="Times New Roman"/>
                <w:sz w:val="20"/>
                <w:lang w:val="tr-TR"/>
              </w:rPr>
              <w:t>8</w:t>
            </w:r>
            <w:r>
              <w:rPr>
                <w:rFonts w:ascii="Times New Roman" w:hAnsi="Times New Roman"/>
                <w:sz w:val="20"/>
                <w:lang w:val="tr-TR"/>
              </w:rPr>
              <w:t>,</w:t>
            </w:r>
            <w:r w:rsidR="0044241D" w:rsidRPr="00347BA3">
              <w:rPr>
                <w:rFonts w:ascii="Times New Roman" w:hAnsi="Times New Roman"/>
                <w:sz w:val="20"/>
                <w:lang w:val="tr-TR"/>
              </w:rPr>
              <w:t>83</w:t>
            </w:r>
          </w:p>
        </w:tc>
        <w:tc>
          <w:tcPr>
            <w:tcW w:w="1417" w:type="dxa"/>
            <w:vAlign w:val="center"/>
          </w:tcPr>
          <w:p w14:paraId="1CDB81BC" w14:textId="367E6BB5" w:rsidR="0044241D" w:rsidRPr="00347BA3" w:rsidRDefault="001D3BFE">
            <w:pPr>
              <w:jc w:val="right"/>
              <w:rPr>
                <w:rFonts w:ascii="Times New Roman" w:hAnsi="Times New Roman"/>
                <w:sz w:val="20"/>
                <w:lang w:val="tr-TR"/>
              </w:rPr>
            </w:pPr>
            <w:r>
              <w:rPr>
                <w:rFonts w:ascii="Times New Roman" w:hAnsi="Times New Roman"/>
                <w:sz w:val="20"/>
                <w:lang w:val="tr-TR"/>
              </w:rPr>
              <w:t>%</w:t>
            </w:r>
            <w:r w:rsidR="0044241D" w:rsidRPr="00347BA3">
              <w:rPr>
                <w:rFonts w:ascii="Times New Roman" w:hAnsi="Times New Roman"/>
                <w:sz w:val="20"/>
                <w:lang w:val="tr-TR"/>
              </w:rPr>
              <w:t>11</w:t>
            </w:r>
            <w:r>
              <w:rPr>
                <w:rFonts w:ascii="Times New Roman" w:hAnsi="Times New Roman"/>
                <w:sz w:val="20"/>
                <w:lang w:val="tr-TR"/>
              </w:rPr>
              <w:t>,</w:t>
            </w:r>
            <w:r w:rsidR="0044241D" w:rsidRPr="00347BA3">
              <w:rPr>
                <w:rFonts w:ascii="Times New Roman" w:hAnsi="Times New Roman"/>
                <w:sz w:val="20"/>
                <w:lang w:val="tr-TR"/>
              </w:rPr>
              <w:t>93</w:t>
            </w:r>
          </w:p>
        </w:tc>
      </w:tr>
    </w:tbl>
    <w:p w14:paraId="7FA46A3F" w14:textId="77777777" w:rsidR="00BF58B0" w:rsidRPr="00347BA3" w:rsidRDefault="00BF58B0" w:rsidP="00BF58B0">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p w14:paraId="618CE0E1" w14:textId="77777777" w:rsidR="00BF58B0" w:rsidRPr="00347BA3" w:rsidRDefault="00A225C0" w:rsidP="00BF58B0">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5.</w:t>
      </w:r>
      <w:r w:rsidR="00BF58B0" w:rsidRPr="00347BA3">
        <w:rPr>
          <w:rFonts w:ascii="Times New Roman" w:hAnsi="Times New Roman"/>
          <w:bCs/>
          <w:szCs w:val="24"/>
          <w:lang w:val="tr-TR"/>
        </w:rPr>
        <w:t>4.2.</w:t>
      </w:r>
      <w:r w:rsidR="00BF58B0" w:rsidRPr="00347BA3">
        <w:rPr>
          <w:rFonts w:ascii="Times New Roman" w:hAnsi="Times New Roman"/>
          <w:bCs/>
          <w:szCs w:val="24"/>
          <w:lang w:val="tr-TR"/>
        </w:rPr>
        <w:tab/>
        <w:t xml:space="preserve">Kredi Riski </w:t>
      </w:r>
    </w:p>
    <w:p w14:paraId="749C0A73" w14:textId="77777777" w:rsidR="007F515C" w:rsidRDefault="00BF58B0" w:rsidP="00BF58B0">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Finansal aracın taraflardan birinin sözleşmeye bağlı yükümlülüğünü yerine getirmemesine bağlı Şirket’e finansal kayıp oluşturması riski, kredi riski’dir. Şirket vadeli satışlarından kaynaklanan ticari alacak riski ve bankalarda tuttuğu mevduatları dolayısıyla kredi riskine maruz kalmaktadır. Şirketin tahsilat riski ticari alacaklarından doğmaktadır. Şirket finansal araçları elinde bulundurarak, karşı tarafın anlaşmanın gereklerini yerine getirmeme riskini de taşımaktadır.</w:t>
      </w:r>
    </w:p>
    <w:p w14:paraId="1270078E" w14:textId="77777777" w:rsidR="008D095F" w:rsidRPr="00347BA3" w:rsidRDefault="008D095F" w:rsidP="00BF58B0">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p w14:paraId="2149E181" w14:textId="77777777" w:rsidR="007F515C" w:rsidRPr="00347BA3" w:rsidRDefault="007F515C" w:rsidP="007F515C">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
          <w:bCs/>
          <w:sz w:val="22"/>
          <w:szCs w:val="22"/>
          <w:lang w:val="tr-TR"/>
        </w:rPr>
      </w:pPr>
      <w:r w:rsidRPr="00347BA3">
        <w:rPr>
          <w:rFonts w:ascii="Times New Roman" w:hAnsi="Times New Roman"/>
          <w:b/>
          <w:bCs/>
          <w:sz w:val="22"/>
          <w:szCs w:val="22"/>
          <w:lang w:val="tr-TR"/>
        </w:rPr>
        <w:t>31.12.2016 itibariyle finansal araç türleri itibariyle maruz kalınan kredi riskleri</w:t>
      </w:r>
    </w:p>
    <w:tbl>
      <w:tblPr>
        <w:tblW w:w="5315"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3"/>
        <w:gridCol w:w="762"/>
        <w:gridCol w:w="1018"/>
        <w:gridCol w:w="710"/>
        <w:gridCol w:w="904"/>
        <w:gridCol w:w="992"/>
        <w:gridCol w:w="850"/>
        <w:gridCol w:w="6"/>
        <w:gridCol w:w="846"/>
      </w:tblGrid>
      <w:tr w:rsidR="007F515C" w:rsidRPr="00347BA3" w14:paraId="4F0A17B1" w14:textId="77777777" w:rsidTr="007F515C">
        <w:trPr>
          <w:trHeight w:val="25"/>
        </w:trPr>
        <w:tc>
          <w:tcPr>
            <w:tcW w:w="1741" w:type="pct"/>
            <w:vMerge w:val="restart"/>
            <w:shd w:val="clear" w:color="auto" w:fill="auto"/>
            <w:noWrap/>
            <w:hideMark/>
          </w:tcPr>
          <w:p w14:paraId="2A5CD1EE" w14:textId="77777777" w:rsidR="007F515C" w:rsidRPr="00347BA3" w:rsidRDefault="007F515C" w:rsidP="007F515C">
            <w:pPr>
              <w:jc w:val="center"/>
              <w:rPr>
                <w:rFonts w:ascii="Times New Roman" w:hAnsi="Times New Roman"/>
                <w:b/>
                <w:bCs/>
                <w:sz w:val="18"/>
                <w:szCs w:val="18"/>
                <w:lang w:val="tr-TR"/>
              </w:rPr>
            </w:pPr>
          </w:p>
          <w:p w14:paraId="45EE568D" w14:textId="77777777" w:rsidR="007F515C" w:rsidRPr="00347BA3" w:rsidRDefault="007F515C" w:rsidP="007F515C">
            <w:pPr>
              <w:jc w:val="center"/>
              <w:rPr>
                <w:rFonts w:ascii="Times New Roman" w:hAnsi="Times New Roman"/>
                <w:b/>
                <w:bCs/>
                <w:sz w:val="18"/>
                <w:szCs w:val="18"/>
                <w:lang w:val="tr-TR"/>
              </w:rPr>
            </w:pPr>
          </w:p>
          <w:p w14:paraId="637B36D0" w14:textId="77777777" w:rsidR="007F515C" w:rsidRPr="00347BA3" w:rsidRDefault="007F515C" w:rsidP="007F515C">
            <w:pPr>
              <w:jc w:val="center"/>
              <w:rPr>
                <w:rFonts w:ascii="Times New Roman" w:hAnsi="Times New Roman"/>
                <w:b/>
                <w:bCs/>
                <w:sz w:val="18"/>
                <w:szCs w:val="18"/>
                <w:lang w:val="tr-TR"/>
              </w:rPr>
            </w:pPr>
          </w:p>
        </w:tc>
        <w:tc>
          <w:tcPr>
            <w:tcW w:w="1817" w:type="pct"/>
            <w:gridSpan w:val="4"/>
            <w:shd w:val="clear" w:color="auto" w:fill="auto"/>
            <w:noWrap/>
            <w:vAlign w:val="bottom"/>
            <w:hideMark/>
          </w:tcPr>
          <w:p w14:paraId="08F2B05E"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Alacaklar</w:t>
            </w:r>
          </w:p>
        </w:tc>
        <w:tc>
          <w:tcPr>
            <w:tcW w:w="531" w:type="pct"/>
            <w:vMerge w:val="restart"/>
            <w:shd w:val="clear" w:color="auto" w:fill="auto"/>
            <w:vAlign w:val="bottom"/>
            <w:hideMark/>
          </w:tcPr>
          <w:p w14:paraId="6164C1B7"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Bankalardaki</w:t>
            </w:r>
            <w:r w:rsidRPr="00347BA3">
              <w:rPr>
                <w:rFonts w:ascii="Times New Roman" w:hAnsi="Times New Roman"/>
                <w:b/>
                <w:bCs/>
                <w:sz w:val="18"/>
                <w:szCs w:val="18"/>
                <w:lang w:val="tr-TR"/>
              </w:rPr>
              <w:br/>
              <w:t xml:space="preserve"> Mevduat</w:t>
            </w:r>
          </w:p>
        </w:tc>
        <w:tc>
          <w:tcPr>
            <w:tcW w:w="911" w:type="pct"/>
            <w:gridSpan w:val="3"/>
            <w:vMerge w:val="restart"/>
            <w:shd w:val="clear" w:color="auto" w:fill="auto"/>
            <w:noWrap/>
            <w:vAlign w:val="bottom"/>
            <w:hideMark/>
          </w:tcPr>
          <w:p w14:paraId="716872D4"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Diğer</w:t>
            </w:r>
          </w:p>
        </w:tc>
      </w:tr>
      <w:tr w:rsidR="007F515C" w:rsidRPr="00347BA3" w14:paraId="11802104" w14:textId="77777777" w:rsidTr="007F515C">
        <w:trPr>
          <w:trHeight w:val="25"/>
        </w:trPr>
        <w:tc>
          <w:tcPr>
            <w:tcW w:w="1741" w:type="pct"/>
            <w:vMerge/>
            <w:shd w:val="clear" w:color="auto" w:fill="auto"/>
            <w:vAlign w:val="center"/>
            <w:hideMark/>
          </w:tcPr>
          <w:p w14:paraId="513BB1B3" w14:textId="77777777" w:rsidR="007F515C" w:rsidRPr="00347BA3" w:rsidRDefault="007F515C" w:rsidP="007F515C">
            <w:pPr>
              <w:rPr>
                <w:rFonts w:ascii="Times New Roman" w:hAnsi="Times New Roman"/>
                <w:b/>
                <w:bCs/>
                <w:sz w:val="18"/>
                <w:szCs w:val="18"/>
                <w:lang w:val="tr-TR"/>
              </w:rPr>
            </w:pPr>
          </w:p>
        </w:tc>
        <w:tc>
          <w:tcPr>
            <w:tcW w:w="953" w:type="pct"/>
            <w:gridSpan w:val="2"/>
            <w:shd w:val="clear" w:color="auto" w:fill="auto"/>
            <w:noWrap/>
            <w:vAlign w:val="bottom"/>
            <w:hideMark/>
          </w:tcPr>
          <w:p w14:paraId="7A1CF60B"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Ticari Alacaklar</w:t>
            </w:r>
          </w:p>
        </w:tc>
        <w:tc>
          <w:tcPr>
            <w:tcW w:w="864" w:type="pct"/>
            <w:gridSpan w:val="2"/>
            <w:shd w:val="clear" w:color="auto" w:fill="auto"/>
            <w:noWrap/>
            <w:vAlign w:val="bottom"/>
            <w:hideMark/>
          </w:tcPr>
          <w:p w14:paraId="4417F1EA"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Diğer Alacaklar</w:t>
            </w:r>
          </w:p>
        </w:tc>
        <w:tc>
          <w:tcPr>
            <w:tcW w:w="531" w:type="pct"/>
            <w:vMerge/>
            <w:shd w:val="clear" w:color="auto" w:fill="auto"/>
            <w:vAlign w:val="center"/>
            <w:hideMark/>
          </w:tcPr>
          <w:p w14:paraId="65A889D4" w14:textId="77777777" w:rsidR="007F515C" w:rsidRPr="00347BA3" w:rsidRDefault="007F515C" w:rsidP="007F515C">
            <w:pPr>
              <w:rPr>
                <w:rFonts w:ascii="Times New Roman" w:hAnsi="Times New Roman"/>
                <w:b/>
                <w:bCs/>
                <w:sz w:val="18"/>
                <w:szCs w:val="18"/>
                <w:lang w:val="tr-TR"/>
              </w:rPr>
            </w:pPr>
          </w:p>
        </w:tc>
        <w:tc>
          <w:tcPr>
            <w:tcW w:w="911" w:type="pct"/>
            <w:gridSpan w:val="3"/>
            <w:vMerge/>
            <w:shd w:val="clear" w:color="auto" w:fill="auto"/>
            <w:vAlign w:val="center"/>
            <w:hideMark/>
          </w:tcPr>
          <w:p w14:paraId="0DBC7278" w14:textId="77777777" w:rsidR="007F515C" w:rsidRPr="00347BA3" w:rsidRDefault="007F515C" w:rsidP="007F515C">
            <w:pPr>
              <w:rPr>
                <w:rFonts w:ascii="Times New Roman" w:hAnsi="Times New Roman"/>
                <w:b/>
                <w:bCs/>
                <w:sz w:val="18"/>
                <w:szCs w:val="18"/>
                <w:lang w:val="tr-TR"/>
              </w:rPr>
            </w:pPr>
          </w:p>
        </w:tc>
      </w:tr>
      <w:tr w:rsidR="007F515C" w:rsidRPr="00347BA3" w14:paraId="68FC30CB" w14:textId="77777777" w:rsidTr="007F515C">
        <w:trPr>
          <w:trHeight w:val="256"/>
        </w:trPr>
        <w:tc>
          <w:tcPr>
            <w:tcW w:w="1741" w:type="pct"/>
            <w:vMerge/>
            <w:shd w:val="clear" w:color="auto" w:fill="auto"/>
            <w:vAlign w:val="center"/>
            <w:hideMark/>
          </w:tcPr>
          <w:p w14:paraId="7B7F4B80" w14:textId="77777777" w:rsidR="007F515C" w:rsidRPr="00347BA3" w:rsidRDefault="007F515C" w:rsidP="007F515C">
            <w:pPr>
              <w:rPr>
                <w:rFonts w:ascii="Times New Roman" w:hAnsi="Times New Roman"/>
                <w:b/>
                <w:bCs/>
                <w:sz w:val="18"/>
                <w:szCs w:val="18"/>
                <w:lang w:val="tr-TR"/>
              </w:rPr>
            </w:pPr>
          </w:p>
        </w:tc>
        <w:tc>
          <w:tcPr>
            <w:tcW w:w="408" w:type="pct"/>
            <w:shd w:val="clear" w:color="auto" w:fill="auto"/>
            <w:vAlign w:val="bottom"/>
            <w:hideMark/>
          </w:tcPr>
          <w:p w14:paraId="5D805E6A"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İlişkili Taraf</w:t>
            </w:r>
          </w:p>
        </w:tc>
        <w:tc>
          <w:tcPr>
            <w:tcW w:w="545" w:type="pct"/>
            <w:shd w:val="clear" w:color="auto" w:fill="auto"/>
            <w:vAlign w:val="bottom"/>
            <w:hideMark/>
          </w:tcPr>
          <w:p w14:paraId="20B2FE86"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 xml:space="preserve">Diğer </w:t>
            </w:r>
          </w:p>
          <w:p w14:paraId="0DDB1161"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Taraf</w:t>
            </w:r>
          </w:p>
        </w:tc>
        <w:tc>
          <w:tcPr>
            <w:tcW w:w="380" w:type="pct"/>
            <w:shd w:val="clear" w:color="auto" w:fill="auto"/>
            <w:vAlign w:val="bottom"/>
            <w:hideMark/>
          </w:tcPr>
          <w:p w14:paraId="283680A5"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İlişkili Taraf</w:t>
            </w:r>
          </w:p>
        </w:tc>
        <w:tc>
          <w:tcPr>
            <w:tcW w:w="484" w:type="pct"/>
            <w:shd w:val="clear" w:color="auto" w:fill="auto"/>
            <w:vAlign w:val="bottom"/>
            <w:hideMark/>
          </w:tcPr>
          <w:p w14:paraId="4DF1FB94"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Diğer Taraf</w:t>
            </w:r>
          </w:p>
        </w:tc>
        <w:tc>
          <w:tcPr>
            <w:tcW w:w="531" w:type="pct"/>
            <w:vMerge/>
            <w:shd w:val="clear" w:color="auto" w:fill="auto"/>
            <w:vAlign w:val="center"/>
            <w:hideMark/>
          </w:tcPr>
          <w:p w14:paraId="574D3B19" w14:textId="77777777" w:rsidR="007F515C" w:rsidRPr="00347BA3" w:rsidRDefault="007F515C" w:rsidP="007F515C">
            <w:pPr>
              <w:rPr>
                <w:rFonts w:ascii="Times New Roman" w:hAnsi="Times New Roman"/>
                <w:b/>
                <w:bCs/>
                <w:sz w:val="18"/>
                <w:szCs w:val="18"/>
                <w:lang w:val="tr-TR"/>
              </w:rPr>
            </w:pPr>
          </w:p>
        </w:tc>
        <w:tc>
          <w:tcPr>
            <w:tcW w:w="458" w:type="pct"/>
            <w:gridSpan w:val="2"/>
            <w:shd w:val="clear" w:color="auto" w:fill="auto"/>
            <w:vAlign w:val="bottom"/>
            <w:hideMark/>
          </w:tcPr>
          <w:p w14:paraId="48E12238"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İlişkili Taraf</w:t>
            </w:r>
          </w:p>
        </w:tc>
        <w:tc>
          <w:tcPr>
            <w:tcW w:w="453" w:type="pct"/>
            <w:shd w:val="clear" w:color="auto" w:fill="auto"/>
            <w:vAlign w:val="bottom"/>
            <w:hideMark/>
          </w:tcPr>
          <w:p w14:paraId="7FEAAD02"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Diğer Taraf</w:t>
            </w:r>
          </w:p>
        </w:tc>
      </w:tr>
      <w:tr w:rsidR="007F515C" w:rsidRPr="00347BA3" w14:paraId="6587CE9A" w14:textId="77777777" w:rsidTr="007F515C">
        <w:trPr>
          <w:trHeight w:val="25"/>
        </w:trPr>
        <w:tc>
          <w:tcPr>
            <w:tcW w:w="1741" w:type="pct"/>
            <w:shd w:val="clear" w:color="auto" w:fill="auto"/>
            <w:hideMark/>
          </w:tcPr>
          <w:p w14:paraId="2DE8BA62" w14:textId="77777777" w:rsidR="007F515C" w:rsidRPr="00347BA3" w:rsidRDefault="007F515C" w:rsidP="007F515C">
            <w:pPr>
              <w:rPr>
                <w:rFonts w:ascii="Times New Roman" w:hAnsi="Times New Roman"/>
                <w:b/>
                <w:bCs/>
                <w:sz w:val="18"/>
                <w:szCs w:val="18"/>
                <w:lang w:val="tr-TR"/>
              </w:rPr>
            </w:pPr>
            <w:r w:rsidRPr="00347BA3">
              <w:rPr>
                <w:rFonts w:ascii="Times New Roman" w:hAnsi="Times New Roman"/>
                <w:b/>
                <w:bCs/>
                <w:sz w:val="18"/>
                <w:szCs w:val="18"/>
                <w:lang w:val="tr-TR"/>
              </w:rPr>
              <w:t>Raporlama tarihi itibariyle maruz kalınan azami kredi riski (A+B+C+D+E) (1)</w:t>
            </w:r>
          </w:p>
        </w:tc>
        <w:tc>
          <w:tcPr>
            <w:tcW w:w="408" w:type="pct"/>
            <w:shd w:val="clear" w:color="auto" w:fill="auto"/>
            <w:noWrap/>
            <w:vAlign w:val="center"/>
          </w:tcPr>
          <w:p w14:paraId="544304E3" w14:textId="77777777" w:rsidR="007F515C" w:rsidRPr="00347BA3" w:rsidRDefault="007F515C" w:rsidP="007F515C">
            <w:pPr>
              <w:jc w:val="right"/>
              <w:rPr>
                <w:rFonts w:ascii="Times New Roman" w:hAnsi="Times New Roman"/>
                <w:b/>
                <w:bCs/>
                <w:sz w:val="18"/>
                <w:szCs w:val="18"/>
                <w:lang w:val="tr-TR"/>
              </w:rPr>
            </w:pPr>
            <w:r w:rsidRPr="00347BA3">
              <w:rPr>
                <w:rFonts w:ascii="Times New Roman" w:hAnsi="Times New Roman"/>
                <w:b/>
                <w:bCs/>
                <w:sz w:val="18"/>
                <w:szCs w:val="18"/>
                <w:lang w:val="tr-TR"/>
              </w:rPr>
              <w:t>-</w:t>
            </w:r>
          </w:p>
        </w:tc>
        <w:tc>
          <w:tcPr>
            <w:tcW w:w="545" w:type="pct"/>
            <w:shd w:val="clear" w:color="auto" w:fill="auto"/>
            <w:noWrap/>
            <w:vAlign w:val="center"/>
            <w:hideMark/>
          </w:tcPr>
          <w:p w14:paraId="2A1F56A7" w14:textId="77777777" w:rsidR="007F515C" w:rsidRPr="00347BA3" w:rsidRDefault="007F515C" w:rsidP="007F515C">
            <w:pPr>
              <w:jc w:val="right"/>
              <w:rPr>
                <w:rFonts w:ascii="Times New Roman" w:hAnsi="Times New Roman"/>
                <w:b/>
                <w:bCs/>
                <w:sz w:val="18"/>
                <w:szCs w:val="18"/>
                <w:lang w:val="tr-TR"/>
              </w:rPr>
            </w:pPr>
            <w:r w:rsidRPr="00347BA3">
              <w:rPr>
                <w:rFonts w:ascii="Times New Roman" w:hAnsi="Times New Roman"/>
                <w:b/>
                <w:bCs/>
                <w:sz w:val="18"/>
                <w:szCs w:val="18"/>
                <w:lang w:val="tr-TR"/>
              </w:rPr>
              <w:t xml:space="preserve">3.515.992 </w:t>
            </w:r>
          </w:p>
        </w:tc>
        <w:tc>
          <w:tcPr>
            <w:tcW w:w="380" w:type="pct"/>
            <w:shd w:val="clear" w:color="auto" w:fill="auto"/>
            <w:noWrap/>
            <w:vAlign w:val="center"/>
            <w:hideMark/>
          </w:tcPr>
          <w:p w14:paraId="0F4C0483"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84" w:type="pct"/>
            <w:shd w:val="clear" w:color="auto" w:fill="auto"/>
            <w:noWrap/>
            <w:vAlign w:val="center"/>
            <w:hideMark/>
          </w:tcPr>
          <w:p w14:paraId="7255BFC6" w14:textId="77777777" w:rsidR="007F515C" w:rsidRPr="00347BA3" w:rsidRDefault="007F515C" w:rsidP="007F515C">
            <w:pPr>
              <w:jc w:val="right"/>
              <w:rPr>
                <w:rFonts w:ascii="Times New Roman" w:hAnsi="Times New Roman"/>
                <w:b/>
                <w:bCs/>
                <w:sz w:val="18"/>
                <w:szCs w:val="18"/>
                <w:lang w:val="tr-TR"/>
              </w:rPr>
            </w:pPr>
            <w:r w:rsidRPr="00347BA3">
              <w:rPr>
                <w:rFonts w:ascii="Times New Roman" w:hAnsi="Times New Roman"/>
                <w:b/>
                <w:bCs/>
                <w:sz w:val="18"/>
                <w:szCs w:val="18"/>
                <w:lang w:val="tr-TR"/>
              </w:rPr>
              <w:t>10.949</w:t>
            </w:r>
          </w:p>
        </w:tc>
        <w:tc>
          <w:tcPr>
            <w:tcW w:w="531" w:type="pct"/>
            <w:shd w:val="clear" w:color="auto" w:fill="auto"/>
            <w:noWrap/>
            <w:vAlign w:val="center"/>
            <w:hideMark/>
          </w:tcPr>
          <w:p w14:paraId="5EAAF2E2" w14:textId="77777777" w:rsidR="007F515C" w:rsidRPr="00347BA3" w:rsidRDefault="007F515C" w:rsidP="007F515C">
            <w:pPr>
              <w:jc w:val="right"/>
              <w:rPr>
                <w:rFonts w:ascii="Times New Roman" w:hAnsi="Times New Roman"/>
                <w:b/>
                <w:bCs/>
                <w:sz w:val="18"/>
                <w:szCs w:val="18"/>
                <w:lang w:val="tr-TR"/>
              </w:rPr>
            </w:pPr>
            <w:r w:rsidRPr="00347BA3">
              <w:rPr>
                <w:rFonts w:ascii="Times New Roman" w:hAnsi="Times New Roman"/>
                <w:b/>
                <w:bCs/>
                <w:sz w:val="18"/>
                <w:szCs w:val="18"/>
                <w:lang w:val="tr-TR"/>
              </w:rPr>
              <w:t>8.538</w:t>
            </w:r>
          </w:p>
        </w:tc>
        <w:tc>
          <w:tcPr>
            <w:tcW w:w="458" w:type="pct"/>
            <w:gridSpan w:val="2"/>
            <w:shd w:val="clear" w:color="auto" w:fill="auto"/>
            <w:noWrap/>
            <w:vAlign w:val="center"/>
            <w:hideMark/>
          </w:tcPr>
          <w:p w14:paraId="5F34ADED" w14:textId="77777777" w:rsidR="007F515C" w:rsidRPr="00347BA3" w:rsidRDefault="007F515C" w:rsidP="007F515C">
            <w:pPr>
              <w:jc w:val="right"/>
              <w:rPr>
                <w:rFonts w:ascii="Times New Roman" w:hAnsi="Times New Roman"/>
                <w:b/>
                <w:bCs/>
                <w:sz w:val="18"/>
                <w:szCs w:val="18"/>
                <w:lang w:val="tr-TR"/>
              </w:rPr>
            </w:pPr>
            <w:r w:rsidRPr="00347BA3">
              <w:rPr>
                <w:rFonts w:ascii="Times New Roman" w:hAnsi="Times New Roman"/>
                <w:b/>
                <w:bCs/>
                <w:sz w:val="18"/>
                <w:szCs w:val="18"/>
                <w:lang w:val="tr-TR"/>
              </w:rPr>
              <w:t xml:space="preserve">- </w:t>
            </w:r>
          </w:p>
        </w:tc>
        <w:tc>
          <w:tcPr>
            <w:tcW w:w="453" w:type="pct"/>
            <w:shd w:val="clear" w:color="auto" w:fill="auto"/>
            <w:noWrap/>
            <w:vAlign w:val="center"/>
            <w:hideMark/>
          </w:tcPr>
          <w:p w14:paraId="03015789" w14:textId="77777777" w:rsidR="007F515C" w:rsidRPr="00347BA3" w:rsidRDefault="007F515C" w:rsidP="007F515C">
            <w:pPr>
              <w:jc w:val="right"/>
              <w:rPr>
                <w:rFonts w:ascii="Times New Roman" w:hAnsi="Times New Roman"/>
                <w:b/>
                <w:bCs/>
                <w:sz w:val="18"/>
                <w:szCs w:val="18"/>
                <w:lang w:val="tr-TR"/>
              </w:rPr>
            </w:pPr>
            <w:r w:rsidRPr="00347BA3">
              <w:rPr>
                <w:rFonts w:ascii="Times New Roman" w:hAnsi="Times New Roman"/>
                <w:b/>
                <w:bCs/>
                <w:sz w:val="18"/>
                <w:szCs w:val="18"/>
                <w:lang w:val="tr-TR"/>
              </w:rPr>
              <w:t>82.120</w:t>
            </w:r>
          </w:p>
        </w:tc>
      </w:tr>
      <w:tr w:rsidR="007F515C" w:rsidRPr="00347BA3" w14:paraId="563B833E" w14:textId="77777777" w:rsidTr="007F515C">
        <w:trPr>
          <w:trHeight w:val="25"/>
        </w:trPr>
        <w:tc>
          <w:tcPr>
            <w:tcW w:w="1741" w:type="pct"/>
            <w:shd w:val="clear" w:color="auto" w:fill="auto"/>
            <w:noWrap/>
            <w:hideMark/>
          </w:tcPr>
          <w:p w14:paraId="260DCDC1" w14:textId="77777777"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Azami riskin teminat, vs ile güvence altına alınmış kısmı (2)</w:t>
            </w:r>
          </w:p>
        </w:tc>
        <w:tc>
          <w:tcPr>
            <w:tcW w:w="408" w:type="pct"/>
            <w:shd w:val="clear" w:color="auto" w:fill="auto"/>
            <w:noWrap/>
            <w:vAlign w:val="center"/>
          </w:tcPr>
          <w:p w14:paraId="7A9B2D7E"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45" w:type="pct"/>
            <w:shd w:val="clear" w:color="auto" w:fill="auto"/>
            <w:noWrap/>
            <w:vAlign w:val="center"/>
            <w:hideMark/>
          </w:tcPr>
          <w:p w14:paraId="2E2D2672"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 xml:space="preserve">- </w:t>
            </w:r>
          </w:p>
        </w:tc>
        <w:tc>
          <w:tcPr>
            <w:tcW w:w="380" w:type="pct"/>
            <w:shd w:val="clear" w:color="auto" w:fill="auto"/>
            <w:noWrap/>
            <w:vAlign w:val="center"/>
            <w:hideMark/>
          </w:tcPr>
          <w:p w14:paraId="1528BE01"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84" w:type="pct"/>
            <w:shd w:val="clear" w:color="auto" w:fill="auto"/>
            <w:noWrap/>
            <w:vAlign w:val="center"/>
            <w:hideMark/>
          </w:tcPr>
          <w:p w14:paraId="570DF6FE"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 </w:t>
            </w:r>
          </w:p>
        </w:tc>
        <w:tc>
          <w:tcPr>
            <w:tcW w:w="531" w:type="pct"/>
            <w:shd w:val="clear" w:color="auto" w:fill="auto"/>
            <w:noWrap/>
            <w:vAlign w:val="center"/>
            <w:hideMark/>
          </w:tcPr>
          <w:p w14:paraId="4DC944D1"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5" w:type="pct"/>
            <w:shd w:val="clear" w:color="auto" w:fill="auto"/>
            <w:noWrap/>
            <w:vAlign w:val="center"/>
            <w:hideMark/>
          </w:tcPr>
          <w:p w14:paraId="3D61D7E6"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6" w:type="pct"/>
            <w:gridSpan w:val="2"/>
            <w:shd w:val="clear" w:color="auto" w:fill="auto"/>
            <w:noWrap/>
            <w:vAlign w:val="center"/>
            <w:hideMark/>
          </w:tcPr>
          <w:p w14:paraId="6DA46174"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r>
      <w:tr w:rsidR="007F515C" w:rsidRPr="00347BA3" w14:paraId="1BA6DC5E" w14:textId="77777777" w:rsidTr="007F515C">
        <w:trPr>
          <w:trHeight w:val="25"/>
        </w:trPr>
        <w:tc>
          <w:tcPr>
            <w:tcW w:w="1741" w:type="pct"/>
            <w:shd w:val="clear" w:color="auto" w:fill="auto"/>
            <w:hideMark/>
          </w:tcPr>
          <w:p w14:paraId="4426D523" w14:textId="77777777" w:rsidR="007F515C" w:rsidRPr="00347BA3" w:rsidRDefault="007F515C" w:rsidP="007F515C">
            <w:pPr>
              <w:rPr>
                <w:rFonts w:ascii="Times New Roman" w:hAnsi="Times New Roman"/>
                <w:sz w:val="18"/>
                <w:szCs w:val="18"/>
                <w:lang w:val="tr-TR"/>
              </w:rPr>
            </w:pPr>
            <w:r w:rsidRPr="00347BA3">
              <w:rPr>
                <w:rFonts w:ascii="Times New Roman" w:hAnsi="Times New Roman"/>
                <w:sz w:val="18"/>
                <w:szCs w:val="18"/>
                <w:lang w:val="tr-TR"/>
              </w:rPr>
              <w:t>A. Vadesi geçmemiş ya da değer düşüklüğüne uğramamış finansal varlıkların net defter değeri</w:t>
            </w:r>
          </w:p>
        </w:tc>
        <w:tc>
          <w:tcPr>
            <w:tcW w:w="408" w:type="pct"/>
            <w:shd w:val="clear" w:color="auto" w:fill="auto"/>
            <w:noWrap/>
            <w:vAlign w:val="center"/>
          </w:tcPr>
          <w:p w14:paraId="20CB83F9"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45" w:type="pct"/>
            <w:shd w:val="clear" w:color="auto" w:fill="auto"/>
            <w:noWrap/>
            <w:vAlign w:val="center"/>
            <w:hideMark/>
          </w:tcPr>
          <w:p w14:paraId="3A929C48"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 xml:space="preserve">3.515.992 </w:t>
            </w:r>
          </w:p>
        </w:tc>
        <w:tc>
          <w:tcPr>
            <w:tcW w:w="380" w:type="pct"/>
            <w:shd w:val="clear" w:color="auto" w:fill="auto"/>
            <w:noWrap/>
            <w:vAlign w:val="center"/>
            <w:hideMark/>
          </w:tcPr>
          <w:p w14:paraId="2582522C"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84" w:type="pct"/>
            <w:shd w:val="clear" w:color="auto" w:fill="auto"/>
            <w:noWrap/>
            <w:vAlign w:val="center"/>
            <w:hideMark/>
          </w:tcPr>
          <w:p w14:paraId="13971790"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 xml:space="preserve">10.949 </w:t>
            </w:r>
          </w:p>
        </w:tc>
        <w:tc>
          <w:tcPr>
            <w:tcW w:w="531" w:type="pct"/>
            <w:shd w:val="clear" w:color="auto" w:fill="auto"/>
            <w:noWrap/>
            <w:vAlign w:val="center"/>
            <w:hideMark/>
          </w:tcPr>
          <w:p w14:paraId="266F9DEB"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8.538</w:t>
            </w:r>
          </w:p>
        </w:tc>
        <w:tc>
          <w:tcPr>
            <w:tcW w:w="455" w:type="pct"/>
            <w:shd w:val="clear" w:color="auto" w:fill="auto"/>
            <w:noWrap/>
            <w:vAlign w:val="center"/>
            <w:hideMark/>
          </w:tcPr>
          <w:p w14:paraId="230A1977"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 xml:space="preserve">- </w:t>
            </w:r>
          </w:p>
        </w:tc>
        <w:tc>
          <w:tcPr>
            <w:tcW w:w="456" w:type="pct"/>
            <w:gridSpan w:val="2"/>
            <w:shd w:val="clear" w:color="auto" w:fill="auto"/>
            <w:noWrap/>
            <w:vAlign w:val="center"/>
            <w:hideMark/>
          </w:tcPr>
          <w:p w14:paraId="557F9C95"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 xml:space="preserve">82.120 </w:t>
            </w:r>
          </w:p>
        </w:tc>
      </w:tr>
      <w:tr w:rsidR="007F515C" w:rsidRPr="00347BA3" w14:paraId="153F6C6A" w14:textId="77777777" w:rsidTr="007F515C">
        <w:trPr>
          <w:trHeight w:val="25"/>
        </w:trPr>
        <w:tc>
          <w:tcPr>
            <w:tcW w:w="1741" w:type="pct"/>
            <w:shd w:val="clear" w:color="auto" w:fill="auto"/>
            <w:hideMark/>
          </w:tcPr>
          <w:p w14:paraId="6B60CCA0" w14:textId="77777777" w:rsidR="007F515C" w:rsidRPr="00347BA3" w:rsidRDefault="007F515C" w:rsidP="007F515C">
            <w:pPr>
              <w:rPr>
                <w:rFonts w:ascii="Times New Roman" w:hAnsi="Times New Roman"/>
                <w:sz w:val="18"/>
                <w:szCs w:val="18"/>
                <w:lang w:val="tr-TR"/>
              </w:rPr>
            </w:pPr>
            <w:r w:rsidRPr="00347BA3">
              <w:rPr>
                <w:rFonts w:ascii="Times New Roman" w:hAnsi="Times New Roman"/>
                <w:sz w:val="18"/>
                <w:szCs w:val="18"/>
                <w:lang w:val="tr-TR"/>
              </w:rPr>
              <w:t>B. Koşulları yeniden görüşülmüş bulunan, aksi takdirde vadesi geçmiş veya değer düşüklüğüne uğramış sayılacak finansal varlıkların defter değeri</w:t>
            </w:r>
          </w:p>
        </w:tc>
        <w:tc>
          <w:tcPr>
            <w:tcW w:w="408" w:type="pct"/>
            <w:shd w:val="clear" w:color="auto" w:fill="auto"/>
            <w:noWrap/>
            <w:vAlign w:val="center"/>
          </w:tcPr>
          <w:p w14:paraId="7B970517"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45" w:type="pct"/>
            <w:shd w:val="clear" w:color="auto" w:fill="auto"/>
            <w:noWrap/>
            <w:vAlign w:val="center"/>
            <w:hideMark/>
          </w:tcPr>
          <w:p w14:paraId="6BAB4401"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 xml:space="preserve">- </w:t>
            </w:r>
          </w:p>
        </w:tc>
        <w:tc>
          <w:tcPr>
            <w:tcW w:w="380" w:type="pct"/>
            <w:shd w:val="clear" w:color="auto" w:fill="auto"/>
            <w:noWrap/>
            <w:vAlign w:val="center"/>
            <w:hideMark/>
          </w:tcPr>
          <w:p w14:paraId="245CD5EC"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84" w:type="pct"/>
            <w:shd w:val="clear" w:color="auto" w:fill="auto"/>
            <w:noWrap/>
            <w:vAlign w:val="center"/>
            <w:hideMark/>
          </w:tcPr>
          <w:p w14:paraId="18878672"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31" w:type="pct"/>
            <w:shd w:val="clear" w:color="auto" w:fill="auto"/>
            <w:noWrap/>
            <w:vAlign w:val="center"/>
            <w:hideMark/>
          </w:tcPr>
          <w:p w14:paraId="223D7060"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5" w:type="pct"/>
            <w:shd w:val="clear" w:color="auto" w:fill="auto"/>
            <w:noWrap/>
            <w:vAlign w:val="center"/>
            <w:hideMark/>
          </w:tcPr>
          <w:p w14:paraId="2A0CC5C1"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6" w:type="pct"/>
            <w:gridSpan w:val="2"/>
            <w:shd w:val="clear" w:color="auto" w:fill="auto"/>
            <w:noWrap/>
            <w:vAlign w:val="center"/>
            <w:hideMark/>
          </w:tcPr>
          <w:p w14:paraId="470B3D67"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r>
      <w:tr w:rsidR="007F515C" w:rsidRPr="00347BA3" w14:paraId="07946BB7" w14:textId="77777777" w:rsidTr="007F515C">
        <w:trPr>
          <w:trHeight w:val="25"/>
        </w:trPr>
        <w:tc>
          <w:tcPr>
            <w:tcW w:w="1741" w:type="pct"/>
            <w:shd w:val="clear" w:color="auto" w:fill="auto"/>
            <w:hideMark/>
          </w:tcPr>
          <w:p w14:paraId="3D2EE9BC" w14:textId="77777777" w:rsidR="007F515C" w:rsidRPr="00347BA3" w:rsidRDefault="007F515C" w:rsidP="007F515C">
            <w:pPr>
              <w:rPr>
                <w:rFonts w:ascii="Times New Roman" w:hAnsi="Times New Roman"/>
                <w:sz w:val="18"/>
                <w:szCs w:val="18"/>
                <w:lang w:val="tr-TR"/>
              </w:rPr>
            </w:pPr>
            <w:r w:rsidRPr="00347BA3">
              <w:rPr>
                <w:rFonts w:ascii="Times New Roman" w:hAnsi="Times New Roman"/>
                <w:sz w:val="18"/>
                <w:szCs w:val="18"/>
                <w:lang w:val="tr-TR"/>
              </w:rPr>
              <w:t>C. Vadesi geçmiş ancak değer düşüklüğüne uğramamış varlıkların net defter değeri</w:t>
            </w:r>
          </w:p>
        </w:tc>
        <w:tc>
          <w:tcPr>
            <w:tcW w:w="408" w:type="pct"/>
            <w:shd w:val="clear" w:color="auto" w:fill="auto"/>
            <w:noWrap/>
            <w:vAlign w:val="center"/>
          </w:tcPr>
          <w:p w14:paraId="4BC9B939"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45" w:type="pct"/>
            <w:shd w:val="clear" w:color="auto" w:fill="auto"/>
            <w:noWrap/>
            <w:vAlign w:val="center"/>
            <w:hideMark/>
          </w:tcPr>
          <w:p w14:paraId="14D39714"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 xml:space="preserve">- </w:t>
            </w:r>
          </w:p>
        </w:tc>
        <w:tc>
          <w:tcPr>
            <w:tcW w:w="380" w:type="pct"/>
            <w:shd w:val="clear" w:color="auto" w:fill="auto"/>
            <w:noWrap/>
            <w:vAlign w:val="center"/>
            <w:hideMark/>
          </w:tcPr>
          <w:p w14:paraId="145785CD"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84" w:type="pct"/>
            <w:shd w:val="clear" w:color="auto" w:fill="auto"/>
            <w:noWrap/>
            <w:vAlign w:val="center"/>
            <w:hideMark/>
          </w:tcPr>
          <w:p w14:paraId="7CB4D167"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31" w:type="pct"/>
            <w:shd w:val="clear" w:color="auto" w:fill="auto"/>
            <w:noWrap/>
            <w:vAlign w:val="center"/>
            <w:hideMark/>
          </w:tcPr>
          <w:p w14:paraId="3FD244A5"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5" w:type="pct"/>
            <w:shd w:val="clear" w:color="auto" w:fill="auto"/>
            <w:noWrap/>
            <w:vAlign w:val="center"/>
            <w:hideMark/>
          </w:tcPr>
          <w:p w14:paraId="00A03AE6"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6" w:type="pct"/>
            <w:gridSpan w:val="2"/>
            <w:shd w:val="clear" w:color="auto" w:fill="auto"/>
            <w:noWrap/>
            <w:vAlign w:val="center"/>
            <w:hideMark/>
          </w:tcPr>
          <w:p w14:paraId="1E002B93"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r>
      <w:tr w:rsidR="007F515C" w:rsidRPr="00347BA3" w14:paraId="04ED12BC" w14:textId="77777777" w:rsidTr="007F515C">
        <w:trPr>
          <w:trHeight w:val="25"/>
        </w:trPr>
        <w:tc>
          <w:tcPr>
            <w:tcW w:w="1741" w:type="pct"/>
            <w:shd w:val="clear" w:color="auto" w:fill="auto"/>
            <w:noWrap/>
            <w:hideMark/>
          </w:tcPr>
          <w:p w14:paraId="63F50B21" w14:textId="77777777"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Teminat, vs ile güvence altına alınmış kısmı</w:t>
            </w:r>
          </w:p>
        </w:tc>
        <w:tc>
          <w:tcPr>
            <w:tcW w:w="408" w:type="pct"/>
            <w:shd w:val="clear" w:color="auto" w:fill="auto"/>
            <w:noWrap/>
            <w:vAlign w:val="center"/>
          </w:tcPr>
          <w:p w14:paraId="4AB8E9A9"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45" w:type="pct"/>
            <w:shd w:val="clear" w:color="auto" w:fill="auto"/>
            <w:noWrap/>
            <w:vAlign w:val="center"/>
            <w:hideMark/>
          </w:tcPr>
          <w:p w14:paraId="32E8D382"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380" w:type="pct"/>
            <w:shd w:val="clear" w:color="auto" w:fill="auto"/>
            <w:noWrap/>
            <w:vAlign w:val="center"/>
            <w:hideMark/>
          </w:tcPr>
          <w:p w14:paraId="2906F746"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84" w:type="pct"/>
            <w:shd w:val="clear" w:color="auto" w:fill="auto"/>
            <w:noWrap/>
            <w:vAlign w:val="center"/>
            <w:hideMark/>
          </w:tcPr>
          <w:p w14:paraId="0B48F221"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31" w:type="pct"/>
            <w:shd w:val="clear" w:color="auto" w:fill="auto"/>
            <w:noWrap/>
            <w:vAlign w:val="center"/>
            <w:hideMark/>
          </w:tcPr>
          <w:p w14:paraId="087D8A39"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5" w:type="pct"/>
            <w:shd w:val="clear" w:color="auto" w:fill="auto"/>
            <w:noWrap/>
            <w:vAlign w:val="center"/>
            <w:hideMark/>
          </w:tcPr>
          <w:p w14:paraId="532C62F4"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6" w:type="pct"/>
            <w:gridSpan w:val="2"/>
            <w:shd w:val="clear" w:color="auto" w:fill="auto"/>
            <w:noWrap/>
            <w:vAlign w:val="center"/>
            <w:hideMark/>
          </w:tcPr>
          <w:p w14:paraId="68DD17F5"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r>
      <w:tr w:rsidR="007F515C" w:rsidRPr="00347BA3" w14:paraId="10B947E3" w14:textId="77777777" w:rsidTr="007F515C">
        <w:trPr>
          <w:trHeight w:val="25"/>
        </w:trPr>
        <w:tc>
          <w:tcPr>
            <w:tcW w:w="1741" w:type="pct"/>
            <w:shd w:val="clear" w:color="auto" w:fill="auto"/>
            <w:noWrap/>
            <w:hideMark/>
          </w:tcPr>
          <w:p w14:paraId="15F46C06" w14:textId="77777777" w:rsidR="007F515C" w:rsidRPr="00347BA3" w:rsidRDefault="007F515C" w:rsidP="007F515C">
            <w:pPr>
              <w:rPr>
                <w:rFonts w:ascii="Times New Roman" w:hAnsi="Times New Roman"/>
                <w:sz w:val="18"/>
                <w:szCs w:val="18"/>
                <w:lang w:val="tr-TR"/>
              </w:rPr>
            </w:pPr>
            <w:r w:rsidRPr="00347BA3">
              <w:rPr>
                <w:rFonts w:ascii="Times New Roman" w:hAnsi="Times New Roman"/>
                <w:sz w:val="18"/>
                <w:szCs w:val="18"/>
                <w:lang w:val="tr-TR"/>
              </w:rPr>
              <w:t>D. Değer düşüklüğüne uğrayan varlıkların net defter değerleri (3)</w:t>
            </w:r>
          </w:p>
        </w:tc>
        <w:tc>
          <w:tcPr>
            <w:tcW w:w="408" w:type="pct"/>
            <w:shd w:val="clear" w:color="auto" w:fill="auto"/>
            <w:noWrap/>
            <w:vAlign w:val="center"/>
          </w:tcPr>
          <w:p w14:paraId="5CE0DEB8"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45" w:type="pct"/>
            <w:shd w:val="clear" w:color="auto" w:fill="auto"/>
            <w:noWrap/>
            <w:vAlign w:val="center"/>
            <w:hideMark/>
          </w:tcPr>
          <w:p w14:paraId="39CD300E"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380" w:type="pct"/>
            <w:shd w:val="clear" w:color="auto" w:fill="auto"/>
            <w:noWrap/>
            <w:vAlign w:val="center"/>
            <w:hideMark/>
          </w:tcPr>
          <w:p w14:paraId="0FB9628E"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84" w:type="pct"/>
            <w:shd w:val="clear" w:color="auto" w:fill="auto"/>
            <w:noWrap/>
            <w:vAlign w:val="center"/>
            <w:hideMark/>
          </w:tcPr>
          <w:p w14:paraId="5606906A"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31" w:type="pct"/>
            <w:shd w:val="clear" w:color="auto" w:fill="auto"/>
            <w:noWrap/>
            <w:vAlign w:val="center"/>
            <w:hideMark/>
          </w:tcPr>
          <w:p w14:paraId="54DF2080"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5" w:type="pct"/>
            <w:shd w:val="clear" w:color="auto" w:fill="auto"/>
            <w:noWrap/>
            <w:vAlign w:val="center"/>
            <w:hideMark/>
          </w:tcPr>
          <w:p w14:paraId="0EEEC138"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6" w:type="pct"/>
            <w:gridSpan w:val="2"/>
            <w:shd w:val="clear" w:color="auto" w:fill="auto"/>
            <w:noWrap/>
            <w:vAlign w:val="center"/>
            <w:hideMark/>
          </w:tcPr>
          <w:p w14:paraId="78773857"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r>
      <w:tr w:rsidR="007F515C" w:rsidRPr="00347BA3" w14:paraId="3571D842" w14:textId="77777777" w:rsidTr="007F515C">
        <w:trPr>
          <w:trHeight w:val="25"/>
        </w:trPr>
        <w:tc>
          <w:tcPr>
            <w:tcW w:w="1741" w:type="pct"/>
            <w:shd w:val="clear" w:color="auto" w:fill="auto"/>
            <w:noWrap/>
            <w:hideMark/>
          </w:tcPr>
          <w:p w14:paraId="2F0780B2" w14:textId="77777777"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Vadesi geçmiş (brüt defter değeri)</w:t>
            </w:r>
          </w:p>
        </w:tc>
        <w:tc>
          <w:tcPr>
            <w:tcW w:w="408" w:type="pct"/>
            <w:shd w:val="clear" w:color="auto" w:fill="auto"/>
            <w:noWrap/>
            <w:vAlign w:val="center"/>
          </w:tcPr>
          <w:p w14:paraId="4DE0ED1A"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45" w:type="pct"/>
            <w:shd w:val="clear" w:color="auto" w:fill="auto"/>
            <w:noWrap/>
            <w:vAlign w:val="center"/>
            <w:hideMark/>
          </w:tcPr>
          <w:p w14:paraId="48F4E060"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 xml:space="preserve">3.659.596 </w:t>
            </w:r>
          </w:p>
        </w:tc>
        <w:tc>
          <w:tcPr>
            <w:tcW w:w="380" w:type="pct"/>
            <w:shd w:val="clear" w:color="auto" w:fill="auto"/>
            <w:noWrap/>
            <w:vAlign w:val="center"/>
            <w:hideMark/>
          </w:tcPr>
          <w:p w14:paraId="7550AC39"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84" w:type="pct"/>
            <w:shd w:val="clear" w:color="auto" w:fill="auto"/>
            <w:noWrap/>
            <w:vAlign w:val="center"/>
            <w:hideMark/>
          </w:tcPr>
          <w:p w14:paraId="32EBEF62"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31" w:type="pct"/>
            <w:shd w:val="clear" w:color="auto" w:fill="auto"/>
            <w:noWrap/>
            <w:vAlign w:val="center"/>
            <w:hideMark/>
          </w:tcPr>
          <w:p w14:paraId="204B5300"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5" w:type="pct"/>
            <w:shd w:val="clear" w:color="auto" w:fill="auto"/>
            <w:noWrap/>
            <w:vAlign w:val="center"/>
            <w:hideMark/>
          </w:tcPr>
          <w:p w14:paraId="04BBFD06"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6" w:type="pct"/>
            <w:gridSpan w:val="2"/>
            <w:shd w:val="clear" w:color="auto" w:fill="auto"/>
            <w:noWrap/>
            <w:vAlign w:val="center"/>
            <w:hideMark/>
          </w:tcPr>
          <w:p w14:paraId="3AE67060"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r>
      <w:tr w:rsidR="007F515C" w:rsidRPr="00347BA3" w14:paraId="6A69C726" w14:textId="77777777" w:rsidTr="007F515C">
        <w:trPr>
          <w:trHeight w:val="25"/>
        </w:trPr>
        <w:tc>
          <w:tcPr>
            <w:tcW w:w="1741" w:type="pct"/>
            <w:shd w:val="clear" w:color="auto" w:fill="auto"/>
            <w:noWrap/>
            <w:hideMark/>
          </w:tcPr>
          <w:p w14:paraId="6B823D75" w14:textId="77777777"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Değer düşüklüğü (-)</w:t>
            </w:r>
          </w:p>
        </w:tc>
        <w:tc>
          <w:tcPr>
            <w:tcW w:w="408" w:type="pct"/>
            <w:shd w:val="clear" w:color="auto" w:fill="auto"/>
            <w:noWrap/>
            <w:vAlign w:val="center"/>
          </w:tcPr>
          <w:p w14:paraId="7E7C9767"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45" w:type="pct"/>
            <w:shd w:val="clear" w:color="auto" w:fill="auto"/>
            <w:noWrap/>
            <w:vAlign w:val="center"/>
            <w:hideMark/>
          </w:tcPr>
          <w:p w14:paraId="0CC94BD3"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color w:val="000000"/>
                <w:sz w:val="18"/>
                <w:szCs w:val="18"/>
                <w:lang w:val="tr-TR"/>
              </w:rPr>
              <w:t>-3.659.596</w:t>
            </w:r>
          </w:p>
        </w:tc>
        <w:tc>
          <w:tcPr>
            <w:tcW w:w="380" w:type="pct"/>
            <w:shd w:val="clear" w:color="auto" w:fill="auto"/>
            <w:noWrap/>
            <w:vAlign w:val="center"/>
            <w:hideMark/>
          </w:tcPr>
          <w:p w14:paraId="216E8571"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84" w:type="pct"/>
            <w:shd w:val="clear" w:color="auto" w:fill="auto"/>
            <w:noWrap/>
            <w:vAlign w:val="center"/>
            <w:hideMark/>
          </w:tcPr>
          <w:p w14:paraId="280204D6"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31" w:type="pct"/>
            <w:shd w:val="clear" w:color="auto" w:fill="auto"/>
            <w:noWrap/>
            <w:vAlign w:val="center"/>
            <w:hideMark/>
          </w:tcPr>
          <w:p w14:paraId="708055D7"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5" w:type="pct"/>
            <w:shd w:val="clear" w:color="auto" w:fill="auto"/>
            <w:noWrap/>
            <w:vAlign w:val="center"/>
            <w:hideMark/>
          </w:tcPr>
          <w:p w14:paraId="0669F99E"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6" w:type="pct"/>
            <w:gridSpan w:val="2"/>
            <w:shd w:val="clear" w:color="auto" w:fill="auto"/>
            <w:noWrap/>
            <w:vAlign w:val="center"/>
            <w:hideMark/>
          </w:tcPr>
          <w:p w14:paraId="2A99D414"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r>
      <w:tr w:rsidR="007F515C" w:rsidRPr="00347BA3" w14:paraId="4BEF4B90" w14:textId="77777777" w:rsidTr="007F515C">
        <w:trPr>
          <w:trHeight w:val="25"/>
        </w:trPr>
        <w:tc>
          <w:tcPr>
            <w:tcW w:w="1741" w:type="pct"/>
            <w:shd w:val="clear" w:color="auto" w:fill="auto"/>
            <w:noWrap/>
            <w:hideMark/>
          </w:tcPr>
          <w:p w14:paraId="7709EC5F" w14:textId="77777777"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Net değerin teminat, vs ile güvence altına alınmış kısmı</w:t>
            </w:r>
          </w:p>
        </w:tc>
        <w:tc>
          <w:tcPr>
            <w:tcW w:w="408" w:type="pct"/>
            <w:shd w:val="clear" w:color="auto" w:fill="auto"/>
            <w:noWrap/>
            <w:vAlign w:val="center"/>
          </w:tcPr>
          <w:p w14:paraId="52BDE41C"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45" w:type="pct"/>
            <w:shd w:val="clear" w:color="auto" w:fill="auto"/>
            <w:noWrap/>
            <w:vAlign w:val="center"/>
            <w:hideMark/>
          </w:tcPr>
          <w:p w14:paraId="59E4D9B7"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380" w:type="pct"/>
            <w:shd w:val="clear" w:color="auto" w:fill="auto"/>
            <w:noWrap/>
            <w:vAlign w:val="center"/>
            <w:hideMark/>
          </w:tcPr>
          <w:p w14:paraId="3B812FA0"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84" w:type="pct"/>
            <w:shd w:val="clear" w:color="auto" w:fill="auto"/>
            <w:noWrap/>
            <w:vAlign w:val="center"/>
            <w:hideMark/>
          </w:tcPr>
          <w:p w14:paraId="660CE769"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31" w:type="pct"/>
            <w:shd w:val="clear" w:color="auto" w:fill="auto"/>
            <w:noWrap/>
            <w:vAlign w:val="center"/>
            <w:hideMark/>
          </w:tcPr>
          <w:p w14:paraId="1816A2A1"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5" w:type="pct"/>
            <w:shd w:val="clear" w:color="auto" w:fill="auto"/>
            <w:noWrap/>
            <w:vAlign w:val="center"/>
            <w:hideMark/>
          </w:tcPr>
          <w:p w14:paraId="3769BB27"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6" w:type="pct"/>
            <w:gridSpan w:val="2"/>
            <w:shd w:val="clear" w:color="auto" w:fill="auto"/>
            <w:noWrap/>
            <w:vAlign w:val="center"/>
            <w:hideMark/>
          </w:tcPr>
          <w:p w14:paraId="6E3D97A3"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r>
      <w:tr w:rsidR="007F515C" w:rsidRPr="00347BA3" w14:paraId="1C7B596D" w14:textId="77777777" w:rsidTr="007F515C">
        <w:trPr>
          <w:trHeight w:val="25"/>
        </w:trPr>
        <w:tc>
          <w:tcPr>
            <w:tcW w:w="1741" w:type="pct"/>
            <w:shd w:val="clear" w:color="auto" w:fill="auto"/>
            <w:noWrap/>
            <w:hideMark/>
          </w:tcPr>
          <w:p w14:paraId="3632BD30" w14:textId="77777777"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Vadesi geçmemiş (brüt defter değeri)</w:t>
            </w:r>
          </w:p>
        </w:tc>
        <w:tc>
          <w:tcPr>
            <w:tcW w:w="408" w:type="pct"/>
            <w:shd w:val="clear" w:color="auto" w:fill="auto"/>
            <w:noWrap/>
            <w:vAlign w:val="center"/>
          </w:tcPr>
          <w:p w14:paraId="5390A72A"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45" w:type="pct"/>
            <w:shd w:val="clear" w:color="auto" w:fill="auto"/>
            <w:noWrap/>
            <w:vAlign w:val="center"/>
            <w:hideMark/>
          </w:tcPr>
          <w:p w14:paraId="6F69D018"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380" w:type="pct"/>
            <w:shd w:val="clear" w:color="auto" w:fill="auto"/>
            <w:noWrap/>
            <w:vAlign w:val="center"/>
            <w:hideMark/>
          </w:tcPr>
          <w:p w14:paraId="496120C1"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84" w:type="pct"/>
            <w:shd w:val="clear" w:color="auto" w:fill="auto"/>
            <w:noWrap/>
            <w:vAlign w:val="center"/>
            <w:hideMark/>
          </w:tcPr>
          <w:p w14:paraId="2E3265A7"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31" w:type="pct"/>
            <w:shd w:val="clear" w:color="auto" w:fill="auto"/>
            <w:noWrap/>
            <w:vAlign w:val="center"/>
            <w:hideMark/>
          </w:tcPr>
          <w:p w14:paraId="5E7293D4"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5" w:type="pct"/>
            <w:shd w:val="clear" w:color="auto" w:fill="auto"/>
            <w:noWrap/>
            <w:vAlign w:val="center"/>
            <w:hideMark/>
          </w:tcPr>
          <w:p w14:paraId="6C9E15E3"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6" w:type="pct"/>
            <w:gridSpan w:val="2"/>
            <w:shd w:val="clear" w:color="auto" w:fill="auto"/>
            <w:noWrap/>
            <w:vAlign w:val="center"/>
            <w:hideMark/>
          </w:tcPr>
          <w:p w14:paraId="07BA988F"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r>
      <w:tr w:rsidR="007F515C" w:rsidRPr="00347BA3" w14:paraId="01E0B6FA" w14:textId="77777777" w:rsidTr="007F515C">
        <w:trPr>
          <w:trHeight w:val="25"/>
        </w:trPr>
        <w:tc>
          <w:tcPr>
            <w:tcW w:w="1741" w:type="pct"/>
            <w:shd w:val="clear" w:color="auto" w:fill="auto"/>
            <w:noWrap/>
            <w:hideMark/>
          </w:tcPr>
          <w:p w14:paraId="43227C45" w14:textId="77777777"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Değer düşüklüğü (-)</w:t>
            </w:r>
          </w:p>
        </w:tc>
        <w:tc>
          <w:tcPr>
            <w:tcW w:w="408" w:type="pct"/>
            <w:shd w:val="clear" w:color="auto" w:fill="auto"/>
            <w:noWrap/>
            <w:vAlign w:val="center"/>
          </w:tcPr>
          <w:p w14:paraId="1D063C75"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45" w:type="pct"/>
            <w:shd w:val="clear" w:color="auto" w:fill="auto"/>
            <w:noWrap/>
            <w:vAlign w:val="center"/>
            <w:hideMark/>
          </w:tcPr>
          <w:p w14:paraId="134A22BB"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380" w:type="pct"/>
            <w:shd w:val="clear" w:color="auto" w:fill="auto"/>
            <w:noWrap/>
            <w:vAlign w:val="center"/>
            <w:hideMark/>
          </w:tcPr>
          <w:p w14:paraId="1E232BB0"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84" w:type="pct"/>
            <w:shd w:val="clear" w:color="auto" w:fill="auto"/>
            <w:noWrap/>
            <w:vAlign w:val="center"/>
            <w:hideMark/>
          </w:tcPr>
          <w:p w14:paraId="464FCAEA"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31" w:type="pct"/>
            <w:shd w:val="clear" w:color="auto" w:fill="auto"/>
            <w:noWrap/>
            <w:vAlign w:val="center"/>
            <w:hideMark/>
          </w:tcPr>
          <w:p w14:paraId="7E2853E3"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5" w:type="pct"/>
            <w:shd w:val="clear" w:color="auto" w:fill="auto"/>
            <w:noWrap/>
            <w:vAlign w:val="center"/>
            <w:hideMark/>
          </w:tcPr>
          <w:p w14:paraId="6C272658"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6" w:type="pct"/>
            <w:gridSpan w:val="2"/>
            <w:shd w:val="clear" w:color="auto" w:fill="auto"/>
            <w:noWrap/>
            <w:vAlign w:val="center"/>
            <w:hideMark/>
          </w:tcPr>
          <w:p w14:paraId="34F6F9FA"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r>
      <w:tr w:rsidR="007F515C" w:rsidRPr="00347BA3" w14:paraId="11D81270" w14:textId="77777777" w:rsidTr="007F515C">
        <w:trPr>
          <w:trHeight w:val="25"/>
        </w:trPr>
        <w:tc>
          <w:tcPr>
            <w:tcW w:w="1741" w:type="pct"/>
            <w:shd w:val="clear" w:color="auto" w:fill="auto"/>
            <w:noWrap/>
            <w:hideMark/>
          </w:tcPr>
          <w:p w14:paraId="24D84F6B" w14:textId="77777777"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Net değerin teminat, vs ile güvence altına alınmış kısmı</w:t>
            </w:r>
          </w:p>
        </w:tc>
        <w:tc>
          <w:tcPr>
            <w:tcW w:w="408" w:type="pct"/>
            <w:shd w:val="clear" w:color="auto" w:fill="auto"/>
            <w:noWrap/>
            <w:vAlign w:val="center"/>
          </w:tcPr>
          <w:p w14:paraId="196B7100"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45" w:type="pct"/>
            <w:shd w:val="clear" w:color="auto" w:fill="auto"/>
            <w:noWrap/>
            <w:vAlign w:val="center"/>
            <w:hideMark/>
          </w:tcPr>
          <w:p w14:paraId="49DACF29"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380" w:type="pct"/>
            <w:shd w:val="clear" w:color="auto" w:fill="auto"/>
            <w:noWrap/>
            <w:vAlign w:val="center"/>
            <w:hideMark/>
          </w:tcPr>
          <w:p w14:paraId="6A4A40A4"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84" w:type="pct"/>
            <w:shd w:val="clear" w:color="auto" w:fill="auto"/>
            <w:noWrap/>
            <w:vAlign w:val="center"/>
            <w:hideMark/>
          </w:tcPr>
          <w:p w14:paraId="3D9ED13C"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31" w:type="pct"/>
            <w:shd w:val="clear" w:color="auto" w:fill="auto"/>
            <w:noWrap/>
            <w:vAlign w:val="center"/>
            <w:hideMark/>
          </w:tcPr>
          <w:p w14:paraId="10CDB5BA"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5" w:type="pct"/>
            <w:shd w:val="clear" w:color="auto" w:fill="auto"/>
            <w:noWrap/>
            <w:vAlign w:val="center"/>
            <w:hideMark/>
          </w:tcPr>
          <w:p w14:paraId="3EC16C9F"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6" w:type="pct"/>
            <w:gridSpan w:val="2"/>
            <w:shd w:val="clear" w:color="auto" w:fill="auto"/>
            <w:noWrap/>
            <w:vAlign w:val="center"/>
            <w:hideMark/>
          </w:tcPr>
          <w:p w14:paraId="1D70F79D"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r>
      <w:tr w:rsidR="007F515C" w:rsidRPr="00347BA3" w14:paraId="09A24D27" w14:textId="77777777" w:rsidTr="007F515C">
        <w:trPr>
          <w:trHeight w:val="25"/>
        </w:trPr>
        <w:tc>
          <w:tcPr>
            <w:tcW w:w="1741" w:type="pct"/>
            <w:shd w:val="clear" w:color="auto" w:fill="auto"/>
            <w:noWrap/>
            <w:hideMark/>
          </w:tcPr>
          <w:p w14:paraId="29480258" w14:textId="77777777" w:rsidR="007F515C" w:rsidRPr="00347BA3" w:rsidRDefault="007F515C" w:rsidP="007F515C">
            <w:pPr>
              <w:rPr>
                <w:rFonts w:ascii="Times New Roman" w:hAnsi="Times New Roman"/>
                <w:sz w:val="18"/>
                <w:szCs w:val="18"/>
                <w:lang w:val="tr-TR"/>
              </w:rPr>
            </w:pPr>
            <w:r w:rsidRPr="00347BA3">
              <w:rPr>
                <w:rFonts w:ascii="Times New Roman" w:hAnsi="Times New Roman"/>
                <w:sz w:val="18"/>
                <w:szCs w:val="18"/>
                <w:lang w:val="tr-TR"/>
              </w:rPr>
              <w:t>E. Bilanço dışı kredi riski içeren unsurlar (4)</w:t>
            </w:r>
          </w:p>
        </w:tc>
        <w:tc>
          <w:tcPr>
            <w:tcW w:w="408" w:type="pct"/>
            <w:shd w:val="clear" w:color="auto" w:fill="auto"/>
            <w:noWrap/>
            <w:vAlign w:val="center"/>
          </w:tcPr>
          <w:p w14:paraId="4A8EB186"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45" w:type="pct"/>
            <w:shd w:val="clear" w:color="auto" w:fill="auto"/>
            <w:noWrap/>
            <w:vAlign w:val="center"/>
            <w:hideMark/>
          </w:tcPr>
          <w:p w14:paraId="5F3D4D6D"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380" w:type="pct"/>
            <w:shd w:val="clear" w:color="auto" w:fill="auto"/>
            <w:noWrap/>
            <w:vAlign w:val="center"/>
            <w:hideMark/>
          </w:tcPr>
          <w:p w14:paraId="4DD03014"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84" w:type="pct"/>
            <w:shd w:val="clear" w:color="auto" w:fill="auto"/>
            <w:noWrap/>
            <w:vAlign w:val="center"/>
            <w:hideMark/>
          </w:tcPr>
          <w:p w14:paraId="46D1552B"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531" w:type="pct"/>
            <w:shd w:val="clear" w:color="auto" w:fill="auto"/>
            <w:noWrap/>
            <w:vAlign w:val="center"/>
            <w:hideMark/>
          </w:tcPr>
          <w:p w14:paraId="67BD2DA8"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5" w:type="pct"/>
            <w:shd w:val="clear" w:color="auto" w:fill="auto"/>
            <w:noWrap/>
            <w:vAlign w:val="center"/>
            <w:hideMark/>
          </w:tcPr>
          <w:p w14:paraId="5F8D7A78"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456" w:type="pct"/>
            <w:gridSpan w:val="2"/>
            <w:shd w:val="clear" w:color="auto" w:fill="auto"/>
            <w:noWrap/>
            <w:vAlign w:val="center"/>
            <w:hideMark/>
          </w:tcPr>
          <w:p w14:paraId="51A031C6"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r>
    </w:tbl>
    <w:p w14:paraId="32768AF0" w14:textId="77777777" w:rsidR="007F515C" w:rsidRPr="00347BA3" w:rsidRDefault="007F515C" w:rsidP="007F515C">
      <w:pPr>
        <w:tabs>
          <w:tab w:val="left" w:pos="0"/>
          <w:tab w:val="left" w:pos="3600"/>
          <w:tab w:val="left" w:pos="4320"/>
          <w:tab w:val="left" w:pos="5040"/>
          <w:tab w:val="left" w:pos="5760"/>
          <w:tab w:val="left" w:pos="6480"/>
          <w:tab w:val="left" w:pos="7200"/>
          <w:tab w:val="left" w:pos="7920"/>
        </w:tabs>
        <w:spacing w:before="120"/>
        <w:ind w:right="554"/>
        <w:jc w:val="both"/>
        <w:rPr>
          <w:rFonts w:ascii="Times New Roman" w:hAnsi="Times New Roman"/>
          <w:b/>
          <w:bCs/>
          <w:sz w:val="22"/>
          <w:szCs w:val="22"/>
          <w:lang w:val="tr-TR"/>
        </w:rPr>
      </w:pPr>
    </w:p>
    <w:p w14:paraId="08BCF4C1" w14:textId="77777777" w:rsidR="007F515C" w:rsidRPr="00347BA3" w:rsidRDefault="007F515C" w:rsidP="007F515C">
      <w:pPr>
        <w:tabs>
          <w:tab w:val="left" w:pos="0"/>
          <w:tab w:val="left" w:pos="3600"/>
          <w:tab w:val="left" w:pos="4320"/>
          <w:tab w:val="left" w:pos="5040"/>
          <w:tab w:val="left" w:pos="5760"/>
          <w:tab w:val="left" w:pos="6480"/>
          <w:tab w:val="left" w:pos="7200"/>
          <w:tab w:val="left" w:pos="7920"/>
        </w:tabs>
        <w:spacing w:before="120"/>
        <w:ind w:right="554"/>
        <w:jc w:val="both"/>
        <w:rPr>
          <w:rFonts w:ascii="Times New Roman" w:hAnsi="Times New Roman"/>
          <w:b/>
          <w:bCs/>
          <w:sz w:val="22"/>
          <w:szCs w:val="22"/>
          <w:lang w:val="tr-TR"/>
        </w:rPr>
      </w:pPr>
    </w:p>
    <w:p w14:paraId="5406423D" w14:textId="77777777" w:rsidR="007F515C" w:rsidRPr="00347BA3" w:rsidRDefault="007F515C" w:rsidP="007F515C">
      <w:pPr>
        <w:tabs>
          <w:tab w:val="left" w:pos="0"/>
          <w:tab w:val="left" w:pos="3600"/>
          <w:tab w:val="left" w:pos="4320"/>
          <w:tab w:val="left" w:pos="5040"/>
          <w:tab w:val="left" w:pos="5760"/>
          <w:tab w:val="left" w:pos="6480"/>
          <w:tab w:val="left" w:pos="7200"/>
          <w:tab w:val="left" w:pos="7920"/>
        </w:tabs>
        <w:spacing w:before="120"/>
        <w:ind w:right="554"/>
        <w:jc w:val="both"/>
        <w:rPr>
          <w:rFonts w:ascii="Times New Roman" w:hAnsi="Times New Roman"/>
          <w:b/>
          <w:bCs/>
          <w:sz w:val="22"/>
          <w:szCs w:val="22"/>
          <w:lang w:val="tr-TR"/>
        </w:rPr>
      </w:pPr>
    </w:p>
    <w:p w14:paraId="0F280BDC" w14:textId="77777777" w:rsidR="007E64B7" w:rsidRPr="00347BA3" w:rsidRDefault="007E64B7" w:rsidP="007F515C">
      <w:pPr>
        <w:tabs>
          <w:tab w:val="left" w:pos="0"/>
          <w:tab w:val="left" w:pos="3600"/>
          <w:tab w:val="left" w:pos="4320"/>
          <w:tab w:val="left" w:pos="5040"/>
          <w:tab w:val="left" w:pos="5760"/>
          <w:tab w:val="left" w:pos="6480"/>
          <w:tab w:val="left" w:pos="7200"/>
          <w:tab w:val="left" w:pos="7920"/>
        </w:tabs>
        <w:spacing w:before="120"/>
        <w:ind w:right="554"/>
        <w:jc w:val="both"/>
        <w:rPr>
          <w:rFonts w:ascii="Times New Roman" w:hAnsi="Times New Roman"/>
          <w:b/>
          <w:bCs/>
          <w:sz w:val="22"/>
          <w:szCs w:val="22"/>
          <w:lang w:val="tr-TR"/>
        </w:rPr>
      </w:pPr>
    </w:p>
    <w:p w14:paraId="0E5BA767" w14:textId="77777777" w:rsidR="007E64B7" w:rsidRPr="00347BA3" w:rsidRDefault="007E64B7" w:rsidP="007F515C">
      <w:pPr>
        <w:tabs>
          <w:tab w:val="left" w:pos="0"/>
          <w:tab w:val="left" w:pos="3600"/>
          <w:tab w:val="left" w:pos="4320"/>
          <w:tab w:val="left" w:pos="5040"/>
          <w:tab w:val="left" w:pos="5760"/>
          <w:tab w:val="left" w:pos="6480"/>
          <w:tab w:val="left" w:pos="7200"/>
          <w:tab w:val="left" w:pos="7920"/>
        </w:tabs>
        <w:spacing w:before="120"/>
        <w:ind w:right="554"/>
        <w:jc w:val="both"/>
        <w:rPr>
          <w:rFonts w:ascii="Times New Roman" w:hAnsi="Times New Roman"/>
          <w:b/>
          <w:bCs/>
          <w:sz w:val="22"/>
          <w:szCs w:val="22"/>
          <w:lang w:val="tr-TR"/>
        </w:rPr>
      </w:pPr>
    </w:p>
    <w:p w14:paraId="6EDE99B1" w14:textId="77777777" w:rsidR="008D095F" w:rsidRDefault="008D095F" w:rsidP="007F515C">
      <w:pPr>
        <w:tabs>
          <w:tab w:val="left" w:pos="0"/>
          <w:tab w:val="left" w:pos="3600"/>
          <w:tab w:val="left" w:pos="4320"/>
          <w:tab w:val="left" w:pos="5040"/>
          <w:tab w:val="left" w:pos="5760"/>
          <w:tab w:val="left" w:pos="6480"/>
          <w:tab w:val="left" w:pos="7200"/>
          <w:tab w:val="left" w:pos="7920"/>
        </w:tabs>
        <w:spacing w:before="120"/>
        <w:ind w:right="554"/>
        <w:jc w:val="both"/>
        <w:rPr>
          <w:rFonts w:ascii="Times New Roman" w:hAnsi="Times New Roman"/>
          <w:b/>
          <w:bCs/>
          <w:sz w:val="22"/>
          <w:szCs w:val="22"/>
          <w:lang w:val="tr-TR"/>
        </w:rPr>
      </w:pPr>
    </w:p>
    <w:p w14:paraId="6CBB0399" w14:textId="77777777" w:rsidR="008D095F" w:rsidRDefault="008D095F" w:rsidP="007F515C">
      <w:pPr>
        <w:tabs>
          <w:tab w:val="left" w:pos="0"/>
          <w:tab w:val="left" w:pos="3600"/>
          <w:tab w:val="left" w:pos="4320"/>
          <w:tab w:val="left" w:pos="5040"/>
          <w:tab w:val="left" w:pos="5760"/>
          <w:tab w:val="left" w:pos="6480"/>
          <w:tab w:val="left" w:pos="7200"/>
          <w:tab w:val="left" w:pos="7920"/>
        </w:tabs>
        <w:spacing w:before="120"/>
        <w:ind w:right="554"/>
        <w:jc w:val="both"/>
        <w:rPr>
          <w:rFonts w:ascii="Times New Roman" w:hAnsi="Times New Roman"/>
          <w:b/>
          <w:bCs/>
          <w:sz w:val="22"/>
          <w:szCs w:val="22"/>
          <w:lang w:val="tr-TR"/>
        </w:rPr>
      </w:pPr>
    </w:p>
    <w:p w14:paraId="5D85FECA" w14:textId="77777777" w:rsidR="008D095F" w:rsidRDefault="008D095F" w:rsidP="007F515C">
      <w:pPr>
        <w:tabs>
          <w:tab w:val="left" w:pos="0"/>
          <w:tab w:val="left" w:pos="3600"/>
          <w:tab w:val="left" w:pos="4320"/>
          <w:tab w:val="left" w:pos="5040"/>
          <w:tab w:val="left" w:pos="5760"/>
          <w:tab w:val="left" w:pos="6480"/>
          <w:tab w:val="left" w:pos="7200"/>
          <w:tab w:val="left" w:pos="7920"/>
        </w:tabs>
        <w:spacing w:before="120"/>
        <w:ind w:right="554"/>
        <w:jc w:val="both"/>
        <w:rPr>
          <w:rFonts w:ascii="Times New Roman" w:hAnsi="Times New Roman"/>
          <w:b/>
          <w:bCs/>
          <w:sz w:val="22"/>
          <w:szCs w:val="22"/>
          <w:lang w:val="tr-TR"/>
        </w:rPr>
      </w:pPr>
    </w:p>
    <w:p w14:paraId="0AFB9B59" w14:textId="77777777" w:rsidR="00171912" w:rsidRDefault="00171912" w:rsidP="007F515C">
      <w:pPr>
        <w:tabs>
          <w:tab w:val="left" w:pos="0"/>
          <w:tab w:val="left" w:pos="3600"/>
          <w:tab w:val="left" w:pos="4320"/>
          <w:tab w:val="left" w:pos="5040"/>
          <w:tab w:val="left" w:pos="5760"/>
          <w:tab w:val="left" w:pos="6480"/>
          <w:tab w:val="left" w:pos="7200"/>
          <w:tab w:val="left" w:pos="7920"/>
        </w:tabs>
        <w:spacing w:before="120"/>
        <w:ind w:right="554"/>
        <w:jc w:val="both"/>
        <w:rPr>
          <w:rFonts w:ascii="Times New Roman" w:hAnsi="Times New Roman"/>
          <w:b/>
          <w:bCs/>
          <w:sz w:val="22"/>
          <w:szCs w:val="22"/>
          <w:lang w:val="tr-TR"/>
        </w:rPr>
      </w:pPr>
    </w:p>
    <w:p w14:paraId="788C6F1C" w14:textId="77777777" w:rsidR="008D095F" w:rsidRDefault="008D095F" w:rsidP="007F515C">
      <w:pPr>
        <w:tabs>
          <w:tab w:val="left" w:pos="0"/>
          <w:tab w:val="left" w:pos="3600"/>
          <w:tab w:val="left" w:pos="4320"/>
          <w:tab w:val="left" w:pos="5040"/>
          <w:tab w:val="left" w:pos="5760"/>
          <w:tab w:val="left" w:pos="6480"/>
          <w:tab w:val="left" w:pos="7200"/>
          <w:tab w:val="left" w:pos="7920"/>
        </w:tabs>
        <w:spacing w:before="120"/>
        <w:ind w:right="554"/>
        <w:jc w:val="both"/>
        <w:rPr>
          <w:rFonts w:ascii="Times New Roman" w:hAnsi="Times New Roman"/>
          <w:b/>
          <w:bCs/>
          <w:sz w:val="22"/>
          <w:szCs w:val="22"/>
          <w:lang w:val="tr-TR"/>
        </w:rPr>
      </w:pPr>
    </w:p>
    <w:p w14:paraId="6D31E1E6" w14:textId="77777777" w:rsidR="007F515C" w:rsidRPr="00347BA3" w:rsidRDefault="007F515C" w:rsidP="007F515C">
      <w:pPr>
        <w:tabs>
          <w:tab w:val="left" w:pos="0"/>
          <w:tab w:val="left" w:pos="3600"/>
          <w:tab w:val="left" w:pos="4320"/>
          <w:tab w:val="left" w:pos="5040"/>
          <w:tab w:val="left" w:pos="5760"/>
          <w:tab w:val="left" w:pos="6480"/>
          <w:tab w:val="left" w:pos="7200"/>
          <w:tab w:val="left" w:pos="7920"/>
        </w:tabs>
        <w:spacing w:before="120"/>
        <w:ind w:right="554"/>
        <w:jc w:val="both"/>
        <w:rPr>
          <w:rFonts w:ascii="Times New Roman" w:hAnsi="Times New Roman"/>
          <w:b/>
          <w:bCs/>
          <w:sz w:val="22"/>
          <w:szCs w:val="22"/>
          <w:lang w:val="tr-TR"/>
        </w:rPr>
      </w:pPr>
      <w:r w:rsidRPr="00347BA3">
        <w:rPr>
          <w:rFonts w:ascii="Times New Roman" w:hAnsi="Times New Roman"/>
          <w:b/>
          <w:bCs/>
          <w:sz w:val="22"/>
          <w:szCs w:val="22"/>
          <w:lang w:val="tr-TR"/>
        </w:rPr>
        <w:t>31.12.2015 itibariyle finansal araç türleri itibariyle maruz kalınan kredi riskleri</w:t>
      </w:r>
    </w:p>
    <w:tbl>
      <w:tblPr>
        <w:tblW w:w="5405"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3"/>
        <w:gridCol w:w="709"/>
        <w:gridCol w:w="1134"/>
        <w:gridCol w:w="712"/>
        <w:gridCol w:w="855"/>
        <w:gridCol w:w="853"/>
        <w:gridCol w:w="849"/>
        <w:gridCol w:w="984"/>
      </w:tblGrid>
      <w:tr w:rsidR="007F515C" w:rsidRPr="00347BA3" w14:paraId="5ECF5991" w14:textId="77777777" w:rsidTr="007F515C">
        <w:trPr>
          <w:trHeight w:val="8"/>
        </w:trPr>
        <w:tc>
          <w:tcPr>
            <w:tcW w:w="1791" w:type="pct"/>
            <w:vMerge w:val="restart"/>
            <w:shd w:val="clear" w:color="auto" w:fill="auto"/>
            <w:noWrap/>
            <w:hideMark/>
          </w:tcPr>
          <w:p w14:paraId="2DB41956" w14:textId="77777777" w:rsidR="007F515C" w:rsidRPr="00347BA3" w:rsidRDefault="007F515C" w:rsidP="007F515C">
            <w:pPr>
              <w:jc w:val="center"/>
              <w:rPr>
                <w:rFonts w:ascii="Times New Roman" w:hAnsi="Times New Roman"/>
                <w:b/>
                <w:bCs/>
                <w:sz w:val="18"/>
                <w:szCs w:val="18"/>
                <w:lang w:val="tr-TR"/>
              </w:rPr>
            </w:pPr>
          </w:p>
          <w:p w14:paraId="713CB78E" w14:textId="77777777" w:rsidR="007F515C" w:rsidRPr="00347BA3" w:rsidRDefault="007F515C" w:rsidP="007F515C">
            <w:pPr>
              <w:jc w:val="center"/>
              <w:rPr>
                <w:rFonts w:ascii="Times New Roman" w:hAnsi="Times New Roman"/>
                <w:b/>
                <w:bCs/>
                <w:sz w:val="18"/>
                <w:szCs w:val="18"/>
                <w:lang w:val="tr-TR"/>
              </w:rPr>
            </w:pPr>
          </w:p>
          <w:p w14:paraId="415AAF15" w14:textId="77777777" w:rsidR="007F515C" w:rsidRPr="00347BA3" w:rsidRDefault="007F515C" w:rsidP="007F515C">
            <w:pPr>
              <w:jc w:val="center"/>
              <w:rPr>
                <w:rFonts w:ascii="Times New Roman" w:hAnsi="Times New Roman"/>
                <w:b/>
                <w:bCs/>
                <w:sz w:val="18"/>
                <w:szCs w:val="18"/>
                <w:lang w:val="tr-TR"/>
              </w:rPr>
            </w:pPr>
          </w:p>
        </w:tc>
        <w:tc>
          <w:tcPr>
            <w:tcW w:w="1795" w:type="pct"/>
            <w:gridSpan w:val="4"/>
            <w:shd w:val="clear" w:color="auto" w:fill="auto"/>
            <w:noWrap/>
            <w:vAlign w:val="bottom"/>
            <w:hideMark/>
          </w:tcPr>
          <w:p w14:paraId="4EFB9311"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Alacaklar</w:t>
            </w:r>
          </w:p>
        </w:tc>
        <w:tc>
          <w:tcPr>
            <w:tcW w:w="449" w:type="pct"/>
            <w:vMerge w:val="restart"/>
            <w:shd w:val="clear" w:color="auto" w:fill="auto"/>
            <w:vAlign w:val="bottom"/>
            <w:hideMark/>
          </w:tcPr>
          <w:p w14:paraId="2445D63C"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Banka-lardaki</w:t>
            </w:r>
            <w:r w:rsidRPr="00347BA3">
              <w:rPr>
                <w:rFonts w:ascii="Times New Roman" w:hAnsi="Times New Roman"/>
                <w:b/>
                <w:bCs/>
                <w:sz w:val="18"/>
                <w:szCs w:val="18"/>
                <w:lang w:val="tr-TR"/>
              </w:rPr>
              <w:br/>
              <w:t xml:space="preserve"> Mevduat</w:t>
            </w:r>
          </w:p>
        </w:tc>
        <w:tc>
          <w:tcPr>
            <w:tcW w:w="965" w:type="pct"/>
            <w:gridSpan w:val="2"/>
            <w:vMerge w:val="restart"/>
            <w:shd w:val="clear" w:color="auto" w:fill="auto"/>
            <w:noWrap/>
            <w:vAlign w:val="bottom"/>
            <w:hideMark/>
          </w:tcPr>
          <w:p w14:paraId="26387438"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Diğer</w:t>
            </w:r>
          </w:p>
        </w:tc>
      </w:tr>
      <w:tr w:rsidR="007F515C" w:rsidRPr="00347BA3" w14:paraId="19F27D13" w14:textId="77777777" w:rsidTr="007F515C">
        <w:trPr>
          <w:trHeight w:val="8"/>
        </w:trPr>
        <w:tc>
          <w:tcPr>
            <w:tcW w:w="1791" w:type="pct"/>
            <w:vMerge/>
            <w:shd w:val="clear" w:color="auto" w:fill="auto"/>
            <w:vAlign w:val="center"/>
            <w:hideMark/>
          </w:tcPr>
          <w:p w14:paraId="53ABE59E" w14:textId="77777777" w:rsidR="007F515C" w:rsidRPr="00347BA3" w:rsidRDefault="007F515C" w:rsidP="007F515C">
            <w:pPr>
              <w:rPr>
                <w:rFonts w:ascii="Times New Roman" w:hAnsi="Times New Roman"/>
                <w:b/>
                <w:bCs/>
                <w:sz w:val="18"/>
                <w:szCs w:val="18"/>
                <w:lang w:val="tr-TR"/>
              </w:rPr>
            </w:pPr>
          </w:p>
        </w:tc>
        <w:tc>
          <w:tcPr>
            <w:tcW w:w="970" w:type="pct"/>
            <w:gridSpan w:val="2"/>
            <w:shd w:val="clear" w:color="auto" w:fill="auto"/>
            <w:noWrap/>
            <w:vAlign w:val="bottom"/>
            <w:hideMark/>
          </w:tcPr>
          <w:p w14:paraId="0494C55B"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Ticari Alacaklar</w:t>
            </w:r>
          </w:p>
        </w:tc>
        <w:tc>
          <w:tcPr>
            <w:tcW w:w="825" w:type="pct"/>
            <w:gridSpan w:val="2"/>
            <w:shd w:val="clear" w:color="auto" w:fill="auto"/>
            <w:noWrap/>
            <w:vAlign w:val="bottom"/>
            <w:hideMark/>
          </w:tcPr>
          <w:p w14:paraId="5A63D733"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Diğer Alacaklar</w:t>
            </w:r>
          </w:p>
        </w:tc>
        <w:tc>
          <w:tcPr>
            <w:tcW w:w="449" w:type="pct"/>
            <w:vMerge/>
            <w:shd w:val="clear" w:color="auto" w:fill="auto"/>
            <w:vAlign w:val="center"/>
            <w:hideMark/>
          </w:tcPr>
          <w:p w14:paraId="4343A0A2" w14:textId="77777777" w:rsidR="007F515C" w:rsidRPr="00347BA3" w:rsidRDefault="007F515C" w:rsidP="007F515C">
            <w:pPr>
              <w:rPr>
                <w:rFonts w:ascii="Times New Roman" w:hAnsi="Times New Roman"/>
                <w:b/>
                <w:bCs/>
                <w:sz w:val="18"/>
                <w:szCs w:val="18"/>
                <w:lang w:val="tr-TR"/>
              </w:rPr>
            </w:pPr>
          </w:p>
        </w:tc>
        <w:tc>
          <w:tcPr>
            <w:tcW w:w="965" w:type="pct"/>
            <w:gridSpan w:val="2"/>
            <w:vMerge/>
            <w:shd w:val="clear" w:color="auto" w:fill="auto"/>
            <w:vAlign w:val="center"/>
            <w:hideMark/>
          </w:tcPr>
          <w:p w14:paraId="14765047" w14:textId="77777777" w:rsidR="007F515C" w:rsidRPr="00347BA3" w:rsidRDefault="007F515C" w:rsidP="007F515C">
            <w:pPr>
              <w:rPr>
                <w:rFonts w:ascii="Times New Roman" w:hAnsi="Times New Roman"/>
                <w:b/>
                <w:bCs/>
                <w:sz w:val="18"/>
                <w:szCs w:val="18"/>
                <w:lang w:val="tr-TR"/>
              </w:rPr>
            </w:pPr>
          </w:p>
        </w:tc>
      </w:tr>
      <w:tr w:rsidR="007F515C" w:rsidRPr="00347BA3" w14:paraId="47811214" w14:textId="77777777" w:rsidTr="007F515C">
        <w:trPr>
          <w:trHeight w:val="78"/>
        </w:trPr>
        <w:tc>
          <w:tcPr>
            <w:tcW w:w="1791" w:type="pct"/>
            <w:vMerge/>
            <w:shd w:val="clear" w:color="auto" w:fill="auto"/>
            <w:vAlign w:val="center"/>
            <w:hideMark/>
          </w:tcPr>
          <w:p w14:paraId="06B50E1C" w14:textId="77777777" w:rsidR="007F515C" w:rsidRPr="00347BA3" w:rsidRDefault="007F515C" w:rsidP="007F515C">
            <w:pPr>
              <w:rPr>
                <w:rFonts w:ascii="Times New Roman" w:hAnsi="Times New Roman"/>
                <w:b/>
                <w:bCs/>
                <w:sz w:val="18"/>
                <w:szCs w:val="18"/>
                <w:lang w:val="tr-TR"/>
              </w:rPr>
            </w:pPr>
          </w:p>
        </w:tc>
        <w:tc>
          <w:tcPr>
            <w:tcW w:w="373" w:type="pct"/>
            <w:shd w:val="clear" w:color="auto" w:fill="auto"/>
            <w:vAlign w:val="bottom"/>
            <w:hideMark/>
          </w:tcPr>
          <w:p w14:paraId="6AEAF13B"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İlişkili Taraf</w:t>
            </w:r>
          </w:p>
        </w:tc>
        <w:tc>
          <w:tcPr>
            <w:tcW w:w="597" w:type="pct"/>
            <w:shd w:val="clear" w:color="auto" w:fill="auto"/>
            <w:vAlign w:val="bottom"/>
            <w:hideMark/>
          </w:tcPr>
          <w:p w14:paraId="523552F4"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 xml:space="preserve">Diğer </w:t>
            </w:r>
          </w:p>
          <w:p w14:paraId="62BC317B"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Taraf</w:t>
            </w:r>
          </w:p>
        </w:tc>
        <w:tc>
          <w:tcPr>
            <w:tcW w:w="375" w:type="pct"/>
            <w:shd w:val="clear" w:color="auto" w:fill="auto"/>
            <w:vAlign w:val="bottom"/>
            <w:hideMark/>
          </w:tcPr>
          <w:p w14:paraId="68C32987"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İlişkili Taraf</w:t>
            </w:r>
          </w:p>
        </w:tc>
        <w:tc>
          <w:tcPr>
            <w:tcW w:w="450" w:type="pct"/>
            <w:shd w:val="clear" w:color="auto" w:fill="auto"/>
            <w:vAlign w:val="bottom"/>
            <w:hideMark/>
          </w:tcPr>
          <w:p w14:paraId="221D04D3"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Diğer Taraf</w:t>
            </w:r>
          </w:p>
        </w:tc>
        <w:tc>
          <w:tcPr>
            <w:tcW w:w="449" w:type="pct"/>
            <w:vMerge/>
            <w:shd w:val="clear" w:color="auto" w:fill="auto"/>
            <w:vAlign w:val="center"/>
            <w:hideMark/>
          </w:tcPr>
          <w:p w14:paraId="4E4ED1E4" w14:textId="77777777" w:rsidR="007F515C" w:rsidRPr="00347BA3" w:rsidRDefault="007F515C" w:rsidP="007F515C">
            <w:pPr>
              <w:rPr>
                <w:rFonts w:ascii="Times New Roman" w:hAnsi="Times New Roman"/>
                <w:b/>
                <w:bCs/>
                <w:sz w:val="18"/>
                <w:szCs w:val="18"/>
                <w:lang w:val="tr-TR"/>
              </w:rPr>
            </w:pPr>
          </w:p>
        </w:tc>
        <w:tc>
          <w:tcPr>
            <w:tcW w:w="447" w:type="pct"/>
            <w:shd w:val="clear" w:color="auto" w:fill="auto"/>
            <w:vAlign w:val="bottom"/>
            <w:hideMark/>
          </w:tcPr>
          <w:p w14:paraId="40D6FD5B"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İlişkili Taraf</w:t>
            </w:r>
          </w:p>
        </w:tc>
        <w:tc>
          <w:tcPr>
            <w:tcW w:w="518" w:type="pct"/>
            <w:shd w:val="clear" w:color="auto" w:fill="auto"/>
            <w:vAlign w:val="bottom"/>
            <w:hideMark/>
          </w:tcPr>
          <w:p w14:paraId="12C26A9F" w14:textId="77777777" w:rsidR="007F515C" w:rsidRPr="00347BA3" w:rsidRDefault="007F515C" w:rsidP="007F515C">
            <w:pPr>
              <w:jc w:val="center"/>
              <w:rPr>
                <w:rFonts w:ascii="Times New Roman" w:hAnsi="Times New Roman"/>
                <w:b/>
                <w:bCs/>
                <w:sz w:val="18"/>
                <w:szCs w:val="18"/>
                <w:lang w:val="tr-TR"/>
              </w:rPr>
            </w:pPr>
            <w:r w:rsidRPr="00347BA3">
              <w:rPr>
                <w:rFonts w:ascii="Times New Roman" w:hAnsi="Times New Roman"/>
                <w:b/>
                <w:bCs/>
                <w:sz w:val="18"/>
                <w:szCs w:val="18"/>
                <w:lang w:val="tr-TR"/>
              </w:rPr>
              <w:t>Diğer Taraf</w:t>
            </w:r>
          </w:p>
        </w:tc>
      </w:tr>
      <w:tr w:rsidR="007F515C" w:rsidRPr="00347BA3" w14:paraId="1391B974" w14:textId="77777777" w:rsidTr="007F515C">
        <w:trPr>
          <w:trHeight w:val="8"/>
        </w:trPr>
        <w:tc>
          <w:tcPr>
            <w:tcW w:w="1791" w:type="pct"/>
            <w:shd w:val="clear" w:color="auto" w:fill="auto"/>
            <w:hideMark/>
          </w:tcPr>
          <w:p w14:paraId="3D9F6B92" w14:textId="77777777" w:rsidR="007F515C" w:rsidRPr="00347BA3" w:rsidRDefault="007F515C" w:rsidP="007F515C">
            <w:pPr>
              <w:rPr>
                <w:rFonts w:ascii="Times New Roman" w:hAnsi="Times New Roman"/>
                <w:b/>
                <w:bCs/>
                <w:sz w:val="18"/>
                <w:szCs w:val="18"/>
                <w:lang w:val="tr-TR"/>
              </w:rPr>
            </w:pPr>
            <w:r w:rsidRPr="00347BA3">
              <w:rPr>
                <w:rFonts w:ascii="Times New Roman" w:hAnsi="Times New Roman"/>
                <w:b/>
                <w:bCs/>
                <w:sz w:val="18"/>
                <w:szCs w:val="18"/>
                <w:lang w:val="tr-TR"/>
              </w:rPr>
              <w:t>Raporlama tarihi itibariyle maruz kalınan azami kredi riski (A+B+C+D+E) (1)</w:t>
            </w:r>
          </w:p>
        </w:tc>
        <w:tc>
          <w:tcPr>
            <w:tcW w:w="373" w:type="pct"/>
            <w:shd w:val="clear" w:color="auto" w:fill="auto"/>
            <w:noWrap/>
            <w:vAlign w:val="center"/>
          </w:tcPr>
          <w:p w14:paraId="27EEA5DE" w14:textId="77777777" w:rsidR="007F515C" w:rsidRPr="00E3192C" w:rsidRDefault="007F515C" w:rsidP="007F515C">
            <w:pPr>
              <w:jc w:val="right"/>
              <w:rPr>
                <w:rFonts w:ascii="Times New Roman" w:hAnsi="Times New Roman"/>
                <w:b/>
                <w:bCs/>
                <w:sz w:val="18"/>
                <w:szCs w:val="18"/>
                <w:lang w:val="tr-TR"/>
              </w:rPr>
            </w:pPr>
            <w:r w:rsidRPr="00E3192C">
              <w:rPr>
                <w:rFonts w:ascii="Times New Roman" w:hAnsi="Times New Roman"/>
                <w:b/>
                <w:bCs/>
                <w:sz w:val="18"/>
                <w:szCs w:val="18"/>
                <w:lang w:val="tr-TR"/>
              </w:rPr>
              <w:t>-</w:t>
            </w:r>
          </w:p>
        </w:tc>
        <w:tc>
          <w:tcPr>
            <w:tcW w:w="597" w:type="pct"/>
            <w:shd w:val="clear" w:color="auto" w:fill="auto"/>
            <w:noWrap/>
            <w:vAlign w:val="center"/>
            <w:hideMark/>
          </w:tcPr>
          <w:p w14:paraId="095E09B9" w14:textId="77777777" w:rsidR="007F515C" w:rsidRPr="00246944" w:rsidRDefault="007F515C" w:rsidP="007F515C">
            <w:pPr>
              <w:jc w:val="right"/>
              <w:rPr>
                <w:rFonts w:ascii="Times New Roman" w:hAnsi="Times New Roman"/>
                <w:b/>
                <w:bCs/>
                <w:sz w:val="18"/>
                <w:szCs w:val="18"/>
                <w:lang w:val="tr-TR"/>
              </w:rPr>
            </w:pPr>
            <w:r w:rsidRPr="00246944">
              <w:rPr>
                <w:rFonts w:ascii="Times New Roman" w:hAnsi="Times New Roman"/>
                <w:b/>
                <w:bCs/>
                <w:sz w:val="18"/>
                <w:szCs w:val="18"/>
                <w:lang w:val="tr-TR"/>
              </w:rPr>
              <w:t>4.193.642</w:t>
            </w:r>
          </w:p>
        </w:tc>
        <w:tc>
          <w:tcPr>
            <w:tcW w:w="375" w:type="pct"/>
            <w:shd w:val="clear" w:color="auto" w:fill="auto"/>
            <w:noWrap/>
            <w:vAlign w:val="center"/>
            <w:hideMark/>
          </w:tcPr>
          <w:p w14:paraId="77A7AA09" w14:textId="77777777" w:rsidR="007F515C" w:rsidRPr="00E3192C" w:rsidRDefault="007F515C" w:rsidP="007F515C">
            <w:pPr>
              <w:jc w:val="right"/>
              <w:rPr>
                <w:rFonts w:ascii="Times New Roman" w:hAnsi="Times New Roman"/>
                <w:b/>
                <w:bCs/>
                <w:sz w:val="18"/>
                <w:szCs w:val="18"/>
                <w:lang w:val="tr-TR"/>
              </w:rPr>
            </w:pPr>
            <w:r w:rsidRPr="00E3192C">
              <w:rPr>
                <w:rFonts w:ascii="Times New Roman" w:hAnsi="Times New Roman"/>
                <w:b/>
                <w:bCs/>
                <w:sz w:val="18"/>
                <w:szCs w:val="18"/>
                <w:lang w:val="tr-TR"/>
              </w:rPr>
              <w:t>-</w:t>
            </w:r>
          </w:p>
        </w:tc>
        <w:tc>
          <w:tcPr>
            <w:tcW w:w="450" w:type="pct"/>
            <w:shd w:val="clear" w:color="auto" w:fill="auto"/>
            <w:noWrap/>
            <w:vAlign w:val="center"/>
            <w:hideMark/>
          </w:tcPr>
          <w:p w14:paraId="7633256F" w14:textId="77777777" w:rsidR="007F515C" w:rsidRPr="00E3192C" w:rsidRDefault="007F515C" w:rsidP="007F515C">
            <w:pPr>
              <w:jc w:val="right"/>
              <w:rPr>
                <w:rFonts w:ascii="Times New Roman" w:hAnsi="Times New Roman"/>
                <w:b/>
                <w:bCs/>
                <w:sz w:val="18"/>
                <w:szCs w:val="18"/>
                <w:lang w:val="tr-TR"/>
              </w:rPr>
            </w:pPr>
            <w:r w:rsidRPr="00E3192C">
              <w:rPr>
                <w:rFonts w:ascii="Times New Roman" w:hAnsi="Times New Roman"/>
                <w:b/>
                <w:bCs/>
                <w:sz w:val="18"/>
                <w:szCs w:val="18"/>
                <w:lang w:val="tr-TR"/>
              </w:rPr>
              <w:t>14.549</w:t>
            </w:r>
          </w:p>
        </w:tc>
        <w:tc>
          <w:tcPr>
            <w:tcW w:w="449" w:type="pct"/>
            <w:shd w:val="clear" w:color="auto" w:fill="auto"/>
            <w:noWrap/>
            <w:vAlign w:val="center"/>
            <w:hideMark/>
          </w:tcPr>
          <w:p w14:paraId="2330116E" w14:textId="34E04E8B" w:rsidR="007F515C" w:rsidRPr="00E3192C" w:rsidRDefault="00E3192C" w:rsidP="007F515C">
            <w:pPr>
              <w:jc w:val="right"/>
              <w:rPr>
                <w:rFonts w:ascii="Times New Roman" w:hAnsi="Times New Roman"/>
                <w:b/>
                <w:bCs/>
                <w:sz w:val="18"/>
                <w:szCs w:val="18"/>
                <w:lang w:val="tr-TR"/>
              </w:rPr>
            </w:pPr>
            <w:r>
              <w:rPr>
                <w:rFonts w:ascii="Times New Roman" w:hAnsi="Times New Roman"/>
                <w:b/>
                <w:bCs/>
                <w:sz w:val="18"/>
                <w:szCs w:val="18"/>
                <w:lang w:val="tr-TR"/>
              </w:rPr>
              <w:t>13.695</w:t>
            </w:r>
          </w:p>
        </w:tc>
        <w:tc>
          <w:tcPr>
            <w:tcW w:w="447" w:type="pct"/>
            <w:shd w:val="clear" w:color="auto" w:fill="auto"/>
            <w:noWrap/>
            <w:vAlign w:val="center"/>
            <w:hideMark/>
          </w:tcPr>
          <w:p w14:paraId="0619776A" w14:textId="182046EF" w:rsidR="007F515C" w:rsidRPr="00E3192C" w:rsidRDefault="00E3192C" w:rsidP="007F515C">
            <w:pPr>
              <w:jc w:val="right"/>
              <w:rPr>
                <w:rFonts w:ascii="Times New Roman" w:hAnsi="Times New Roman"/>
                <w:b/>
                <w:bCs/>
                <w:sz w:val="18"/>
                <w:szCs w:val="18"/>
                <w:lang w:val="tr-TR"/>
              </w:rPr>
            </w:pPr>
            <w:r>
              <w:rPr>
                <w:rFonts w:ascii="Times New Roman" w:hAnsi="Times New Roman"/>
                <w:b/>
                <w:bCs/>
                <w:sz w:val="18"/>
                <w:szCs w:val="18"/>
                <w:lang w:val="tr-TR"/>
              </w:rPr>
              <w:t>-</w:t>
            </w:r>
          </w:p>
        </w:tc>
        <w:tc>
          <w:tcPr>
            <w:tcW w:w="518" w:type="pct"/>
            <w:shd w:val="clear" w:color="auto" w:fill="auto"/>
            <w:noWrap/>
            <w:vAlign w:val="center"/>
            <w:hideMark/>
          </w:tcPr>
          <w:p w14:paraId="1A06D7CE" w14:textId="6B6A2363" w:rsidR="007F515C" w:rsidRPr="00E3192C" w:rsidRDefault="00E3192C" w:rsidP="00E3192C">
            <w:pPr>
              <w:jc w:val="right"/>
              <w:rPr>
                <w:rFonts w:ascii="Times New Roman" w:hAnsi="Times New Roman"/>
                <w:sz w:val="18"/>
                <w:szCs w:val="18"/>
                <w:lang w:val="tr-TR"/>
              </w:rPr>
            </w:pPr>
            <w:r>
              <w:rPr>
                <w:rFonts w:ascii="Times New Roman" w:hAnsi="Times New Roman"/>
                <w:b/>
                <w:bCs/>
                <w:sz w:val="18"/>
                <w:szCs w:val="18"/>
                <w:lang w:val="tr-TR"/>
              </w:rPr>
              <w:t>98.155</w:t>
            </w:r>
          </w:p>
        </w:tc>
      </w:tr>
      <w:tr w:rsidR="007F515C" w:rsidRPr="00347BA3" w14:paraId="2AAED9C2" w14:textId="77777777" w:rsidTr="007F515C">
        <w:trPr>
          <w:trHeight w:val="8"/>
        </w:trPr>
        <w:tc>
          <w:tcPr>
            <w:tcW w:w="1791" w:type="pct"/>
            <w:shd w:val="clear" w:color="auto" w:fill="auto"/>
            <w:noWrap/>
            <w:hideMark/>
          </w:tcPr>
          <w:p w14:paraId="588452C8" w14:textId="77777777"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Azami riskin teminat, vs ile güvence altına alınmış kısmı (2)</w:t>
            </w:r>
          </w:p>
        </w:tc>
        <w:tc>
          <w:tcPr>
            <w:tcW w:w="373" w:type="pct"/>
            <w:shd w:val="clear" w:color="auto" w:fill="auto"/>
            <w:noWrap/>
            <w:vAlign w:val="center"/>
          </w:tcPr>
          <w:p w14:paraId="6768B2F9"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597" w:type="pct"/>
            <w:shd w:val="clear" w:color="auto" w:fill="auto"/>
            <w:noWrap/>
            <w:vAlign w:val="center"/>
            <w:hideMark/>
          </w:tcPr>
          <w:p w14:paraId="36A6DF03" w14:textId="77777777" w:rsidR="007F515C" w:rsidRPr="00246944" w:rsidRDefault="007F515C" w:rsidP="007F515C">
            <w:pPr>
              <w:jc w:val="right"/>
              <w:rPr>
                <w:rFonts w:ascii="Times New Roman" w:hAnsi="Times New Roman"/>
                <w:sz w:val="18"/>
                <w:szCs w:val="18"/>
                <w:lang w:val="tr-TR"/>
              </w:rPr>
            </w:pPr>
            <w:r w:rsidRPr="00246944">
              <w:rPr>
                <w:rFonts w:ascii="Times New Roman" w:hAnsi="Times New Roman"/>
                <w:b/>
                <w:bCs/>
                <w:sz w:val="18"/>
                <w:szCs w:val="18"/>
                <w:lang w:val="tr-TR"/>
              </w:rPr>
              <w:t>-</w:t>
            </w:r>
          </w:p>
        </w:tc>
        <w:tc>
          <w:tcPr>
            <w:tcW w:w="375" w:type="pct"/>
            <w:shd w:val="clear" w:color="auto" w:fill="auto"/>
            <w:noWrap/>
            <w:vAlign w:val="center"/>
            <w:hideMark/>
          </w:tcPr>
          <w:p w14:paraId="3AC646CA"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450" w:type="pct"/>
            <w:shd w:val="clear" w:color="auto" w:fill="auto"/>
            <w:noWrap/>
            <w:vAlign w:val="center"/>
            <w:hideMark/>
          </w:tcPr>
          <w:p w14:paraId="63967EE9"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449" w:type="pct"/>
            <w:shd w:val="clear" w:color="auto" w:fill="auto"/>
            <w:vAlign w:val="center"/>
          </w:tcPr>
          <w:p w14:paraId="1F8F8E15"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sz w:val="18"/>
                <w:szCs w:val="18"/>
                <w:lang w:val="tr-TR"/>
              </w:rPr>
              <w:t>-</w:t>
            </w:r>
          </w:p>
        </w:tc>
        <w:tc>
          <w:tcPr>
            <w:tcW w:w="447" w:type="pct"/>
            <w:shd w:val="clear" w:color="auto" w:fill="auto"/>
            <w:noWrap/>
            <w:vAlign w:val="center"/>
            <w:hideMark/>
          </w:tcPr>
          <w:p w14:paraId="614A8282"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518" w:type="pct"/>
            <w:shd w:val="clear" w:color="auto" w:fill="auto"/>
            <w:noWrap/>
            <w:vAlign w:val="center"/>
            <w:hideMark/>
          </w:tcPr>
          <w:p w14:paraId="027DAEFD"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r>
      <w:tr w:rsidR="007F515C" w:rsidRPr="00347BA3" w14:paraId="694697D1" w14:textId="77777777" w:rsidTr="007F515C">
        <w:trPr>
          <w:trHeight w:val="8"/>
        </w:trPr>
        <w:tc>
          <w:tcPr>
            <w:tcW w:w="1791" w:type="pct"/>
            <w:shd w:val="clear" w:color="auto" w:fill="auto"/>
            <w:hideMark/>
          </w:tcPr>
          <w:p w14:paraId="10E4A3A6" w14:textId="77777777" w:rsidR="007F515C" w:rsidRPr="00347BA3" w:rsidRDefault="007F515C" w:rsidP="007F515C">
            <w:pPr>
              <w:rPr>
                <w:rFonts w:ascii="Times New Roman" w:hAnsi="Times New Roman"/>
                <w:sz w:val="18"/>
                <w:szCs w:val="18"/>
                <w:lang w:val="tr-TR"/>
              </w:rPr>
            </w:pPr>
            <w:r w:rsidRPr="00347BA3">
              <w:rPr>
                <w:rFonts w:ascii="Times New Roman" w:hAnsi="Times New Roman"/>
                <w:sz w:val="18"/>
                <w:szCs w:val="18"/>
                <w:lang w:val="tr-TR"/>
              </w:rPr>
              <w:t>A. Vadesi geçmemiş ya da değer düşüklüğüne uğramamış finansal varlıkların net defter değeri</w:t>
            </w:r>
          </w:p>
        </w:tc>
        <w:tc>
          <w:tcPr>
            <w:tcW w:w="373" w:type="pct"/>
            <w:shd w:val="clear" w:color="auto" w:fill="auto"/>
            <w:noWrap/>
            <w:vAlign w:val="center"/>
          </w:tcPr>
          <w:p w14:paraId="2E66DC51"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597" w:type="pct"/>
            <w:shd w:val="clear" w:color="auto" w:fill="auto"/>
            <w:noWrap/>
            <w:vAlign w:val="center"/>
            <w:hideMark/>
          </w:tcPr>
          <w:p w14:paraId="3B1ECE11" w14:textId="77777777" w:rsidR="007F515C" w:rsidRPr="00246944" w:rsidRDefault="007F515C" w:rsidP="007F515C">
            <w:pPr>
              <w:jc w:val="right"/>
              <w:rPr>
                <w:rFonts w:ascii="Times New Roman" w:hAnsi="Times New Roman"/>
                <w:bCs/>
                <w:sz w:val="18"/>
                <w:szCs w:val="18"/>
                <w:lang w:val="tr-TR"/>
              </w:rPr>
            </w:pPr>
            <w:r w:rsidRPr="00246944">
              <w:rPr>
                <w:rFonts w:ascii="Times New Roman" w:hAnsi="Times New Roman"/>
                <w:bCs/>
                <w:sz w:val="18"/>
                <w:szCs w:val="18"/>
                <w:lang w:val="tr-TR"/>
              </w:rPr>
              <w:t xml:space="preserve">3.245.972 </w:t>
            </w:r>
          </w:p>
        </w:tc>
        <w:tc>
          <w:tcPr>
            <w:tcW w:w="375" w:type="pct"/>
            <w:shd w:val="clear" w:color="auto" w:fill="auto"/>
            <w:noWrap/>
            <w:vAlign w:val="center"/>
            <w:hideMark/>
          </w:tcPr>
          <w:p w14:paraId="27D43652" w14:textId="77777777" w:rsidR="007F515C" w:rsidRPr="00E3192C" w:rsidRDefault="007F515C" w:rsidP="007F515C">
            <w:pPr>
              <w:jc w:val="right"/>
              <w:rPr>
                <w:rFonts w:ascii="Times New Roman" w:hAnsi="Times New Roman"/>
                <w:bCs/>
                <w:sz w:val="18"/>
                <w:szCs w:val="18"/>
                <w:lang w:val="tr-TR"/>
              </w:rPr>
            </w:pPr>
            <w:r w:rsidRPr="00E3192C">
              <w:rPr>
                <w:rFonts w:ascii="Times New Roman" w:hAnsi="Times New Roman"/>
                <w:b/>
                <w:bCs/>
                <w:sz w:val="18"/>
                <w:szCs w:val="18"/>
                <w:lang w:val="tr-TR"/>
              </w:rPr>
              <w:t>-</w:t>
            </w:r>
            <w:r w:rsidRPr="00E3192C">
              <w:rPr>
                <w:rFonts w:ascii="Times New Roman" w:hAnsi="Times New Roman"/>
                <w:bCs/>
                <w:sz w:val="18"/>
                <w:szCs w:val="18"/>
                <w:lang w:val="tr-TR"/>
              </w:rPr>
              <w:t xml:space="preserve"> </w:t>
            </w:r>
          </w:p>
        </w:tc>
        <w:tc>
          <w:tcPr>
            <w:tcW w:w="450" w:type="pct"/>
            <w:shd w:val="clear" w:color="auto" w:fill="auto"/>
            <w:noWrap/>
            <w:vAlign w:val="center"/>
            <w:hideMark/>
          </w:tcPr>
          <w:p w14:paraId="1334C0F5" w14:textId="77777777" w:rsidR="007F515C" w:rsidRPr="00E3192C" w:rsidRDefault="007F515C" w:rsidP="007F515C">
            <w:pPr>
              <w:jc w:val="right"/>
              <w:rPr>
                <w:rFonts w:ascii="Times New Roman" w:hAnsi="Times New Roman"/>
                <w:bCs/>
                <w:sz w:val="18"/>
                <w:szCs w:val="18"/>
                <w:lang w:val="tr-TR"/>
              </w:rPr>
            </w:pPr>
            <w:r w:rsidRPr="00E3192C">
              <w:rPr>
                <w:rFonts w:ascii="Times New Roman" w:hAnsi="Times New Roman"/>
                <w:bCs/>
                <w:sz w:val="18"/>
                <w:szCs w:val="18"/>
                <w:lang w:val="tr-TR"/>
              </w:rPr>
              <w:t xml:space="preserve">14.549 </w:t>
            </w:r>
          </w:p>
        </w:tc>
        <w:tc>
          <w:tcPr>
            <w:tcW w:w="449" w:type="pct"/>
            <w:shd w:val="clear" w:color="auto" w:fill="auto"/>
            <w:noWrap/>
            <w:vAlign w:val="center"/>
            <w:hideMark/>
          </w:tcPr>
          <w:p w14:paraId="69DB3052" w14:textId="41E0B6D3" w:rsidR="007F515C" w:rsidRPr="00E3192C" w:rsidRDefault="00E3192C" w:rsidP="007F515C">
            <w:pPr>
              <w:jc w:val="right"/>
              <w:rPr>
                <w:rFonts w:ascii="Times New Roman" w:hAnsi="Times New Roman"/>
                <w:bCs/>
                <w:sz w:val="18"/>
                <w:szCs w:val="18"/>
                <w:lang w:val="tr-TR"/>
              </w:rPr>
            </w:pPr>
            <w:r>
              <w:rPr>
                <w:rFonts w:ascii="Times New Roman" w:hAnsi="Times New Roman"/>
                <w:bCs/>
                <w:sz w:val="18"/>
                <w:szCs w:val="18"/>
                <w:lang w:val="tr-TR"/>
              </w:rPr>
              <w:t>13.695</w:t>
            </w:r>
          </w:p>
        </w:tc>
        <w:tc>
          <w:tcPr>
            <w:tcW w:w="447" w:type="pct"/>
            <w:shd w:val="clear" w:color="auto" w:fill="auto"/>
            <w:noWrap/>
            <w:vAlign w:val="center"/>
            <w:hideMark/>
          </w:tcPr>
          <w:p w14:paraId="18D9B845" w14:textId="003B6449" w:rsidR="007F515C" w:rsidRPr="00E3192C" w:rsidRDefault="00E3192C" w:rsidP="007F515C">
            <w:pPr>
              <w:jc w:val="right"/>
              <w:rPr>
                <w:rFonts w:ascii="Times New Roman" w:hAnsi="Times New Roman"/>
                <w:bCs/>
                <w:sz w:val="18"/>
                <w:szCs w:val="18"/>
                <w:lang w:val="tr-TR"/>
              </w:rPr>
            </w:pPr>
            <w:r>
              <w:rPr>
                <w:rFonts w:ascii="Times New Roman" w:hAnsi="Times New Roman"/>
                <w:bCs/>
                <w:sz w:val="18"/>
                <w:szCs w:val="18"/>
                <w:lang w:val="tr-TR"/>
              </w:rPr>
              <w:t>-</w:t>
            </w:r>
            <w:r w:rsidR="007F515C" w:rsidRPr="00E3192C">
              <w:rPr>
                <w:rFonts w:ascii="Times New Roman" w:hAnsi="Times New Roman"/>
                <w:bCs/>
                <w:sz w:val="18"/>
                <w:szCs w:val="18"/>
                <w:lang w:val="tr-TR"/>
              </w:rPr>
              <w:t xml:space="preserve"> </w:t>
            </w:r>
          </w:p>
        </w:tc>
        <w:tc>
          <w:tcPr>
            <w:tcW w:w="518" w:type="pct"/>
            <w:shd w:val="clear" w:color="auto" w:fill="auto"/>
            <w:noWrap/>
            <w:vAlign w:val="center"/>
            <w:hideMark/>
          </w:tcPr>
          <w:p w14:paraId="737EF9EB" w14:textId="61B0E3F1" w:rsidR="007F515C" w:rsidRPr="00E3192C" w:rsidRDefault="00E3192C" w:rsidP="007F515C">
            <w:pPr>
              <w:jc w:val="right"/>
              <w:rPr>
                <w:rFonts w:ascii="Times New Roman" w:hAnsi="Times New Roman"/>
                <w:bCs/>
                <w:sz w:val="18"/>
                <w:szCs w:val="18"/>
                <w:lang w:val="tr-TR"/>
              </w:rPr>
            </w:pPr>
            <w:r>
              <w:rPr>
                <w:rFonts w:ascii="Times New Roman" w:hAnsi="Times New Roman"/>
                <w:bCs/>
                <w:sz w:val="18"/>
                <w:szCs w:val="18"/>
                <w:lang w:val="tr-TR"/>
              </w:rPr>
              <w:t>98.155</w:t>
            </w:r>
          </w:p>
        </w:tc>
      </w:tr>
      <w:tr w:rsidR="007F515C" w:rsidRPr="00347BA3" w14:paraId="6B2E9D6B" w14:textId="77777777" w:rsidTr="007F515C">
        <w:trPr>
          <w:trHeight w:val="8"/>
        </w:trPr>
        <w:tc>
          <w:tcPr>
            <w:tcW w:w="1791" w:type="pct"/>
            <w:shd w:val="clear" w:color="auto" w:fill="auto"/>
            <w:hideMark/>
          </w:tcPr>
          <w:p w14:paraId="543B190C" w14:textId="77777777" w:rsidR="007F515C" w:rsidRPr="00347BA3" w:rsidRDefault="007F515C" w:rsidP="007F515C">
            <w:pPr>
              <w:rPr>
                <w:rFonts w:ascii="Times New Roman" w:hAnsi="Times New Roman"/>
                <w:sz w:val="18"/>
                <w:szCs w:val="18"/>
                <w:lang w:val="tr-TR"/>
              </w:rPr>
            </w:pPr>
            <w:r w:rsidRPr="00347BA3">
              <w:rPr>
                <w:rFonts w:ascii="Times New Roman" w:hAnsi="Times New Roman"/>
                <w:sz w:val="18"/>
                <w:szCs w:val="18"/>
                <w:lang w:val="tr-TR"/>
              </w:rPr>
              <w:t>B. Koşulları yeniden görüşülmüş bulunan, aksi takdirde vadesi geçmiş veya değer düşüklüğüne uğramış sayılacak finansal varlıkların defter değeri</w:t>
            </w:r>
          </w:p>
        </w:tc>
        <w:tc>
          <w:tcPr>
            <w:tcW w:w="373" w:type="pct"/>
            <w:shd w:val="clear" w:color="auto" w:fill="auto"/>
            <w:noWrap/>
            <w:vAlign w:val="center"/>
          </w:tcPr>
          <w:p w14:paraId="7A3CBF51"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597" w:type="pct"/>
            <w:shd w:val="clear" w:color="auto" w:fill="auto"/>
            <w:noWrap/>
            <w:vAlign w:val="center"/>
            <w:hideMark/>
          </w:tcPr>
          <w:p w14:paraId="07847E17" w14:textId="77777777" w:rsidR="007F515C" w:rsidRPr="00246944" w:rsidRDefault="007F515C" w:rsidP="007F515C">
            <w:pPr>
              <w:jc w:val="right"/>
              <w:rPr>
                <w:rFonts w:ascii="Times New Roman" w:hAnsi="Times New Roman"/>
                <w:sz w:val="18"/>
                <w:szCs w:val="18"/>
                <w:lang w:val="tr-TR"/>
              </w:rPr>
            </w:pPr>
            <w:r w:rsidRPr="00246944">
              <w:rPr>
                <w:rFonts w:ascii="Times New Roman" w:hAnsi="Times New Roman"/>
                <w:b/>
                <w:bCs/>
                <w:sz w:val="18"/>
                <w:szCs w:val="18"/>
                <w:lang w:val="tr-TR"/>
              </w:rPr>
              <w:t>-</w:t>
            </w:r>
          </w:p>
        </w:tc>
        <w:tc>
          <w:tcPr>
            <w:tcW w:w="375" w:type="pct"/>
            <w:shd w:val="clear" w:color="auto" w:fill="auto"/>
            <w:noWrap/>
            <w:vAlign w:val="center"/>
            <w:hideMark/>
          </w:tcPr>
          <w:p w14:paraId="00E5EEFB"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450" w:type="pct"/>
            <w:shd w:val="clear" w:color="auto" w:fill="auto"/>
            <w:noWrap/>
            <w:vAlign w:val="center"/>
            <w:hideMark/>
          </w:tcPr>
          <w:p w14:paraId="100DD69F"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449" w:type="pct"/>
            <w:shd w:val="clear" w:color="auto" w:fill="auto"/>
            <w:noWrap/>
            <w:vAlign w:val="center"/>
            <w:hideMark/>
          </w:tcPr>
          <w:p w14:paraId="7DEF5785"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447" w:type="pct"/>
            <w:shd w:val="clear" w:color="auto" w:fill="auto"/>
            <w:noWrap/>
            <w:vAlign w:val="center"/>
            <w:hideMark/>
          </w:tcPr>
          <w:p w14:paraId="61FD72C7"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518" w:type="pct"/>
            <w:shd w:val="clear" w:color="auto" w:fill="auto"/>
            <w:noWrap/>
            <w:vAlign w:val="center"/>
            <w:hideMark/>
          </w:tcPr>
          <w:p w14:paraId="53291C46"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r>
      <w:tr w:rsidR="007F515C" w:rsidRPr="00347BA3" w14:paraId="07ACD746" w14:textId="77777777" w:rsidTr="007F515C">
        <w:trPr>
          <w:trHeight w:val="8"/>
        </w:trPr>
        <w:tc>
          <w:tcPr>
            <w:tcW w:w="1791" w:type="pct"/>
            <w:shd w:val="clear" w:color="auto" w:fill="auto"/>
            <w:hideMark/>
          </w:tcPr>
          <w:p w14:paraId="7659F29A" w14:textId="77777777" w:rsidR="007F515C" w:rsidRPr="00347BA3" w:rsidRDefault="007F515C" w:rsidP="007F515C">
            <w:pPr>
              <w:rPr>
                <w:rFonts w:ascii="Times New Roman" w:hAnsi="Times New Roman"/>
                <w:sz w:val="18"/>
                <w:szCs w:val="18"/>
                <w:lang w:val="tr-TR"/>
              </w:rPr>
            </w:pPr>
            <w:r w:rsidRPr="00347BA3">
              <w:rPr>
                <w:rFonts w:ascii="Times New Roman" w:hAnsi="Times New Roman"/>
                <w:sz w:val="18"/>
                <w:szCs w:val="18"/>
                <w:lang w:val="tr-TR"/>
              </w:rPr>
              <w:t>C. Vadesi geçmiş ancak değer düşüklüğüne uğramamış varlıkların net defter değeri</w:t>
            </w:r>
          </w:p>
        </w:tc>
        <w:tc>
          <w:tcPr>
            <w:tcW w:w="373" w:type="pct"/>
            <w:shd w:val="clear" w:color="auto" w:fill="auto"/>
            <w:noWrap/>
            <w:vAlign w:val="center"/>
          </w:tcPr>
          <w:p w14:paraId="73BCEAF7"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597" w:type="pct"/>
            <w:shd w:val="clear" w:color="auto" w:fill="auto"/>
            <w:noWrap/>
            <w:vAlign w:val="center"/>
            <w:hideMark/>
          </w:tcPr>
          <w:p w14:paraId="318EEAA9" w14:textId="77777777" w:rsidR="007F515C" w:rsidRPr="00246944" w:rsidRDefault="007F515C" w:rsidP="007F515C">
            <w:pPr>
              <w:jc w:val="right"/>
              <w:rPr>
                <w:rFonts w:ascii="Times New Roman" w:hAnsi="Times New Roman"/>
                <w:sz w:val="18"/>
                <w:szCs w:val="18"/>
                <w:lang w:val="tr-TR"/>
              </w:rPr>
            </w:pPr>
            <w:r w:rsidRPr="00246944">
              <w:rPr>
                <w:rFonts w:ascii="Times New Roman" w:hAnsi="Times New Roman"/>
                <w:bCs/>
                <w:sz w:val="18"/>
                <w:szCs w:val="18"/>
                <w:lang w:val="tr-TR"/>
              </w:rPr>
              <w:t>947.670</w:t>
            </w:r>
          </w:p>
        </w:tc>
        <w:tc>
          <w:tcPr>
            <w:tcW w:w="375" w:type="pct"/>
            <w:shd w:val="clear" w:color="auto" w:fill="auto"/>
            <w:noWrap/>
            <w:vAlign w:val="center"/>
            <w:hideMark/>
          </w:tcPr>
          <w:p w14:paraId="52CD22A5"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Cs/>
                <w:sz w:val="18"/>
                <w:szCs w:val="18"/>
                <w:lang w:val="tr-TR"/>
              </w:rPr>
              <w:t>-</w:t>
            </w:r>
          </w:p>
        </w:tc>
        <w:tc>
          <w:tcPr>
            <w:tcW w:w="450" w:type="pct"/>
            <w:shd w:val="clear" w:color="auto" w:fill="auto"/>
            <w:noWrap/>
            <w:vAlign w:val="center"/>
            <w:hideMark/>
          </w:tcPr>
          <w:p w14:paraId="22B6F833"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Cs/>
                <w:sz w:val="18"/>
                <w:szCs w:val="18"/>
                <w:lang w:val="tr-TR"/>
              </w:rPr>
              <w:t>-</w:t>
            </w:r>
          </w:p>
        </w:tc>
        <w:tc>
          <w:tcPr>
            <w:tcW w:w="449" w:type="pct"/>
            <w:shd w:val="clear" w:color="auto" w:fill="auto"/>
            <w:noWrap/>
            <w:vAlign w:val="center"/>
            <w:hideMark/>
          </w:tcPr>
          <w:p w14:paraId="605C715A"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Cs/>
                <w:sz w:val="18"/>
                <w:szCs w:val="18"/>
                <w:lang w:val="tr-TR"/>
              </w:rPr>
              <w:t>-</w:t>
            </w:r>
          </w:p>
        </w:tc>
        <w:tc>
          <w:tcPr>
            <w:tcW w:w="447" w:type="pct"/>
            <w:shd w:val="clear" w:color="auto" w:fill="auto"/>
            <w:noWrap/>
            <w:vAlign w:val="center"/>
            <w:hideMark/>
          </w:tcPr>
          <w:p w14:paraId="557565B5" w14:textId="77777777" w:rsidR="007F515C" w:rsidRPr="00E3192C" w:rsidRDefault="007F515C" w:rsidP="007F515C">
            <w:pPr>
              <w:jc w:val="right"/>
              <w:rPr>
                <w:rFonts w:ascii="Times New Roman" w:hAnsi="Times New Roman"/>
                <w:sz w:val="18"/>
                <w:szCs w:val="18"/>
                <w:lang w:val="tr-TR"/>
              </w:rPr>
            </w:pPr>
          </w:p>
        </w:tc>
        <w:tc>
          <w:tcPr>
            <w:tcW w:w="518" w:type="pct"/>
            <w:shd w:val="clear" w:color="auto" w:fill="auto"/>
            <w:vAlign w:val="center"/>
          </w:tcPr>
          <w:p w14:paraId="13CBACB2" w14:textId="2A5C46FF" w:rsidR="007F515C" w:rsidRPr="00246944" w:rsidRDefault="00246944" w:rsidP="007F515C">
            <w:pPr>
              <w:jc w:val="right"/>
              <w:rPr>
                <w:rFonts w:ascii="Times New Roman" w:hAnsi="Times New Roman"/>
                <w:sz w:val="18"/>
                <w:szCs w:val="18"/>
                <w:lang w:val="tr-TR"/>
              </w:rPr>
            </w:pPr>
            <w:r>
              <w:rPr>
                <w:rFonts w:ascii="Times New Roman" w:hAnsi="Times New Roman"/>
                <w:bCs/>
                <w:sz w:val="18"/>
                <w:szCs w:val="18"/>
                <w:lang w:val="tr-TR"/>
              </w:rPr>
              <w:t>-</w:t>
            </w:r>
          </w:p>
        </w:tc>
      </w:tr>
      <w:tr w:rsidR="007F515C" w:rsidRPr="00347BA3" w14:paraId="525E8A42" w14:textId="77777777" w:rsidTr="007F515C">
        <w:trPr>
          <w:trHeight w:val="8"/>
        </w:trPr>
        <w:tc>
          <w:tcPr>
            <w:tcW w:w="1791" w:type="pct"/>
            <w:shd w:val="clear" w:color="auto" w:fill="auto"/>
            <w:noWrap/>
            <w:hideMark/>
          </w:tcPr>
          <w:p w14:paraId="0CCB4B29" w14:textId="77777777"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Teminat, vs ile güvence altına alınmış kısmı</w:t>
            </w:r>
          </w:p>
        </w:tc>
        <w:tc>
          <w:tcPr>
            <w:tcW w:w="373" w:type="pct"/>
            <w:shd w:val="clear" w:color="auto" w:fill="auto"/>
            <w:noWrap/>
            <w:vAlign w:val="center"/>
          </w:tcPr>
          <w:p w14:paraId="6E0F163E"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597" w:type="pct"/>
            <w:shd w:val="clear" w:color="auto" w:fill="auto"/>
            <w:noWrap/>
            <w:vAlign w:val="center"/>
            <w:hideMark/>
          </w:tcPr>
          <w:p w14:paraId="53D54B1F"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375" w:type="pct"/>
            <w:shd w:val="clear" w:color="auto" w:fill="auto"/>
            <w:noWrap/>
            <w:vAlign w:val="center"/>
            <w:hideMark/>
          </w:tcPr>
          <w:p w14:paraId="38AFD52E"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450" w:type="pct"/>
            <w:shd w:val="clear" w:color="auto" w:fill="auto"/>
            <w:noWrap/>
            <w:vAlign w:val="center"/>
            <w:hideMark/>
          </w:tcPr>
          <w:p w14:paraId="4C921549"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449" w:type="pct"/>
            <w:shd w:val="clear" w:color="auto" w:fill="auto"/>
            <w:noWrap/>
            <w:vAlign w:val="center"/>
            <w:hideMark/>
          </w:tcPr>
          <w:p w14:paraId="1B47679D"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447" w:type="pct"/>
            <w:shd w:val="clear" w:color="auto" w:fill="auto"/>
            <w:noWrap/>
            <w:vAlign w:val="center"/>
            <w:hideMark/>
          </w:tcPr>
          <w:p w14:paraId="1D5EC090"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518" w:type="pct"/>
            <w:shd w:val="clear" w:color="auto" w:fill="auto"/>
            <w:noWrap/>
            <w:vAlign w:val="center"/>
            <w:hideMark/>
          </w:tcPr>
          <w:p w14:paraId="570E1593"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r>
      <w:tr w:rsidR="007F515C" w:rsidRPr="00347BA3" w14:paraId="15A133D2" w14:textId="77777777" w:rsidTr="007F515C">
        <w:trPr>
          <w:trHeight w:val="8"/>
        </w:trPr>
        <w:tc>
          <w:tcPr>
            <w:tcW w:w="1791" w:type="pct"/>
            <w:shd w:val="clear" w:color="auto" w:fill="auto"/>
            <w:noWrap/>
            <w:hideMark/>
          </w:tcPr>
          <w:p w14:paraId="0FEAE85C" w14:textId="77777777" w:rsidR="007F515C" w:rsidRPr="00347BA3" w:rsidRDefault="007F515C" w:rsidP="007F515C">
            <w:pPr>
              <w:rPr>
                <w:rFonts w:ascii="Times New Roman" w:hAnsi="Times New Roman"/>
                <w:sz w:val="18"/>
                <w:szCs w:val="18"/>
                <w:lang w:val="tr-TR"/>
              </w:rPr>
            </w:pPr>
            <w:r w:rsidRPr="00347BA3">
              <w:rPr>
                <w:rFonts w:ascii="Times New Roman" w:hAnsi="Times New Roman"/>
                <w:sz w:val="18"/>
                <w:szCs w:val="18"/>
                <w:lang w:val="tr-TR"/>
              </w:rPr>
              <w:t>D. Değer düşüklüğüne uğrayan varlıkların net defter değerleri (3)</w:t>
            </w:r>
          </w:p>
        </w:tc>
        <w:tc>
          <w:tcPr>
            <w:tcW w:w="373" w:type="pct"/>
            <w:shd w:val="clear" w:color="auto" w:fill="auto"/>
            <w:noWrap/>
            <w:vAlign w:val="center"/>
          </w:tcPr>
          <w:p w14:paraId="41E0D7DB"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597" w:type="pct"/>
            <w:shd w:val="clear" w:color="auto" w:fill="auto"/>
            <w:noWrap/>
            <w:vAlign w:val="center"/>
            <w:hideMark/>
          </w:tcPr>
          <w:p w14:paraId="69C5BC81"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375" w:type="pct"/>
            <w:shd w:val="clear" w:color="auto" w:fill="auto"/>
            <w:noWrap/>
            <w:vAlign w:val="center"/>
            <w:hideMark/>
          </w:tcPr>
          <w:p w14:paraId="61DD99CC"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450" w:type="pct"/>
            <w:shd w:val="clear" w:color="auto" w:fill="auto"/>
            <w:noWrap/>
            <w:vAlign w:val="center"/>
            <w:hideMark/>
          </w:tcPr>
          <w:p w14:paraId="0D620765"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449" w:type="pct"/>
            <w:shd w:val="clear" w:color="auto" w:fill="auto"/>
            <w:noWrap/>
            <w:vAlign w:val="center"/>
            <w:hideMark/>
          </w:tcPr>
          <w:p w14:paraId="04C270D5"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447" w:type="pct"/>
            <w:shd w:val="clear" w:color="auto" w:fill="auto"/>
            <w:noWrap/>
            <w:vAlign w:val="center"/>
            <w:hideMark/>
          </w:tcPr>
          <w:p w14:paraId="326F4544"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c>
          <w:tcPr>
            <w:tcW w:w="518" w:type="pct"/>
            <w:shd w:val="clear" w:color="auto" w:fill="auto"/>
            <w:noWrap/>
            <w:vAlign w:val="center"/>
            <w:hideMark/>
          </w:tcPr>
          <w:p w14:paraId="71C109C8" w14:textId="77777777" w:rsidR="007F515C" w:rsidRPr="00E3192C" w:rsidRDefault="007F515C" w:rsidP="007F515C">
            <w:pPr>
              <w:jc w:val="right"/>
              <w:rPr>
                <w:rFonts w:ascii="Times New Roman" w:hAnsi="Times New Roman"/>
                <w:sz w:val="18"/>
                <w:szCs w:val="18"/>
                <w:lang w:val="tr-TR"/>
              </w:rPr>
            </w:pPr>
            <w:r w:rsidRPr="00E3192C">
              <w:rPr>
                <w:rFonts w:ascii="Times New Roman" w:hAnsi="Times New Roman"/>
                <w:b/>
                <w:bCs/>
                <w:sz w:val="18"/>
                <w:szCs w:val="18"/>
                <w:lang w:val="tr-TR"/>
              </w:rPr>
              <w:t>-</w:t>
            </w:r>
          </w:p>
        </w:tc>
      </w:tr>
      <w:tr w:rsidR="007F515C" w:rsidRPr="00347BA3" w14:paraId="5AA45764" w14:textId="77777777" w:rsidTr="00246944">
        <w:trPr>
          <w:trHeight w:val="8"/>
        </w:trPr>
        <w:tc>
          <w:tcPr>
            <w:tcW w:w="1791" w:type="pct"/>
            <w:shd w:val="clear" w:color="auto" w:fill="auto"/>
            <w:noWrap/>
            <w:hideMark/>
          </w:tcPr>
          <w:p w14:paraId="644DC3FF" w14:textId="77777777"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Vadesi geçmiş (brüt defter değeri)</w:t>
            </w:r>
          </w:p>
        </w:tc>
        <w:tc>
          <w:tcPr>
            <w:tcW w:w="373" w:type="pct"/>
            <w:shd w:val="clear" w:color="auto" w:fill="auto"/>
            <w:noWrap/>
            <w:vAlign w:val="center"/>
          </w:tcPr>
          <w:p w14:paraId="1664FD22"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597" w:type="pct"/>
            <w:shd w:val="clear" w:color="auto" w:fill="auto"/>
            <w:noWrap/>
            <w:vAlign w:val="center"/>
            <w:hideMark/>
          </w:tcPr>
          <w:p w14:paraId="3B4FBF9E"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sz w:val="18"/>
                <w:szCs w:val="18"/>
                <w:lang w:val="tr-TR"/>
              </w:rPr>
              <w:t xml:space="preserve">3.417.227 </w:t>
            </w:r>
          </w:p>
        </w:tc>
        <w:tc>
          <w:tcPr>
            <w:tcW w:w="375" w:type="pct"/>
            <w:shd w:val="clear" w:color="auto" w:fill="auto"/>
            <w:noWrap/>
            <w:vAlign w:val="center"/>
            <w:hideMark/>
          </w:tcPr>
          <w:p w14:paraId="7D76E810"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50" w:type="pct"/>
            <w:shd w:val="clear" w:color="auto" w:fill="auto"/>
            <w:noWrap/>
            <w:vAlign w:val="center"/>
            <w:hideMark/>
          </w:tcPr>
          <w:p w14:paraId="55B19B95"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49" w:type="pct"/>
            <w:shd w:val="clear" w:color="auto" w:fill="auto"/>
            <w:noWrap/>
            <w:vAlign w:val="center"/>
            <w:hideMark/>
          </w:tcPr>
          <w:p w14:paraId="19AA8104"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47" w:type="pct"/>
            <w:shd w:val="clear" w:color="auto" w:fill="auto"/>
            <w:noWrap/>
            <w:vAlign w:val="center"/>
            <w:hideMark/>
          </w:tcPr>
          <w:p w14:paraId="3D2440C8"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518" w:type="pct"/>
            <w:shd w:val="clear" w:color="auto" w:fill="auto"/>
            <w:noWrap/>
            <w:vAlign w:val="center"/>
          </w:tcPr>
          <w:p w14:paraId="32D619B1" w14:textId="31FF5517" w:rsidR="007F515C" w:rsidRPr="00347BA3" w:rsidRDefault="00246944" w:rsidP="007F515C">
            <w:pPr>
              <w:jc w:val="right"/>
              <w:rPr>
                <w:rFonts w:ascii="Times New Roman" w:hAnsi="Times New Roman"/>
                <w:bCs/>
                <w:sz w:val="18"/>
                <w:szCs w:val="18"/>
                <w:lang w:val="tr-TR"/>
              </w:rPr>
            </w:pPr>
            <w:r>
              <w:rPr>
                <w:rFonts w:ascii="Times New Roman" w:hAnsi="Times New Roman"/>
                <w:bCs/>
                <w:sz w:val="18"/>
                <w:szCs w:val="18"/>
                <w:lang w:val="tr-TR"/>
              </w:rPr>
              <w:t>-</w:t>
            </w:r>
          </w:p>
        </w:tc>
      </w:tr>
      <w:tr w:rsidR="007F515C" w:rsidRPr="00347BA3" w14:paraId="548B14CC" w14:textId="77777777" w:rsidTr="00246944">
        <w:trPr>
          <w:trHeight w:val="8"/>
        </w:trPr>
        <w:tc>
          <w:tcPr>
            <w:tcW w:w="1791" w:type="pct"/>
            <w:shd w:val="clear" w:color="auto" w:fill="auto"/>
            <w:noWrap/>
            <w:hideMark/>
          </w:tcPr>
          <w:p w14:paraId="6DB98B17" w14:textId="77777777"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Değer düşüklüğü (-)</w:t>
            </w:r>
          </w:p>
        </w:tc>
        <w:tc>
          <w:tcPr>
            <w:tcW w:w="373" w:type="pct"/>
            <w:shd w:val="clear" w:color="auto" w:fill="auto"/>
            <w:noWrap/>
            <w:vAlign w:val="center"/>
          </w:tcPr>
          <w:p w14:paraId="0219E38D"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597" w:type="pct"/>
            <w:shd w:val="clear" w:color="auto" w:fill="auto"/>
            <w:noWrap/>
            <w:vAlign w:val="center"/>
            <w:hideMark/>
          </w:tcPr>
          <w:p w14:paraId="363B44CE" w14:textId="77777777" w:rsidR="007F515C" w:rsidRPr="00347BA3" w:rsidRDefault="007F515C" w:rsidP="007F515C">
            <w:pPr>
              <w:jc w:val="right"/>
              <w:rPr>
                <w:rFonts w:ascii="Times New Roman" w:hAnsi="Times New Roman"/>
                <w:bCs/>
                <w:sz w:val="18"/>
                <w:szCs w:val="18"/>
                <w:lang w:val="tr-TR"/>
              </w:rPr>
            </w:pPr>
            <w:r w:rsidRPr="00347BA3">
              <w:rPr>
                <w:rFonts w:ascii="Times New Roman" w:hAnsi="Times New Roman"/>
                <w:bCs/>
                <w:color w:val="000000"/>
                <w:sz w:val="18"/>
                <w:szCs w:val="18"/>
                <w:lang w:val="tr-TR"/>
              </w:rPr>
              <w:t>-3.417.227</w:t>
            </w:r>
          </w:p>
        </w:tc>
        <w:tc>
          <w:tcPr>
            <w:tcW w:w="375" w:type="pct"/>
            <w:shd w:val="clear" w:color="auto" w:fill="auto"/>
            <w:noWrap/>
            <w:vAlign w:val="center"/>
            <w:hideMark/>
          </w:tcPr>
          <w:p w14:paraId="1ACB6F9A"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50" w:type="pct"/>
            <w:shd w:val="clear" w:color="auto" w:fill="auto"/>
            <w:noWrap/>
            <w:vAlign w:val="center"/>
            <w:hideMark/>
          </w:tcPr>
          <w:p w14:paraId="09852C7B"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49" w:type="pct"/>
            <w:shd w:val="clear" w:color="auto" w:fill="auto"/>
            <w:noWrap/>
            <w:vAlign w:val="center"/>
            <w:hideMark/>
          </w:tcPr>
          <w:p w14:paraId="550833BD"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47" w:type="pct"/>
            <w:shd w:val="clear" w:color="auto" w:fill="auto"/>
            <w:noWrap/>
            <w:vAlign w:val="center"/>
            <w:hideMark/>
          </w:tcPr>
          <w:p w14:paraId="36B5B752"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518" w:type="pct"/>
            <w:shd w:val="clear" w:color="auto" w:fill="auto"/>
            <w:noWrap/>
            <w:vAlign w:val="center"/>
          </w:tcPr>
          <w:p w14:paraId="7446A093" w14:textId="2B70149F" w:rsidR="007F515C" w:rsidRPr="00347BA3" w:rsidRDefault="00246944" w:rsidP="007F515C">
            <w:pPr>
              <w:jc w:val="right"/>
              <w:rPr>
                <w:rFonts w:ascii="Times New Roman" w:hAnsi="Times New Roman"/>
                <w:bCs/>
                <w:sz w:val="18"/>
                <w:szCs w:val="18"/>
                <w:lang w:val="tr-TR"/>
              </w:rPr>
            </w:pPr>
            <w:r>
              <w:rPr>
                <w:rFonts w:ascii="Times New Roman" w:hAnsi="Times New Roman"/>
                <w:bCs/>
                <w:sz w:val="18"/>
                <w:szCs w:val="18"/>
                <w:lang w:val="tr-TR"/>
              </w:rPr>
              <w:t>-</w:t>
            </w:r>
          </w:p>
        </w:tc>
      </w:tr>
      <w:tr w:rsidR="007F515C" w:rsidRPr="00347BA3" w14:paraId="3FBB524E" w14:textId="77777777" w:rsidTr="007F515C">
        <w:trPr>
          <w:trHeight w:val="8"/>
        </w:trPr>
        <w:tc>
          <w:tcPr>
            <w:tcW w:w="1791" w:type="pct"/>
            <w:shd w:val="clear" w:color="auto" w:fill="auto"/>
            <w:noWrap/>
            <w:hideMark/>
          </w:tcPr>
          <w:p w14:paraId="76A9B770" w14:textId="77777777"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Net değerin teminat, vs ile güvence altına alınmış kısmı</w:t>
            </w:r>
          </w:p>
        </w:tc>
        <w:tc>
          <w:tcPr>
            <w:tcW w:w="373" w:type="pct"/>
            <w:shd w:val="clear" w:color="auto" w:fill="auto"/>
            <w:noWrap/>
            <w:vAlign w:val="center"/>
          </w:tcPr>
          <w:p w14:paraId="67EF4204"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597" w:type="pct"/>
            <w:shd w:val="clear" w:color="auto" w:fill="auto"/>
            <w:noWrap/>
            <w:vAlign w:val="center"/>
            <w:hideMark/>
          </w:tcPr>
          <w:p w14:paraId="60C476E2"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375" w:type="pct"/>
            <w:shd w:val="clear" w:color="auto" w:fill="auto"/>
            <w:noWrap/>
            <w:vAlign w:val="center"/>
            <w:hideMark/>
          </w:tcPr>
          <w:p w14:paraId="6C11975D"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50" w:type="pct"/>
            <w:shd w:val="clear" w:color="auto" w:fill="auto"/>
            <w:noWrap/>
            <w:vAlign w:val="center"/>
            <w:hideMark/>
          </w:tcPr>
          <w:p w14:paraId="79E8ADC3"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49" w:type="pct"/>
            <w:shd w:val="clear" w:color="auto" w:fill="auto"/>
            <w:noWrap/>
            <w:vAlign w:val="center"/>
            <w:hideMark/>
          </w:tcPr>
          <w:p w14:paraId="6E5F1017"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47" w:type="pct"/>
            <w:shd w:val="clear" w:color="auto" w:fill="auto"/>
            <w:noWrap/>
            <w:vAlign w:val="center"/>
            <w:hideMark/>
          </w:tcPr>
          <w:p w14:paraId="4FF9451B"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518" w:type="pct"/>
            <w:shd w:val="clear" w:color="auto" w:fill="auto"/>
            <w:noWrap/>
            <w:vAlign w:val="center"/>
            <w:hideMark/>
          </w:tcPr>
          <w:p w14:paraId="28DCF54D"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r>
      <w:tr w:rsidR="007F515C" w:rsidRPr="00347BA3" w14:paraId="14E49899" w14:textId="77777777" w:rsidTr="007F515C">
        <w:trPr>
          <w:trHeight w:val="8"/>
        </w:trPr>
        <w:tc>
          <w:tcPr>
            <w:tcW w:w="1791" w:type="pct"/>
            <w:shd w:val="clear" w:color="auto" w:fill="auto"/>
            <w:noWrap/>
            <w:hideMark/>
          </w:tcPr>
          <w:p w14:paraId="1051512E" w14:textId="77777777"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Vadesi geçmemiş (brüt defter değeri)</w:t>
            </w:r>
          </w:p>
        </w:tc>
        <w:tc>
          <w:tcPr>
            <w:tcW w:w="373" w:type="pct"/>
            <w:shd w:val="clear" w:color="auto" w:fill="auto"/>
            <w:noWrap/>
            <w:vAlign w:val="center"/>
          </w:tcPr>
          <w:p w14:paraId="1AA41932"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597" w:type="pct"/>
            <w:shd w:val="clear" w:color="auto" w:fill="auto"/>
            <w:noWrap/>
            <w:vAlign w:val="center"/>
            <w:hideMark/>
          </w:tcPr>
          <w:p w14:paraId="24675195"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375" w:type="pct"/>
            <w:shd w:val="clear" w:color="auto" w:fill="auto"/>
            <w:noWrap/>
            <w:vAlign w:val="center"/>
            <w:hideMark/>
          </w:tcPr>
          <w:p w14:paraId="2AB1805F"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50" w:type="pct"/>
            <w:shd w:val="clear" w:color="auto" w:fill="auto"/>
            <w:noWrap/>
            <w:vAlign w:val="center"/>
            <w:hideMark/>
          </w:tcPr>
          <w:p w14:paraId="76967BAC"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49" w:type="pct"/>
            <w:shd w:val="clear" w:color="auto" w:fill="auto"/>
            <w:noWrap/>
            <w:vAlign w:val="center"/>
            <w:hideMark/>
          </w:tcPr>
          <w:p w14:paraId="06137A69"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47" w:type="pct"/>
            <w:shd w:val="clear" w:color="auto" w:fill="auto"/>
            <w:noWrap/>
            <w:vAlign w:val="center"/>
            <w:hideMark/>
          </w:tcPr>
          <w:p w14:paraId="344BCA9D"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518" w:type="pct"/>
            <w:shd w:val="clear" w:color="auto" w:fill="auto"/>
            <w:noWrap/>
            <w:vAlign w:val="center"/>
            <w:hideMark/>
          </w:tcPr>
          <w:p w14:paraId="5AA8B2EA"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r>
      <w:tr w:rsidR="007F515C" w:rsidRPr="00347BA3" w14:paraId="62633471" w14:textId="77777777" w:rsidTr="007F515C">
        <w:trPr>
          <w:trHeight w:val="8"/>
        </w:trPr>
        <w:tc>
          <w:tcPr>
            <w:tcW w:w="1791" w:type="pct"/>
            <w:shd w:val="clear" w:color="auto" w:fill="auto"/>
            <w:noWrap/>
            <w:hideMark/>
          </w:tcPr>
          <w:p w14:paraId="20BED40A" w14:textId="77777777"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Değer düşüklüğü (-)</w:t>
            </w:r>
          </w:p>
        </w:tc>
        <w:tc>
          <w:tcPr>
            <w:tcW w:w="373" w:type="pct"/>
            <w:shd w:val="clear" w:color="auto" w:fill="auto"/>
            <w:noWrap/>
            <w:vAlign w:val="center"/>
          </w:tcPr>
          <w:p w14:paraId="53D94EC9"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597" w:type="pct"/>
            <w:shd w:val="clear" w:color="auto" w:fill="auto"/>
            <w:noWrap/>
            <w:vAlign w:val="center"/>
            <w:hideMark/>
          </w:tcPr>
          <w:p w14:paraId="52B055FA"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375" w:type="pct"/>
            <w:shd w:val="clear" w:color="auto" w:fill="auto"/>
            <w:noWrap/>
            <w:vAlign w:val="center"/>
            <w:hideMark/>
          </w:tcPr>
          <w:p w14:paraId="51DF334F"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50" w:type="pct"/>
            <w:shd w:val="clear" w:color="auto" w:fill="auto"/>
            <w:noWrap/>
            <w:vAlign w:val="center"/>
            <w:hideMark/>
          </w:tcPr>
          <w:p w14:paraId="7AC02F38"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49" w:type="pct"/>
            <w:shd w:val="clear" w:color="auto" w:fill="auto"/>
            <w:noWrap/>
            <w:vAlign w:val="center"/>
            <w:hideMark/>
          </w:tcPr>
          <w:p w14:paraId="39E06929"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47" w:type="pct"/>
            <w:shd w:val="clear" w:color="auto" w:fill="auto"/>
            <w:noWrap/>
            <w:vAlign w:val="center"/>
            <w:hideMark/>
          </w:tcPr>
          <w:p w14:paraId="712F206F"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518" w:type="pct"/>
            <w:shd w:val="clear" w:color="auto" w:fill="auto"/>
            <w:noWrap/>
            <w:vAlign w:val="center"/>
            <w:hideMark/>
          </w:tcPr>
          <w:p w14:paraId="37FC3AA9"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r>
      <w:tr w:rsidR="007F515C" w:rsidRPr="00347BA3" w14:paraId="7B10D083" w14:textId="77777777" w:rsidTr="007F515C">
        <w:trPr>
          <w:trHeight w:val="8"/>
        </w:trPr>
        <w:tc>
          <w:tcPr>
            <w:tcW w:w="1791" w:type="pct"/>
            <w:shd w:val="clear" w:color="auto" w:fill="auto"/>
            <w:noWrap/>
            <w:hideMark/>
          </w:tcPr>
          <w:p w14:paraId="12DFC518" w14:textId="77777777"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Net değerin teminat, vs ile güvence altına alınmış kısmı</w:t>
            </w:r>
          </w:p>
        </w:tc>
        <w:tc>
          <w:tcPr>
            <w:tcW w:w="373" w:type="pct"/>
            <w:shd w:val="clear" w:color="auto" w:fill="auto"/>
            <w:noWrap/>
            <w:vAlign w:val="center"/>
          </w:tcPr>
          <w:p w14:paraId="2D98EEBB"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597" w:type="pct"/>
            <w:shd w:val="clear" w:color="auto" w:fill="auto"/>
            <w:noWrap/>
            <w:vAlign w:val="center"/>
            <w:hideMark/>
          </w:tcPr>
          <w:p w14:paraId="5F0B3A92"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375" w:type="pct"/>
            <w:shd w:val="clear" w:color="auto" w:fill="auto"/>
            <w:noWrap/>
            <w:vAlign w:val="center"/>
            <w:hideMark/>
          </w:tcPr>
          <w:p w14:paraId="4CD2ED8C"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50" w:type="pct"/>
            <w:shd w:val="clear" w:color="auto" w:fill="auto"/>
            <w:noWrap/>
            <w:vAlign w:val="center"/>
            <w:hideMark/>
          </w:tcPr>
          <w:p w14:paraId="52EFED06"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49" w:type="pct"/>
            <w:shd w:val="clear" w:color="auto" w:fill="auto"/>
            <w:noWrap/>
            <w:vAlign w:val="center"/>
            <w:hideMark/>
          </w:tcPr>
          <w:p w14:paraId="5964DEDD"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47" w:type="pct"/>
            <w:shd w:val="clear" w:color="auto" w:fill="auto"/>
            <w:noWrap/>
            <w:vAlign w:val="center"/>
            <w:hideMark/>
          </w:tcPr>
          <w:p w14:paraId="0DC69C67"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518" w:type="pct"/>
            <w:shd w:val="clear" w:color="auto" w:fill="auto"/>
            <w:noWrap/>
            <w:vAlign w:val="center"/>
            <w:hideMark/>
          </w:tcPr>
          <w:p w14:paraId="176AE646"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r>
      <w:tr w:rsidR="007F515C" w:rsidRPr="00347BA3" w14:paraId="7671AC99" w14:textId="77777777" w:rsidTr="007F515C">
        <w:trPr>
          <w:trHeight w:val="8"/>
        </w:trPr>
        <w:tc>
          <w:tcPr>
            <w:tcW w:w="1791" w:type="pct"/>
            <w:shd w:val="clear" w:color="auto" w:fill="auto"/>
            <w:noWrap/>
            <w:hideMark/>
          </w:tcPr>
          <w:p w14:paraId="4F1C1D90" w14:textId="77777777" w:rsidR="007F515C" w:rsidRPr="00347BA3" w:rsidRDefault="007F515C" w:rsidP="007F515C">
            <w:pPr>
              <w:rPr>
                <w:rFonts w:ascii="Times New Roman" w:hAnsi="Times New Roman"/>
                <w:sz w:val="18"/>
                <w:szCs w:val="18"/>
                <w:lang w:val="tr-TR"/>
              </w:rPr>
            </w:pPr>
            <w:r w:rsidRPr="00347BA3">
              <w:rPr>
                <w:rFonts w:ascii="Times New Roman" w:hAnsi="Times New Roman"/>
                <w:sz w:val="18"/>
                <w:szCs w:val="18"/>
                <w:lang w:val="tr-TR"/>
              </w:rPr>
              <w:t>E. Bilanço dışı kredi riski içeren unsurlar (4)</w:t>
            </w:r>
          </w:p>
        </w:tc>
        <w:tc>
          <w:tcPr>
            <w:tcW w:w="373" w:type="pct"/>
            <w:shd w:val="clear" w:color="auto" w:fill="auto"/>
            <w:noWrap/>
            <w:vAlign w:val="center"/>
          </w:tcPr>
          <w:p w14:paraId="04A6ED6A"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597" w:type="pct"/>
            <w:shd w:val="clear" w:color="auto" w:fill="auto"/>
            <w:noWrap/>
            <w:vAlign w:val="center"/>
            <w:hideMark/>
          </w:tcPr>
          <w:p w14:paraId="12EEB5A8"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375" w:type="pct"/>
            <w:shd w:val="clear" w:color="auto" w:fill="auto"/>
            <w:noWrap/>
            <w:vAlign w:val="center"/>
            <w:hideMark/>
          </w:tcPr>
          <w:p w14:paraId="6ABB9FB5"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50" w:type="pct"/>
            <w:shd w:val="clear" w:color="auto" w:fill="auto"/>
            <w:noWrap/>
            <w:vAlign w:val="center"/>
            <w:hideMark/>
          </w:tcPr>
          <w:p w14:paraId="3AEACD01"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49" w:type="pct"/>
            <w:shd w:val="clear" w:color="auto" w:fill="auto"/>
            <w:noWrap/>
            <w:vAlign w:val="center"/>
            <w:hideMark/>
          </w:tcPr>
          <w:p w14:paraId="5CC76891"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447" w:type="pct"/>
            <w:shd w:val="clear" w:color="auto" w:fill="auto"/>
            <w:noWrap/>
            <w:vAlign w:val="center"/>
            <w:hideMark/>
          </w:tcPr>
          <w:p w14:paraId="69036E45"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c>
          <w:tcPr>
            <w:tcW w:w="518" w:type="pct"/>
            <w:shd w:val="clear" w:color="auto" w:fill="auto"/>
            <w:noWrap/>
            <w:vAlign w:val="center"/>
            <w:hideMark/>
          </w:tcPr>
          <w:p w14:paraId="43AA46FA"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b/>
                <w:bCs/>
                <w:sz w:val="18"/>
                <w:szCs w:val="18"/>
                <w:lang w:val="tr-TR"/>
              </w:rPr>
              <w:t>-</w:t>
            </w:r>
          </w:p>
        </w:tc>
      </w:tr>
    </w:tbl>
    <w:p w14:paraId="01F76A3D" w14:textId="77777777" w:rsidR="007F515C" w:rsidRPr="00347BA3" w:rsidRDefault="007F515C" w:rsidP="007F515C">
      <w:pPr>
        <w:tabs>
          <w:tab w:val="left" w:pos="0"/>
          <w:tab w:val="left" w:pos="3600"/>
          <w:tab w:val="left" w:pos="4320"/>
          <w:tab w:val="left" w:pos="5040"/>
          <w:tab w:val="left" w:pos="5760"/>
          <w:tab w:val="left" w:pos="6480"/>
          <w:tab w:val="left" w:pos="7200"/>
          <w:tab w:val="left" w:pos="7920"/>
        </w:tabs>
        <w:spacing w:before="120"/>
        <w:ind w:right="554"/>
        <w:jc w:val="both"/>
        <w:rPr>
          <w:rFonts w:ascii="Times New Roman" w:hAnsi="Times New Roman"/>
          <w:b/>
          <w:bCs/>
          <w:sz w:val="22"/>
          <w:szCs w:val="22"/>
          <w:lang w:val="tr-TR"/>
        </w:rPr>
      </w:pPr>
    </w:p>
    <w:p w14:paraId="0BB354FE" w14:textId="77777777" w:rsidR="007F515C" w:rsidRPr="00347BA3" w:rsidRDefault="007F515C" w:rsidP="007F515C">
      <w:pPr>
        <w:tabs>
          <w:tab w:val="left" w:pos="0"/>
          <w:tab w:val="left" w:pos="3600"/>
          <w:tab w:val="left" w:pos="4320"/>
          <w:tab w:val="left" w:pos="5040"/>
          <w:tab w:val="left" w:pos="5760"/>
          <w:tab w:val="left" w:pos="6480"/>
          <w:tab w:val="left" w:pos="7200"/>
          <w:tab w:val="left" w:pos="7920"/>
        </w:tabs>
        <w:spacing w:before="120"/>
        <w:ind w:right="554"/>
        <w:jc w:val="both"/>
        <w:rPr>
          <w:rFonts w:ascii="Times New Roman" w:hAnsi="Times New Roman"/>
          <w:b/>
          <w:bCs/>
          <w:sz w:val="22"/>
          <w:szCs w:val="22"/>
          <w:lang w:val="tr-TR"/>
        </w:rPr>
      </w:pPr>
      <w:r w:rsidRPr="00347BA3">
        <w:rPr>
          <w:rFonts w:ascii="Times New Roman" w:hAnsi="Times New Roman"/>
          <w:b/>
          <w:bCs/>
          <w:sz w:val="22"/>
          <w:szCs w:val="22"/>
          <w:lang w:val="tr-TR"/>
        </w:rPr>
        <w:t>31.12.2014 itibariyle finansal araç türleri itibariyle maruz kalınan kredi riskleri</w:t>
      </w:r>
    </w:p>
    <w:tbl>
      <w:tblPr>
        <w:tblW w:w="944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8"/>
        <w:gridCol w:w="1559"/>
        <w:gridCol w:w="1083"/>
        <w:gridCol w:w="902"/>
        <w:gridCol w:w="992"/>
        <w:gridCol w:w="1083"/>
      </w:tblGrid>
      <w:tr w:rsidR="007F515C" w:rsidRPr="00347BA3" w14:paraId="57439D04" w14:textId="77777777" w:rsidTr="007F515C">
        <w:trPr>
          <w:trHeight w:val="135"/>
        </w:trPr>
        <w:tc>
          <w:tcPr>
            <w:tcW w:w="3828" w:type="dxa"/>
            <w:vMerge w:val="restart"/>
            <w:tcBorders>
              <w:top w:val="single" w:sz="4" w:space="0" w:color="auto"/>
              <w:left w:val="single" w:sz="4" w:space="0" w:color="auto"/>
              <w:right w:val="single" w:sz="4" w:space="0" w:color="auto"/>
            </w:tcBorders>
            <w:vAlign w:val="bottom"/>
            <w:hideMark/>
          </w:tcPr>
          <w:p w14:paraId="79D05BE7" w14:textId="77777777" w:rsidR="007F515C" w:rsidRPr="00347BA3" w:rsidRDefault="007F515C" w:rsidP="007F515C">
            <w:pPr>
              <w:rPr>
                <w:rFonts w:ascii="Times New Roman" w:hAnsi="Times New Roman"/>
                <w:b/>
                <w:sz w:val="18"/>
                <w:lang w:val="tr-TR"/>
              </w:rPr>
            </w:pPr>
            <w:r w:rsidRPr="00347BA3">
              <w:rPr>
                <w:rFonts w:ascii="Times New Roman" w:hAnsi="Times New Roman"/>
                <w:b/>
                <w:sz w:val="18"/>
                <w:lang w:val="tr-TR"/>
              </w:rPr>
              <w:t> </w:t>
            </w:r>
          </w:p>
          <w:p w14:paraId="4962B6A0" w14:textId="77777777" w:rsidR="007F515C" w:rsidRPr="00347BA3" w:rsidRDefault="007F515C" w:rsidP="007F515C">
            <w:pPr>
              <w:rPr>
                <w:rFonts w:ascii="Times New Roman" w:hAnsi="Times New Roman"/>
                <w:b/>
                <w:sz w:val="18"/>
                <w:lang w:val="tr-TR"/>
              </w:rPr>
            </w:pPr>
            <w:r w:rsidRPr="00347BA3">
              <w:rPr>
                <w:rFonts w:ascii="Times New Roman" w:hAnsi="Times New Roman"/>
                <w:b/>
                <w:sz w:val="18"/>
                <w:lang w:val="tr-TR"/>
              </w:rPr>
              <w:t> </w:t>
            </w:r>
          </w:p>
        </w:tc>
        <w:tc>
          <w:tcPr>
            <w:tcW w:w="4536" w:type="dxa"/>
            <w:gridSpan w:val="4"/>
            <w:tcBorders>
              <w:top w:val="single" w:sz="4" w:space="0" w:color="auto"/>
              <w:left w:val="single" w:sz="4" w:space="0" w:color="auto"/>
              <w:bottom w:val="single" w:sz="4" w:space="0" w:color="auto"/>
              <w:right w:val="single" w:sz="4" w:space="0" w:color="auto"/>
            </w:tcBorders>
            <w:vAlign w:val="bottom"/>
            <w:hideMark/>
          </w:tcPr>
          <w:p w14:paraId="6B0503A5" w14:textId="77777777" w:rsidR="007F515C" w:rsidRPr="00347BA3" w:rsidRDefault="007F515C" w:rsidP="007F515C">
            <w:pPr>
              <w:jc w:val="center"/>
              <w:rPr>
                <w:rFonts w:ascii="Times New Roman" w:hAnsi="Times New Roman"/>
                <w:b/>
                <w:bCs/>
                <w:sz w:val="18"/>
                <w:lang w:val="tr-TR"/>
              </w:rPr>
            </w:pPr>
            <w:r w:rsidRPr="00347BA3">
              <w:rPr>
                <w:rFonts w:ascii="Times New Roman" w:hAnsi="Times New Roman"/>
                <w:b/>
                <w:bCs/>
                <w:sz w:val="18"/>
                <w:lang w:val="tr-TR"/>
              </w:rPr>
              <w:t>Alacaklar</w:t>
            </w:r>
          </w:p>
        </w:tc>
        <w:tc>
          <w:tcPr>
            <w:tcW w:w="1083" w:type="dxa"/>
            <w:vMerge w:val="restart"/>
            <w:tcBorders>
              <w:top w:val="single" w:sz="4" w:space="0" w:color="auto"/>
              <w:left w:val="single" w:sz="4" w:space="0" w:color="auto"/>
              <w:right w:val="single" w:sz="4" w:space="0" w:color="auto"/>
            </w:tcBorders>
            <w:vAlign w:val="center"/>
          </w:tcPr>
          <w:p w14:paraId="3A69C3E2" w14:textId="77777777" w:rsidR="007F515C" w:rsidRPr="00347BA3" w:rsidRDefault="007F515C" w:rsidP="007F515C">
            <w:pPr>
              <w:ind w:left="-24" w:right="-117"/>
              <w:jc w:val="center"/>
              <w:rPr>
                <w:rFonts w:ascii="Times New Roman" w:hAnsi="Times New Roman"/>
                <w:b/>
                <w:sz w:val="18"/>
                <w:lang w:val="tr-TR"/>
              </w:rPr>
            </w:pPr>
            <w:r w:rsidRPr="00347BA3">
              <w:rPr>
                <w:rFonts w:ascii="Times New Roman" w:hAnsi="Times New Roman"/>
                <w:b/>
                <w:bCs/>
                <w:sz w:val="18"/>
                <w:lang w:val="tr-TR"/>
              </w:rPr>
              <w:t>Bankalardaki</w:t>
            </w:r>
          </w:p>
          <w:p w14:paraId="068C8128" w14:textId="77777777" w:rsidR="007F515C" w:rsidRPr="00347BA3" w:rsidRDefault="007F515C" w:rsidP="007F515C">
            <w:pPr>
              <w:jc w:val="center"/>
              <w:rPr>
                <w:rFonts w:ascii="Times New Roman" w:hAnsi="Times New Roman"/>
                <w:b/>
                <w:bCs/>
                <w:sz w:val="18"/>
                <w:lang w:val="tr-TR"/>
              </w:rPr>
            </w:pPr>
            <w:r w:rsidRPr="00347BA3">
              <w:rPr>
                <w:rFonts w:ascii="Times New Roman" w:hAnsi="Times New Roman"/>
                <w:b/>
                <w:bCs/>
                <w:sz w:val="18"/>
                <w:lang w:val="tr-TR"/>
              </w:rPr>
              <w:t>Mevduat</w:t>
            </w:r>
          </w:p>
        </w:tc>
      </w:tr>
      <w:tr w:rsidR="007F515C" w:rsidRPr="00347BA3" w14:paraId="5BFBB15C" w14:textId="77777777" w:rsidTr="007F515C">
        <w:trPr>
          <w:trHeight w:val="177"/>
        </w:trPr>
        <w:tc>
          <w:tcPr>
            <w:tcW w:w="3828" w:type="dxa"/>
            <w:vMerge/>
            <w:tcBorders>
              <w:left w:val="single" w:sz="4" w:space="0" w:color="auto"/>
              <w:right w:val="single" w:sz="4" w:space="0" w:color="auto"/>
            </w:tcBorders>
            <w:vAlign w:val="bottom"/>
            <w:hideMark/>
          </w:tcPr>
          <w:p w14:paraId="57EB9937" w14:textId="77777777" w:rsidR="007F515C" w:rsidRPr="00347BA3" w:rsidRDefault="007F515C" w:rsidP="007F515C">
            <w:pPr>
              <w:rPr>
                <w:rFonts w:ascii="Times New Roman" w:hAnsi="Times New Roman"/>
                <w:b/>
                <w:sz w:val="18"/>
                <w:lang w:val="tr-TR"/>
              </w:rPr>
            </w:pPr>
          </w:p>
        </w:tc>
        <w:tc>
          <w:tcPr>
            <w:tcW w:w="2642" w:type="dxa"/>
            <w:gridSpan w:val="2"/>
            <w:tcBorders>
              <w:top w:val="single" w:sz="4" w:space="0" w:color="auto"/>
              <w:left w:val="single" w:sz="4" w:space="0" w:color="auto"/>
              <w:bottom w:val="single" w:sz="4" w:space="0" w:color="auto"/>
              <w:right w:val="single" w:sz="4" w:space="0" w:color="auto"/>
            </w:tcBorders>
            <w:vAlign w:val="bottom"/>
            <w:hideMark/>
          </w:tcPr>
          <w:p w14:paraId="0461A901" w14:textId="77777777" w:rsidR="007F515C" w:rsidRPr="00347BA3" w:rsidRDefault="007F515C" w:rsidP="007F515C">
            <w:pPr>
              <w:jc w:val="center"/>
              <w:rPr>
                <w:rFonts w:ascii="Times New Roman" w:hAnsi="Times New Roman"/>
                <w:b/>
                <w:bCs/>
                <w:sz w:val="18"/>
                <w:lang w:val="tr-TR"/>
              </w:rPr>
            </w:pPr>
            <w:r w:rsidRPr="00347BA3">
              <w:rPr>
                <w:rFonts w:ascii="Times New Roman" w:hAnsi="Times New Roman"/>
                <w:b/>
                <w:bCs/>
                <w:sz w:val="18"/>
                <w:lang w:val="tr-TR"/>
              </w:rPr>
              <w:t>Ticari Alacaklar</w:t>
            </w:r>
          </w:p>
        </w:tc>
        <w:tc>
          <w:tcPr>
            <w:tcW w:w="1894" w:type="dxa"/>
            <w:gridSpan w:val="2"/>
            <w:tcBorders>
              <w:top w:val="single" w:sz="4" w:space="0" w:color="auto"/>
              <w:left w:val="single" w:sz="4" w:space="0" w:color="auto"/>
              <w:bottom w:val="single" w:sz="4" w:space="0" w:color="auto"/>
              <w:right w:val="single" w:sz="4" w:space="0" w:color="auto"/>
            </w:tcBorders>
            <w:vAlign w:val="bottom"/>
            <w:hideMark/>
          </w:tcPr>
          <w:p w14:paraId="319D2C8F" w14:textId="77777777" w:rsidR="007F515C" w:rsidRPr="00347BA3" w:rsidRDefault="007F515C" w:rsidP="007F515C">
            <w:pPr>
              <w:jc w:val="center"/>
              <w:rPr>
                <w:rFonts w:ascii="Times New Roman" w:hAnsi="Times New Roman"/>
                <w:b/>
                <w:bCs/>
                <w:sz w:val="18"/>
                <w:lang w:val="tr-TR"/>
              </w:rPr>
            </w:pPr>
            <w:r w:rsidRPr="00347BA3">
              <w:rPr>
                <w:rFonts w:ascii="Times New Roman" w:hAnsi="Times New Roman"/>
                <w:b/>
                <w:bCs/>
                <w:sz w:val="18"/>
                <w:lang w:val="tr-TR"/>
              </w:rPr>
              <w:t>Diğer Alacaklar</w:t>
            </w:r>
          </w:p>
        </w:tc>
        <w:tc>
          <w:tcPr>
            <w:tcW w:w="1083" w:type="dxa"/>
            <w:vMerge/>
            <w:tcBorders>
              <w:left w:val="single" w:sz="4" w:space="0" w:color="auto"/>
              <w:right w:val="single" w:sz="4" w:space="0" w:color="auto"/>
            </w:tcBorders>
            <w:vAlign w:val="bottom"/>
            <w:hideMark/>
          </w:tcPr>
          <w:p w14:paraId="75C32F54" w14:textId="77777777" w:rsidR="007F515C" w:rsidRPr="00347BA3" w:rsidRDefault="007F515C" w:rsidP="007F515C">
            <w:pPr>
              <w:jc w:val="center"/>
              <w:rPr>
                <w:rFonts w:ascii="Times New Roman" w:hAnsi="Times New Roman"/>
                <w:sz w:val="18"/>
                <w:lang w:val="tr-TR"/>
              </w:rPr>
            </w:pPr>
          </w:p>
        </w:tc>
      </w:tr>
      <w:tr w:rsidR="007F515C" w:rsidRPr="00347BA3" w14:paraId="6B1982ED" w14:textId="77777777" w:rsidTr="007F515C">
        <w:trPr>
          <w:trHeight w:val="39"/>
        </w:trPr>
        <w:tc>
          <w:tcPr>
            <w:tcW w:w="3828" w:type="dxa"/>
            <w:vMerge/>
            <w:tcBorders>
              <w:left w:val="single" w:sz="4" w:space="0" w:color="auto"/>
              <w:bottom w:val="single" w:sz="4" w:space="0" w:color="auto"/>
              <w:right w:val="single" w:sz="4" w:space="0" w:color="auto"/>
            </w:tcBorders>
            <w:vAlign w:val="bottom"/>
          </w:tcPr>
          <w:p w14:paraId="61CFFC66" w14:textId="77777777" w:rsidR="007F515C" w:rsidRPr="00347BA3" w:rsidRDefault="007F515C" w:rsidP="007F515C">
            <w:pPr>
              <w:rPr>
                <w:rFonts w:ascii="Times New Roman" w:hAnsi="Times New Roman"/>
                <w:b/>
                <w:sz w:val="20"/>
                <w:lang w:val="tr-TR"/>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0312B711" w14:textId="77777777" w:rsidR="007F515C" w:rsidRPr="00347BA3" w:rsidRDefault="007F515C" w:rsidP="007F515C">
            <w:pPr>
              <w:jc w:val="center"/>
              <w:rPr>
                <w:rFonts w:ascii="Times New Roman" w:hAnsi="Times New Roman"/>
                <w:b/>
                <w:bCs/>
                <w:sz w:val="18"/>
                <w:lang w:val="tr-TR"/>
              </w:rPr>
            </w:pPr>
            <w:r w:rsidRPr="00347BA3">
              <w:rPr>
                <w:rFonts w:ascii="Times New Roman" w:hAnsi="Times New Roman"/>
                <w:b/>
                <w:bCs/>
                <w:sz w:val="18"/>
                <w:lang w:val="tr-TR"/>
              </w:rPr>
              <w:t xml:space="preserve">İlişkili </w:t>
            </w:r>
          </w:p>
          <w:p w14:paraId="0005AAC5" w14:textId="77777777" w:rsidR="007F515C" w:rsidRPr="00347BA3" w:rsidRDefault="007F515C" w:rsidP="007F515C">
            <w:pPr>
              <w:jc w:val="center"/>
              <w:rPr>
                <w:rFonts w:ascii="Times New Roman" w:hAnsi="Times New Roman"/>
                <w:b/>
                <w:bCs/>
                <w:sz w:val="18"/>
                <w:lang w:val="tr-TR"/>
              </w:rPr>
            </w:pPr>
            <w:r w:rsidRPr="00347BA3">
              <w:rPr>
                <w:rFonts w:ascii="Times New Roman" w:hAnsi="Times New Roman"/>
                <w:b/>
                <w:bCs/>
                <w:sz w:val="18"/>
                <w:lang w:val="tr-TR"/>
              </w:rPr>
              <w:t>Taraf</w:t>
            </w:r>
          </w:p>
        </w:tc>
        <w:tc>
          <w:tcPr>
            <w:tcW w:w="1083" w:type="dxa"/>
            <w:tcBorders>
              <w:top w:val="single" w:sz="4" w:space="0" w:color="auto"/>
              <w:left w:val="single" w:sz="4" w:space="0" w:color="auto"/>
              <w:bottom w:val="single" w:sz="4" w:space="0" w:color="auto"/>
              <w:right w:val="single" w:sz="4" w:space="0" w:color="auto"/>
            </w:tcBorders>
            <w:vAlign w:val="bottom"/>
            <w:hideMark/>
          </w:tcPr>
          <w:p w14:paraId="747505C2" w14:textId="77777777" w:rsidR="007F515C" w:rsidRPr="00347BA3" w:rsidRDefault="007F515C" w:rsidP="007F515C">
            <w:pPr>
              <w:jc w:val="center"/>
              <w:rPr>
                <w:rFonts w:ascii="Times New Roman" w:hAnsi="Times New Roman"/>
                <w:b/>
                <w:bCs/>
                <w:sz w:val="18"/>
                <w:lang w:val="tr-TR"/>
              </w:rPr>
            </w:pPr>
            <w:r w:rsidRPr="00347BA3">
              <w:rPr>
                <w:rFonts w:ascii="Times New Roman" w:hAnsi="Times New Roman"/>
                <w:b/>
                <w:bCs/>
                <w:sz w:val="18"/>
                <w:lang w:val="tr-TR"/>
              </w:rPr>
              <w:t xml:space="preserve">Diğer </w:t>
            </w:r>
          </w:p>
          <w:p w14:paraId="486ACB2C" w14:textId="77777777" w:rsidR="007F515C" w:rsidRPr="00347BA3" w:rsidRDefault="007F515C" w:rsidP="007F515C">
            <w:pPr>
              <w:jc w:val="center"/>
              <w:rPr>
                <w:rFonts w:ascii="Times New Roman" w:hAnsi="Times New Roman"/>
                <w:b/>
                <w:bCs/>
                <w:sz w:val="18"/>
                <w:lang w:val="tr-TR"/>
              </w:rPr>
            </w:pPr>
            <w:r w:rsidRPr="00347BA3">
              <w:rPr>
                <w:rFonts w:ascii="Times New Roman" w:hAnsi="Times New Roman"/>
                <w:b/>
                <w:bCs/>
                <w:sz w:val="18"/>
                <w:lang w:val="tr-TR"/>
              </w:rPr>
              <w:t>Taraf</w:t>
            </w:r>
          </w:p>
        </w:tc>
        <w:tc>
          <w:tcPr>
            <w:tcW w:w="902" w:type="dxa"/>
            <w:tcBorders>
              <w:top w:val="single" w:sz="4" w:space="0" w:color="auto"/>
              <w:left w:val="single" w:sz="4" w:space="0" w:color="auto"/>
              <w:bottom w:val="single" w:sz="4" w:space="0" w:color="auto"/>
              <w:right w:val="single" w:sz="4" w:space="0" w:color="auto"/>
            </w:tcBorders>
            <w:vAlign w:val="bottom"/>
            <w:hideMark/>
          </w:tcPr>
          <w:p w14:paraId="44012F06" w14:textId="77777777" w:rsidR="007F515C" w:rsidRPr="00347BA3" w:rsidRDefault="007F515C" w:rsidP="007F515C">
            <w:pPr>
              <w:jc w:val="center"/>
              <w:rPr>
                <w:rFonts w:ascii="Times New Roman" w:hAnsi="Times New Roman"/>
                <w:b/>
                <w:bCs/>
                <w:sz w:val="18"/>
                <w:lang w:val="tr-TR"/>
              </w:rPr>
            </w:pPr>
            <w:r w:rsidRPr="00347BA3">
              <w:rPr>
                <w:rFonts w:ascii="Times New Roman" w:hAnsi="Times New Roman"/>
                <w:b/>
                <w:bCs/>
                <w:sz w:val="18"/>
                <w:lang w:val="tr-TR"/>
              </w:rPr>
              <w:t>İlişkili Taraf</w:t>
            </w:r>
          </w:p>
        </w:tc>
        <w:tc>
          <w:tcPr>
            <w:tcW w:w="992" w:type="dxa"/>
            <w:tcBorders>
              <w:top w:val="single" w:sz="4" w:space="0" w:color="auto"/>
              <w:left w:val="single" w:sz="4" w:space="0" w:color="auto"/>
              <w:bottom w:val="single" w:sz="4" w:space="0" w:color="auto"/>
              <w:right w:val="single" w:sz="4" w:space="0" w:color="auto"/>
            </w:tcBorders>
            <w:vAlign w:val="bottom"/>
            <w:hideMark/>
          </w:tcPr>
          <w:p w14:paraId="7C75E36D" w14:textId="77777777" w:rsidR="007F515C" w:rsidRPr="00347BA3" w:rsidRDefault="007F515C" w:rsidP="007F515C">
            <w:pPr>
              <w:jc w:val="center"/>
              <w:rPr>
                <w:rFonts w:ascii="Times New Roman" w:hAnsi="Times New Roman"/>
                <w:b/>
                <w:bCs/>
                <w:sz w:val="18"/>
                <w:lang w:val="tr-TR"/>
              </w:rPr>
            </w:pPr>
            <w:r w:rsidRPr="00347BA3">
              <w:rPr>
                <w:rFonts w:ascii="Times New Roman" w:hAnsi="Times New Roman"/>
                <w:b/>
                <w:bCs/>
                <w:sz w:val="18"/>
                <w:lang w:val="tr-TR"/>
              </w:rPr>
              <w:t>Diğer Taraf</w:t>
            </w:r>
          </w:p>
        </w:tc>
        <w:tc>
          <w:tcPr>
            <w:tcW w:w="1083" w:type="dxa"/>
            <w:vMerge/>
            <w:tcBorders>
              <w:left w:val="single" w:sz="4" w:space="0" w:color="auto"/>
              <w:bottom w:val="single" w:sz="4" w:space="0" w:color="auto"/>
              <w:right w:val="single" w:sz="4" w:space="0" w:color="auto"/>
            </w:tcBorders>
            <w:vAlign w:val="center"/>
            <w:hideMark/>
          </w:tcPr>
          <w:p w14:paraId="51A2BC2A" w14:textId="77777777" w:rsidR="007F515C" w:rsidRPr="00347BA3" w:rsidRDefault="007F515C" w:rsidP="007F515C">
            <w:pPr>
              <w:suppressAutoHyphens w:val="0"/>
              <w:rPr>
                <w:rFonts w:ascii="Times New Roman" w:hAnsi="Times New Roman"/>
                <w:sz w:val="20"/>
                <w:lang w:val="tr-TR"/>
              </w:rPr>
            </w:pPr>
          </w:p>
        </w:tc>
      </w:tr>
      <w:tr w:rsidR="007F515C" w:rsidRPr="00347BA3" w14:paraId="52FFEF28" w14:textId="77777777" w:rsidTr="007F515C">
        <w:trPr>
          <w:trHeight w:val="197"/>
        </w:trPr>
        <w:tc>
          <w:tcPr>
            <w:tcW w:w="3828" w:type="dxa"/>
            <w:tcBorders>
              <w:top w:val="single" w:sz="4" w:space="0" w:color="auto"/>
              <w:left w:val="single" w:sz="4" w:space="0" w:color="auto"/>
              <w:bottom w:val="single" w:sz="4" w:space="0" w:color="auto"/>
              <w:right w:val="single" w:sz="4" w:space="0" w:color="auto"/>
            </w:tcBorders>
            <w:vAlign w:val="bottom"/>
            <w:hideMark/>
          </w:tcPr>
          <w:p w14:paraId="4CC0BEF9" w14:textId="73CD3A3D" w:rsidR="007F515C" w:rsidRPr="00347BA3" w:rsidRDefault="007F515C" w:rsidP="007F515C">
            <w:pPr>
              <w:rPr>
                <w:rFonts w:ascii="Times New Roman" w:hAnsi="Times New Roman"/>
                <w:bCs/>
                <w:sz w:val="18"/>
                <w:szCs w:val="18"/>
                <w:lang w:val="tr-TR"/>
              </w:rPr>
            </w:pPr>
            <w:r w:rsidRPr="00347BA3">
              <w:rPr>
                <w:rFonts w:ascii="Times New Roman" w:hAnsi="Times New Roman"/>
                <w:b/>
                <w:bCs/>
                <w:sz w:val="18"/>
                <w:szCs w:val="18"/>
                <w:lang w:val="tr-TR"/>
              </w:rPr>
              <w:t>Raporlama tarihi itibariyle maruz kalınan azami kredi riski (A+B+C+D</w:t>
            </w:r>
            <w:r w:rsidR="00246944">
              <w:rPr>
                <w:rFonts w:ascii="Times New Roman" w:hAnsi="Times New Roman"/>
                <w:b/>
                <w:bCs/>
                <w:sz w:val="18"/>
                <w:szCs w:val="18"/>
                <w:lang w:val="tr-TR"/>
              </w:rPr>
              <w:t>+E</w:t>
            </w:r>
            <w:r w:rsidRPr="00347BA3">
              <w:rPr>
                <w:rFonts w:ascii="Times New Roman" w:hAnsi="Times New Roman"/>
                <w:b/>
                <w:bCs/>
                <w:sz w:val="18"/>
                <w:szCs w:val="18"/>
                <w:lang w:val="tr-TR"/>
              </w:rPr>
              <w:t>)</w:t>
            </w:r>
            <w:r w:rsidR="001D3BFE">
              <w:rPr>
                <w:rFonts w:ascii="Times New Roman" w:hAnsi="Times New Roman"/>
                <w:b/>
                <w:bCs/>
                <w:sz w:val="18"/>
                <w:szCs w:val="18"/>
                <w:lang w:val="tr-TR"/>
              </w:rPr>
              <w:t xml:space="preserve"> (1)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96B407C" w14:textId="21BF232C" w:rsidR="007F515C" w:rsidRPr="00347BA3" w:rsidRDefault="00246944" w:rsidP="007F515C">
            <w:pPr>
              <w:jc w:val="right"/>
              <w:rPr>
                <w:rFonts w:ascii="Times New Roman" w:hAnsi="Times New Roman"/>
                <w:b/>
                <w:bCs/>
                <w:sz w:val="18"/>
                <w:szCs w:val="18"/>
                <w:lang w:val="tr-TR"/>
              </w:rPr>
            </w:pPr>
            <w:r>
              <w:rPr>
                <w:rFonts w:ascii="Times New Roman" w:hAnsi="Times New Roman"/>
                <w:b/>
                <w:bCs/>
                <w:sz w:val="18"/>
                <w:szCs w:val="18"/>
                <w:lang w:val="tr-TR"/>
              </w:rPr>
              <w:t>1.481.544</w:t>
            </w:r>
          </w:p>
        </w:tc>
        <w:tc>
          <w:tcPr>
            <w:tcW w:w="1083" w:type="dxa"/>
            <w:tcBorders>
              <w:top w:val="single" w:sz="4" w:space="0" w:color="auto"/>
              <w:left w:val="single" w:sz="4" w:space="0" w:color="auto"/>
              <w:bottom w:val="single" w:sz="4" w:space="0" w:color="auto"/>
              <w:right w:val="single" w:sz="4" w:space="0" w:color="auto"/>
            </w:tcBorders>
            <w:vAlign w:val="bottom"/>
            <w:hideMark/>
          </w:tcPr>
          <w:p w14:paraId="42958959" w14:textId="77777777" w:rsidR="007F515C" w:rsidRPr="00347BA3" w:rsidRDefault="007F515C" w:rsidP="007F515C">
            <w:pPr>
              <w:jc w:val="right"/>
              <w:rPr>
                <w:rFonts w:ascii="Times New Roman" w:hAnsi="Times New Roman"/>
                <w:b/>
                <w:bCs/>
                <w:sz w:val="18"/>
                <w:szCs w:val="18"/>
                <w:lang w:val="tr-TR"/>
              </w:rPr>
            </w:pPr>
            <w:r w:rsidRPr="00347BA3">
              <w:rPr>
                <w:rFonts w:ascii="Times New Roman" w:hAnsi="Times New Roman"/>
                <w:b/>
                <w:bCs/>
                <w:sz w:val="18"/>
                <w:szCs w:val="18"/>
                <w:lang w:val="tr-TR"/>
              </w:rPr>
              <w:t>1.644.144</w:t>
            </w:r>
          </w:p>
        </w:tc>
        <w:tc>
          <w:tcPr>
            <w:tcW w:w="902" w:type="dxa"/>
            <w:tcBorders>
              <w:top w:val="single" w:sz="4" w:space="0" w:color="auto"/>
              <w:left w:val="single" w:sz="4" w:space="0" w:color="auto"/>
              <w:bottom w:val="single" w:sz="4" w:space="0" w:color="auto"/>
              <w:right w:val="single" w:sz="4" w:space="0" w:color="auto"/>
            </w:tcBorders>
            <w:vAlign w:val="bottom"/>
            <w:hideMark/>
          </w:tcPr>
          <w:p w14:paraId="7DC2ECED" w14:textId="77777777" w:rsidR="007F515C" w:rsidRPr="00347BA3" w:rsidRDefault="007F515C" w:rsidP="007F515C">
            <w:pPr>
              <w:jc w:val="right"/>
              <w:rPr>
                <w:rFonts w:ascii="Times New Roman" w:hAnsi="Times New Roman"/>
                <w:b/>
                <w:bCs/>
                <w:sz w:val="18"/>
                <w:szCs w:val="18"/>
                <w:lang w:val="tr-TR"/>
              </w:rPr>
            </w:pPr>
            <w:r w:rsidRPr="00347BA3">
              <w:rPr>
                <w:rFonts w:ascii="Times New Roman" w:hAnsi="Times New Roman"/>
                <w:b/>
                <w:bCs/>
                <w:sz w:val="18"/>
                <w:szCs w:val="18"/>
                <w:lang w:val="tr-TR"/>
              </w:rPr>
              <w:t>-</w:t>
            </w:r>
          </w:p>
        </w:tc>
        <w:tc>
          <w:tcPr>
            <w:tcW w:w="992" w:type="dxa"/>
            <w:tcBorders>
              <w:top w:val="single" w:sz="4" w:space="0" w:color="auto"/>
              <w:left w:val="single" w:sz="4" w:space="0" w:color="auto"/>
              <w:bottom w:val="single" w:sz="4" w:space="0" w:color="auto"/>
              <w:right w:val="single" w:sz="4" w:space="0" w:color="auto"/>
            </w:tcBorders>
            <w:vAlign w:val="bottom"/>
            <w:hideMark/>
          </w:tcPr>
          <w:p w14:paraId="3A0838E2" w14:textId="77777777" w:rsidR="007F515C" w:rsidRPr="00347BA3" w:rsidRDefault="007F515C" w:rsidP="007F515C">
            <w:pPr>
              <w:jc w:val="right"/>
              <w:rPr>
                <w:rFonts w:ascii="Times New Roman" w:hAnsi="Times New Roman"/>
                <w:b/>
                <w:bCs/>
                <w:sz w:val="18"/>
                <w:szCs w:val="18"/>
                <w:lang w:val="tr-TR"/>
              </w:rPr>
            </w:pPr>
            <w:r w:rsidRPr="00347BA3">
              <w:rPr>
                <w:rFonts w:ascii="Times New Roman" w:hAnsi="Times New Roman"/>
                <w:b/>
                <w:bCs/>
                <w:sz w:val="18"/>
                <w:szCs w:val="18"/>
                <w:lang w:val="tr-TR"/>
              </w:rPr>
              <w:t>99</w:t>
            </w:r>
          </w:p>
        </w:tc>
        <w:tc>
          <w:tcPr>
            <w:tcW w:w="1083" w:type="dxa"/>
            <w:tcBorders>
              <w:top w:val="single" w:sz="4" w:space="0" w:color="auto"/>
              <w:left w:val="single" w:sz="4" w:space="0" w:color="auto"/>
              <w:bottom w:val="single" w:sz="4" w:space="0" w:color="auto"/>
              <w:right w:val="single" w:sz="4" w:space="0" w:color="auto"/>
            </w:tcBorders>
            <w:vAlign w:val="bottom"/>
            <w:hideMark/>
          </w:tcPr>
          <w:p w14:paraId="687B0872" w14:textId="77777777" w:rsidR="007F515C" w:rsidRPr="00347BA3" w:rsidRDefault="007F515C" w:rsidP="007F515C">
            <w:pPr>
              <w:jc w:val="right"/>
              <w:rPr>
                <w:rFonts w:ascii="Times New Roman" w:hAnsi="Times New Roman"/>
                <w:b/>
                <w:bCs/>
                <w:sz w:val="18"/>
                <w:szCs w:val="18"/>
                <w:lang w:val="tr-TR"/>
              </w:rPr>
            </w:pPr>
            <w:r w:rsidRPr="00347BA3">
              <w:rPr>
                <w:rFonts w:ascii="Times New Roman" w:hAnsi="Times New Roman"/>
                <w:b/>
                <w:bCs/>
                <w:sz w:val="18"/>
                <w:szCs w:val="18"/>
                <w:lang w:val="tr-TR"/>
              </w:rPr>
              <w:t>250.157</w:t>
            </w:r>
          </w:p>
        </w:tc>
      </w:tr>
      <w:tr w:rsidR="007F515C" w:rsidRPr="00347BA3" w14:paraId="2E625F36" w14:textId="77777777" w:rsidTr="007F515C">
        <w:trPr>
          <w:trHeight w:val="207"/>
        </w:trPr>
        <w:tc>
          <w:tcPr>
            <w:tcW w:w="3828" w:type="dxa"/>
            <w:tcBorders>
              <w:top w:val="single" w:sz="4" w:space="0" w:color="auto"/>
              <w:left w:val="single" w:sz="4" w:space="0" w:color="auto"/>
              <w:bottom w:val="single" w:sz="4" w:space="0" w:color="auto"/>
              <w:right w:val="single" w:sz="4" w:space="0" w:color="auto"/>
            </w:tcBorders>
            <w:vAlign w:val="bottom"/>
            <w:hideMark/>
          </w:tcPr>
          <w:p w14:paraId="3F86A108" w14:textId="4B4E58E0" w:rsidR="007F515C" w:rsidRPr="00347BA3" w:rsidRDefault="007F515C" w:rsidP="007F515C">
            <w:pPr>
              <w:ind w:left="286"/>
              <w:rPr>
                <w:rFonts w:ascii="Times New Roman" w:hAnsi="Times New Roman"/>
                <w:sz w:val="18"/>
                <w:szCs w:val="18"/>
                <w:lang w:val="tr-TR"/>
              </w:rPr>
            </w:pPr>
            <w:r w:rsidRPr="00347BA3">
              <w:rPr>
                <w:rFonts w:ascii="Times New Roman" w:hAnsi="Times New Roman"/>
                <w:sz w:val="18"/>
                <w:szCs w:val="18"/>
                <w:lang w:val="tr-TR"/>
              </w:rPr>
              <w:t>- Azami riskin teminat, vs ile güvence altına alınmış kısmı</w:t>
            </w:r>
            <w:r w:rsidR="001D3BFE">
              <w:rPr>
                <w:rFonts w:ascii="Times New Roman" w:hAnsi="Times New Roman"/>
                <w:sz w:val="18"/>
                <w:szCs w:val="18"/>
                <w:lang w:val="tr-TR"/>
              </w:rPr>
              <w:t xml:space="preserve"> (2)</w:t>
            </w:r>
            <w:r w:rsidRPr="00347BA3">
              <w:rPr>
                <w:rFonts w:ascii="Times New Roman" w:hAnsi="Times New Roman"/>
                <w:sz w:val="18"/>
                <w:szCs w:val="18"/>
                <w:lang w:val="tr-TR"/>
              </w:rPr>
              <w:t xml:space="preserve">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ADC7F08"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6802288D"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902" w:type="dxa"/>
            <w:tcBorders>
              <w:top w:val="single" w:sz="4" w:space="0" w:color="auto"/>
              <w:left w:val="single" w:sz="4" w:space="0" w:color="auto"/>
              <w:bottom w:val="single" w:sz="4" w:space="0" w:color="auto"/>
              <w:right w:val="single" w:sz="4" w:space="0" w:color="auto"/>
            </w:tcBorders>
            <w:vAlign w:val="bottom"/>
            <w:hideMark/>
          </w:tcPr>
          <w:p w14:paraId="35DA907A"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CE55756"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25544EDE" w14:textId="77777777" w:rsidR="007F515C" w:rsidRPr="00347BA3" w:rsidRDefault="007F515C" w:rsidP="007F515C">
            <w:pPr>
              <w:jc w:val="right"/>
              <w:rPr>
                <w:rFonts w:ascii="Times New Roman" w:hAnsi="Times New Roman"/>
                <w:sz w:val="18"/>
                <w:szCs w:val="18"/>
                <w:lang w:val="tr-TR"/>
              </w:rPr>
            </w:pPr>
            <w:r w:rsidRPr="00347BA3">
              <w:rPr>
                <w:rFonts w:ascii="Times New Roman" w:hAnsi="Times New Roman"/>
                <w:sz w:val="18"/>
                <w:szCs w:val="18"/>
                <w:lang w:val="tr-TR"/>
              </w:rPr>
              <w:t>-</w:t>
            </w:r>
          </w:p>
        </w:tc>
      </w:tr>
      <w:tr w:rsidR="00246944" w:rsidRPr="00347BA3" w14:paraId="08127881" w14:textId="77777777" w:rsidTr="007F515C">
        <w:trPr>
          <w:trHeight w:val="197"/>
        </w:trPr>
        <w:tc>
          <w:tcPr>
            <w:tcW w:w="3828" w:type="dxa"/>
            <w:tcBorders>
              <w:top w:val="single" w:sz="4" w:space="0" w:color="auto"/>
              <w:left w:val="single" w:sz="4" w:space="0" w:color="auto"/>
              <w:bottom w:val="single" w:sz="4" w:space="0" w:color="auto"/>
              <w:right w:val="single" w:sz="4" w:space="0" w:color="auto"/>
            </w:tcBorders>
            <w:vAlign w:val="bottom"/>
            <w:hideMark/>
          </w:tcPr>
          <w:p w14:paraId="0EEB55D0" w14:textId="7FC922E0" w:rsidR="00246944" w:rsidRPr="00347BA3" w:rsidRDefault="00246944" w:rsidP="00246944">
            <w:pPr>
              <w:rPr>
                <w:rFonts w:ascii="Times New Roman" w:hAnsi="Times New Roman"/>
                <w:sz w:val="18"/>
                <w:szCs w:val="18"/>
                <w:lang w:val="tr-TR"/>
              </w:rPr>
            </w:pPr>
            <w:r w:rsidRPr="00347BA3">
              <w:rPr>
                <w:rFonts w:ascii="Times New Roman" w:hAnsi="Times New Roman"/>
                <w:sz w:val="18"/>
                <w:szCs w:val="18"/>
                <w:lang w:val="tr-TR"/>
              </w:rPr>
              <w:t>A. Vadesi geçmemiş ya da değer düşüklüğüne uğramamış finansal</w:t>
            </w:r>
            <w:r>
              <w:rPr>
                <w:rFonts w:ascii="Times New Roman" w:hAnsi="Times New Roman"/>
                <w:sz w:val="18"/>
                <w:szCs w:val="18"/>
                <w:lang w:val="tr-TR"/>
              </w:rPr>
              <w:t xml:space="preserve"> varlıkların defter değeri </w:t>
            </w:r>
          </w:p>
        </w:tc>
        <w:tc>
          <w:tcPr>
            <w:tcW w:w="1559" w:type="dxa"/>
            <w:tcBorders>
              <w:top w:val="single" w:sz="4" w:space="0" w:color="auto"/>
              <w:left w:val="single" w:sz="4" w:space="0" w:color="auto"/>
              <w:bottom w:val="single" w:sz="4" w:space="0" w:color="auto"/>
              <w:right w:val="single" w:sz="4" w:space="0" w:color="auto"/>
            </w:tcBorders>
            <w:vAlign w:val="bottom"/>
          </w:tcPr>
          <w:p w14:paraId="7547D311" w14:textId="090A24CA" w:rsidR="00246944" w:rsidRPr="00347BA3" w:rsidRDefault="00246944" w:rsidP="00246944">
            <w:pPr>
              <w:jc w:val="right"/>
              <w:rPr>
                <w:rFonts w:ascii="Times New Roman" w:hAnsi="Times New Roman"/>
                <w:sz w:val="18"/>
                <w:szCs w:val="18"/>
                <w:lang w:val="tr-TR"/>
              </w:rPr>
            </w:pPr>
            <w:r>
              <w:rPr>
                <w:rFonts w:ascii="Times New Roman" w:hAnsi="Times New Roman"/>
                <w:sz w:val="18"/>
                <w:szCs w:val="18"/>
                <w:lang w:val="tr-TR"/>
              </w:rPr>
              <w:t>1.481.544</w:t>
            </w:r>
          </w:p>
        </w:tc>
        <w:tc>
          <w:tcPr>
            <w:tcW w:w="1083" w:type="dxa"/>
            <w:tcBorders>
              <w:top w:val="single" w:sz="4" w:space="0" w:color="auto"/>
              <w:left w:val="single" w:sz="4" w:space="0" w:color="auto"/>
              <w:bottom w:val="single" w:sz="4" w:space="0" w:color="auto"/>
              <w:right w:val="single" w:sz="4" w:space="0" w:color="auto"/>
            </w:tcBorders>
            <w:vAlign w:val="bottom"/>
          </w:tcPr>
          <w:p w14:paraId="5F793074" w14:textId="653201EB" w:rsidR="00246944" w:rsidRPr="00347BA3" w:rsidRDefault="00246944" w:rsidP="00246944">
            <w:pPr>
              <w:jc w:val="right"/>
              <w:rPr>
                <w:rFonts w:ascii="Times New Roman" w:hAnsi="Times New Roman"/>
                <w:sz w:val="18"/>
                <w:szCs w:val="18"/>
                <w:lang w:val="tr-TR"/>
              </w:rPr>
            </w:pPr>
            <w:r w:rsidRPr="00347BA3">
              <w:rPr>
                <w:rFonts w:ascii="Times New Roman" w:hAnsi="Times New Roman"/>
                <w:sz w:val="18"/>
                <w:szCs w:val="18"/>
                <w:lang w:val="tr-TR"/>
              </w:rPr>
              <w:t>593.259</w:t>
            </w:r>
          </w:p>
        </w:tc>
        <w:tc>
          <w:tcPr>
            <w:tcW w:w="902" w:type="dxa"/>
            <w:tcBorders>
              <w:top w:val="single" w:sz="4" w:space="0" w:color="auto"/>
              <w:left w:val="single" w:sz="4" w:space="0" w:color="auto"/>
              <w:bottom w:val="single" w:sz="4" w:space="0" w:color="auto"/>
              <w:right w:val="single" w:sz="4" w:space="0" w:color="auto"/>
            </w:tcBorders>
            <w:vAlign w:val="bottom"/>
          </w:tcPr>
          <w:p w14:paraId="4744C6F4" w14:textId="4A80787A" w:rsidR="00246944" w:rsidRPr="00347BA3" w:rsidRDefault="00246944" w:rsidP="00246944">
            <w:pPr>
              <w:jc w:val="right"/>
              <w:rPr>
                <w:rFonts w:ascii="Times New Roman" w:hAnsi="Times New Roman"/>
                <w:sz w:val="18"/>
                <w:szCs w:val="18"/>
                <w:lang w:val="tr-TR"/>
              </w:rPr>
            </w:pPr>
            <w:r w:rsidRPr="00347BA3">
              <w:rPr>
                <w:rFonts w:ascii="Times New Roman" w:hAnsi="Times New Roman"/>
                <w:sz w:val="18"/>
                <w:szCs w:val="18"/>
                <w:lang w:val="tr-TR"/>
              </w:rPr>
              <w:t>-</w:t>
            </w:r>
          </w:p>
        </w:tc>
        <w:tc>
          <w:tcPr>
            <w:tcW w:w="992" w:type="dxa"/>
            <w:tcBorders>
              <w:top w:val="single" w:sz="4" w:space="0" w:color="auto"/>
              <w:left w:val="single" w:sz="4" w:space="0" w:color="auto"/>
              <w:bottom w:val="single" w:sz="4" w:space="0" w:color="auto"/>
              <w:right w:val="single" w:sz="4" w:space="0" w:color="auto"/>
            </w:tcBorders>
            <w:vAlign w:val="bottom"/>
          </w:tcPr>
          <w:p w14:paraId="34915F4D" w14:textId="3D9AAD92" w:rsidR="00246944" w:rsidRPr="00347BA3" w:rsidRDefault="00246944" w:rsidP="00246944">
            <w:pPr>
              <w:jc w:val="right"/>
              <w:rPr>
                <w:rFonts w:ascii="Times New Roman" w:hAnsi="Times New Roman"/>
                <w:sz w:val="18"/>
                <w:szCs w:val="18"/>
                <w:lang w:val="tr-TR"/>
              </w:rPr>
            </w:pPr>
            <w:r w:rsidRPr="00347BA3">
              <w:rPr>
                <w:rFonts w:ascii="Times New Roman" w:hAnsi="Times New Roman"/>
                <w:sz w:val="18"/>
                <w:szCs w:val="18"/>
                <w:lang w:val="tr-TR"/>
              </w:rPr>
              <w:t>99</w:t>
            </w:r>
          </w:p>
        </w:tc>
        <w:tc>
          <w:tcPr>
            <w:tcW w:w="1083" w:type="dxa"/>
            <w:tcBorders>
              <w:top w:val="single" w:sz="4" w:space="0" w:color="auto"/>
              <w:left w:val="single" w:sz="4" w:space="0" w:color="auto"/>
              <w:bottom w:val="single" w:sz="4" w:space="0" w:color="auto"/>
              <w:right w:val="single" w:sz="4" w:space="0" w:color="auto"/>
            </w:tcBorders>
            <w:vAlign w:val="bottom"/>
          </w:tcPr>
          <w:p w14:paraId="4801CC96" w14:textId="72019E4A" w:rsidR="00246944" w:rsidRPr="00347BA3" w:rsidRDefault="00246944" w:rsidP="00246944">
            <w:pPr>
              <w:jc w:val="right"/>
              <w:rPr>
                <w:rFonts w:ascii="Times New Roman" w:hAnsi="Times New Roman"/>
                <w:sz w:val="18"/>
                <w:szCs w:val="18"/>
                <w:lang w:val="tr-TR"/>
              </w:rPr>
            </w:pPr>
            <w:r w:rsidRPr="00347BA3">
              <w:rPr>
                <w:rFonts w:ascii="Times New Roman" w:hAnsi="Times New Roman"/>
                <w:sz w:val="18"/>
                <w:szCs w:val="18"/>
                <w:lang w:val="tr-TR"/>
              </w:rPr>
              <w:t>250.157</w:t>
            </w:r>
          </w:p>
        </w:tc>
      </w:tr>
      <w:tr w:rsidR="00246944" w:rsidRPr="00347BA3" w14:paraId="714A3FFE" w14:textId="77777777" w:rsidTr="007F515C">
        <w:trPr>
          <w:trHeight w:val="177"/>
        </w:trPr>
        <w:tc>
          <w:tcPr>
            <w:tcW w:w="3828" w:type="dxa"/>
            <w:tcBorders>
              <w:top w:val="single" w:sz="4" w:space="0" w:color="auto"/>
              <w:left w:val="single" w:sz="4" w:space="0" w:color="auto"/>
              <w:bottom w:val="single" w:sz="4" w:space="0" w:color="auto"/>
              <w:right w:val="single" w:sz="4" w:space="0" w:color="auto"/>
            </w:tcBorders>
            <w:vAlign w:val="bottom"/>
            <w:hideMark/>
          </w:tcPr>
          <w:p w14:paraId="47A59074" w14:textId="25B65ED3" w:rsidR="00246944" w:rsidRPr="00347BA3" w:rsidRDefault="00246944" w:rsidP="007F515C">
            <w:pPr>
              <w:rPr>
                <w:rFonts w:ascii="Times New Roman" w:hAnsi="Times New Roman"/>
                <w:sz w:val="18"/>
                <w:szCs w:val="18"/>
                <w:lang w:val="tr-TR"/>
              </w:rPr>
            </w:pPr>
            <w:r w:rsidRPr="00347BA3">
              <w:rPr>
                <w:rFonts w:ascii="Times New Roman" w:hAnsi="Times New Roman"/>
                <w:sz w:val="18"/>
                <w:szCs w:val="18"/>
                <w:lang w:val="tr-TR"/>
              </w:rPr>
              <w:t>B. Koşulları yeniden görüşülmüş bulunan, aksi takdirde vadesi geçmiş</w:t>
            </w:r>
            <w:r>
              <w:rPr>
                <w:rFonts w:ascii="Times New Roman" w:hAnsi="Times New Roman"/>
                <w:sz w:val="18"/>
                <w:szCs w:val="18"/>
                <w:lang w:val="tr-TR"/>
              </w:rPr>
              <w:t xml:space="preserve"> veta değer düşüklüğüne uğramış sayılacak finansal varlıkların defter değeri</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5A396B2" w14:textId="70211954"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5FD8FB5C" w14:textId="6079FFF8"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902" w:type="dxa"/>
            <w:tcBorders>
              <w:top w:val="single" w:sz="4" w:space="0" w:color="auto"/>
              <w:left w:val="single" w:sz="4" w:space="0" w:color="auto"/>
              <w:bottom w:val="single" w:sz="4" w:space="0" w:color="auto"/>
              <w:right w:val="single" w:sz="4" w:space="0" w:color="auto"/>
            </w:tcBorders>
            <w:vAlign w:val="bottom"/>
            <w:hideMark/>
          </w:tcPr>
          <w:p w14:paraId="222FEA51" w14:textId="7BC885C2"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992" w:type="dxa"/>
            <w:tcBorders>
              <w:top w:val="single" w:sz="4" w:space="0" w:color="auto"/>
              <w:left w:val="single" w:sz="4" w:space="0" w:color="auto"/>
              <w:bottom w:val="single" w:sz="4" w:space="0" w:color="auto"/>
              <w:right w:val="single" w:sz="4" w:space="0" w:color="auto"/>
            </w:tcBorders>
            <w:vAlign w:val="bottom"/>
            <w:hideMark/>
          </w:tcPr>
          <w:p w14:paraId="233CDC80" w14:textId="2E273719"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70E3E161" w14:textId="2040B581"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r>
      <w:tr w:rsidR="00246944" w:rsidRPr="00347BA3" w14:paraId="6E7BBF59" w14:textId="77777777" w:rsidTr="007F515C">
        <w:trPr>
          <w:trHeight w:val="197"/>
        </w:trPr>
        <w:tc>
          <w:tcPr>
            <w:tcW w:w="3828" w:type="dxa"/>
            <w:tcBorders>
              <w:top w:val="single" w:sz="4" w:space="0" w:color="auto"/>
              <w:left w:val="single" w:sz="4" w:space="0" w:color="auto"/>
              <w:bottom w:val="single" w:sz="4" w:space="0" w:color="auto"/>
              <w:right w:val="single" w:sz="4" w:space="0" w:color="auto"/>
            </w:tcBorders>
            <w:vAlign w:val="bottom"/>
            <w:hideMark/>
          </w:tcPr>
          <w:p w14:paraId="4885F9EB" w14:textId="5BB7B0A1" w:rsidR="00246944" w:rsidRPr="00347BA3" w:rsidRDefault="00246944" w:rsidP="007F515C">
            <w:pPr>
              <w:rPr>
                <w:rFonts w:ascii="Times New Roman" w:hAnsi="Times New Roman"/>
                <w:sz w:val="18"/>
                <w:szCs w:val="18"/>
                <w:lang w:val="tr-TR"/>
              </w:rPr>
            </w:pPr>
            <w:r w:rsidRPr="00347BA3">
              <w:rPr>
                <w:rFonts w:ascii="Times New Roman" w:hAnsi="Times New Roman"/>
                <w:sz w:val="18"/>
                <w:szCs w:val="18"/>
                <w:lang w:val="tr-TR"/>
              </w:rPr>
              <w:t>C. Vadesi geçmiş ancak değer düşüklüğüne uğramamış varlıkların net</w:t>
            </w:r>
            <w:r>
              <w:rPr>
                <w:rFonts w:ascii="Times New Roman" w:hAnsi="Times New Roman"/>
                <w:sz w:val="18"/>
                <w:szCs w:val="18"/>
                <w:lang w:val="tr-TR"/>
              </w:rPr>
              <w:t xml:space="preserve"> defter değeri</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6D195F2" w14:textId="64C1EAB4"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41723C21" w14:textId="40492E6E"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1.050.885</w:t>
            </w:r>
          </w:p>
        </w:tc>
        <w:tc>
          <w:tcPr>
            <w:tcW w:w="902" w:type="dxa"/>
            <w:tcBorders>
              <w:top w:val="single" w:sz="4" w:space="0" w:color="auto"/>
              <w:left w:val="single" w:sz="4" w:space="0" w:color="auto"/>
              <w:bottom w:val="single" w:sz="4" w:space="0" w:color="auto"/>
              <w:right w:val="single" w:sz="4" w:space="0" w:color="auto"/>
            </w:tcBorders>
            <w:vAlign w:val="bottom"/>
            <w:hideMark/>
          </w:tcPr>
          <w:p w14:paraId="5679A84F" w14:textId="21DC8926"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43AD53D" w14:textId="49FF9E9B"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30134646" w14:textId="03626DCB"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r>
      <w:tr w:rsidR="00246944" w:rsidRPr="00347BA3" w14:paraId="2D7EA88D" w14:textId="77777777" w:rsidTr="007F515C">
        <w:trPr>
          <w:trHeight w:val="197"/>
        </w:trPr>
        <w:tc>
          <w:tcPr>
            <w:tcW w:w="3828" w:type="dxa"/>
            <w:tcBorders>
              <w:top w:val="single" w:sz="4" w:space="0" w:color="auto"/>
              <w:left w:val="single" w:sz="4" w:space="0" w:color="auto"/>
              <w:bottom w:val="single" w:sz="4" w:space="0" w:color="auto"/>
              <w:right w:val="single" w:sz="4" w:space="0" w:color="auto"/>
            </w:tcBorders>
            <w:vAlign w:val="bottom"/>
            <w:hideMark/>
          </w:tcPr>
          <w:p w14:paraId="4AC8410F" w14:textId="22BBAE5B" w:rsidR="00246944" w:rsidRPr="00347BA3" w:rsidRDefault="00246944" w:rsidP="007F515C">
            <w:pPr>
              <w:rPr>
                <w:rFonts w:ascii="Times New Roman" w:hAnsi="Times New Roman"/>
                <w:sz w:val="18"/>
                <w:szCs w:val="18"/>
                <w:lang w:val="tr-TR"/>
              </w:rPr>
            </w:pPr>
            <w:r>
              <w:rPr>
                <w:rFonts w:ascii="Times New Roman" w:hAnsi="Times New Roman"/>
                <w:sz w:val="18"/>
                <w:szCs w:val="18"/>
                <w:lang w:val="tr-TR"/>
              </w:rPr>
              <w:t xml:space="preserve">       </w:t>
            </w:r>
            <w:r w:rsidRPr="00347BA3">
              <w:rPr>
                <w:rFonts w:ascii="Times New Roman" w:hAnsi="Times New Roman"/>
                <w:sz w:val="18"/>
                <w:szCs w:val="18"/>
                <w:lang w:val="tr-TR"/>
              </w:rPr>
              <w:t>- Teminat, vs ile güvence altına alınmış kısmı</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F74B336" w14:textId="303E2FEC"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3B0C2BDC" w14:textId="7C121532"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902" w:type="dxa"/>
            <w:tcBorders>
              <w:top w:val="single" w:sz="4" w:space="0" w:color="auto"/>
              <w:left w:val="single" w:sz="4" w:space="0" w:color="auto"/>
              <w:bottom w:val="single" w:sz="4" w:space="0" w:color="auto"/>
              <w:right w:val="single" w:sz="4" w:space="0" w:color="auto"/>
            </w:tcBorders>
            <w:vAlign w:val="bottom"/>
            <w:hideMark/>
          </w:tcPr>
          <w:p w14:paraId="5CFB5988" w14:textId="69283F96"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992" w:type="dxa"/>
            <w:tcBorders>
              <w:top w:val="single" w:sz="4" w:space="0" w:color="auto"/>
              <w:left w:val="single" w:sz="4" w:space="0" w:color="auto"/>
              <w:bottom w:val="single" w:sz="4" w:space="0" w:color="auto"/>
              <w:right w:val="single" w:sz="4" w:space="0" w:color="auto"/>
            </w:tcBorders>
            <w:vAlign w:val="bottom"/>
            <w:hideMark/>
          </w:tcPr>
          <w:p w14:paraId="31A6A29B" w14:textId="7F9191E1"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60B8D2DF" w14:textId="3C910D5E"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r>
      <w:tr w:rsidR="00246944" w:rsidRPr="00347BA3" w14:paraId="0B03A3DF" w14:textId="77777777" w:rsidTr="007F515C">
        <w:trPr>
          <w:trHeight w:val="207"/>
        </w:trPr>
        <w:tc>
          <w:tcPr>
            <w:tcW w:w="3828" w:type="dxa"/>
            <w:tcBorders>
              <w:top w:val="single" w:sz="4" w:space="0" w:color="auto"/>
              <w:left w:val="single" w:sz="4" w:space="0" w:color="auto"/>
              <w:bottom w:val="single" w:sz="4" w:space="0" w:color="auto"/>
              <w:right w:val="single" w:sz="4" w:space="0" w:color="auto"/>
            </w:tcBorders>
            <w:vAlign w:val="bottom"/>
            <w:hideMark/>
          </w:tcPr>
          <w:p w14:paraId="0E051097" w14:textId="49FD6E93" w:rsidR="00246944" w:rsidRPr="00347BA3" w:rsidRDefault="00246944" w:rsidP="00246944">
            <w:pPr>
              <w:rPr>
                <w:rFonts w:ascii="Times New Roman" w:hAnsi="Times New Roman"/>
                <w:sz w:val="18"/>
                <w:szCs w:val="18"/>
                <w:lang w:val="tr-TR"/>
              </w:rPr>
            </w:pPr>
            <w:r w:rsidRPr="00347BA3">
              <w:rPr>
                <w:rFonts w:ascii="Times New Roman" w:hAnsi="Times New Roman"/>
                <w:sz w:val="18"/>
                <w:szCs w:val="18"/>
                <w:lang w:val="tr-TR"/>
              </w:rPr>
              <w:t>D. Değer düşüklüğüne uğrayan var</w:t>
            </w:r>
            <w:r>
              <w:rPr>
                <w:rFonts w:ascii="Times New Roman" w:hAnsi="Times New Roman"/>
                <w:sz w:val="18"/>
                <w:szCs w:val="18"/>
                <w:lang w:val="tr-TR"/>
              </w:rPr>
              <w:t>lıkların net defter değerleri (3</w:t>
            </w:r>
            <w:r w:rsidRPr="00347BA3">
              <w:rPr>
                <w:rFonts w:ascii="Times New Roman" w:hAnsi="Times New Roman"/>
                <w:sz w:val="18"/>
                <w:szCs w:val="18"/>
                <w:lang w:val="tr-TR"/>
              </w:rP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35A2AEC" w14:textId="69088F4E"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652D972B" w14:textId="1445FC2F"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902" w:type="dxa"/>
            <w:tcBorders>
              <w:top w:val="single" w:sz="4" w:space="0" w:color="auto"/>
              <w:left w:val="single" w:sz="4" w:space="0" w:color="auto"/>
              <w:bottom w:val="single" w:sz="4" w:space="0" w:color="auto"/>
              <w:right w:val="single" w:sz="4" w:space="0" w:color="auto"/>
            </w:tcBorders>
            <w:vAlign w:val="bottom"/>
            <w:hideMark/>
          </w:tcPr>
          <w:p w14:paraId="210D3B24" w14:textId="79B1B2B1"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3A2AAD9" w14:textId="623D2BF3"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62810758" w14:textId="2E55CABB"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r>
      <w:tr w:rsidR="00246944" w:rsidRPr="00347BA3" w14:paraId="59F608EE" w14:textId="77777777" w:rsidTr="007F515C">
        <w:trPr>
          <w:trHeight w:val="177"/>
        </w:trPr>
        <w:tc>
          <w:tcPr>
            <w:tcW w:w="3828" w:type="dxa"/>
            <w:tcBorders>
              <w:top w:val="single" w:sz="4" w:space="0" w:color="auto"/>
              <w:left w:val="single" w:sz="4" w:space="0" w:color="auto"/>
              <w:bottom w:val="single" w:sz="4" w:space="0" w:color="auto"/>
              <w:right w:val="single" w:sz="4" w:space="0" w:color="auto"/>
            </w:tcBorders>
            <w:vAlign w:val="bottom"/>
            <w:hideMark/>
          </w:tcPr>
          <w:p w14:paraId="25B260E1" w14:textId="30B76271" w:rsidR="00246944" w:rsidRPr="00347BA3" w:rsidRDefault="00246944" w:rsidP="007F515C">
            <w:pPr>
              <w:rPr>
                <w:rFonts w:ascii="Times New Roman" w:hAnsi="Times New Roman"/>
                <w:sz w:val="18"/>
                <w:szCs w:val="18"/>
                <w:lang w:val="tr-TR"/>
              </w:rPr>
            </w:pPr>
            <w:r>
              <w:rPr>
                <w:rFonts w:ascii="Times New Roman" w:hAnsi="Times New Roman"/>
                <w:sz w:val="18"/>
                <w:szCs w:val="18"/>
                <w:lang w:val="tr-TR"/>
              </w:rPr>
              <w:t xml:space="preserve">      </w:t>
            </w:r>
            <w:r w:rsidRPr="00347BA3">
              <w:rPr>
                <w:rFonts w:ascii="Times New Roman" w:hAnsi="Times New Roman"/>
                <w:sz w:val="18"/>
                <w:szCs w:val="18"/>
                <w:lang w:val="tr-TR"/>
              </w:rPr>
              <w:t>- Vadesi geçmiş (brüt defter değeri)</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73B5A6D" w14:textId="555F8810"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4B08D466" w14:textId="3CF48680"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3.334.010</w:t>
            </w:r>
          </w:p>
        </w:tc>
        <w:tc>
          <w:tcPr>
            <w:tcW w:w="902" w:type="dxa"/>
            <w:tcBorders>
              <w:top w:val="single" w:sz="4" w:space="0" w:color="auto"/>
              <w:left w:val="single" w:sz="4" w:space="0" w:color="auto"/>
              <w:bottom w:val="single" w:sz="4" w:space="0" w:color="auto"/>
              <w:right w:val="single" w:sz="4" w:space="0" w:color="auto"/>
            </w:tcBorders>
            <w:vAlign w:val="bottom"/>
            <w:hideMark/>
          </w:tcPr>
          <w:p w14:paraId="2CC92DDD" w14:textId="1408D715"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992" w:type="dxa"/>
            <w:tcBorders>
              <w:top w:val="single" w:sz="4" w:space="0" w:color="auto"/>
              <w:left w:val="single" w:sz="4" w:space="0" w:color="auto"/>
              <w:bottom w:val="single" w:sz="4" w:space="0" w:color="auto"/>
              <w:right w:val="single" w:sz="4" w:space="0" w:color="auto"/>
            </w:tcBorders>
            <w:vAlign w:val="bottom"/>
            <w:hideMark/>
          </w:tcPr>
          <w:p w14:paraId="3CF144D6" w14:textId="75A316BE"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0EEA9F82" w14:textId="4FD118F5"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r>
      <w:tr w:rsidR="00246944" w:rsidRPr="00347BA3" w14:paraId="3A4D538E" w14:textId="77777777" w:rsidTr="007F515C">
        <w:trPr>
          <w:trHeight w:val="207"/>
        </w:trPr>
        <w:tc>
          <w:tcPr>
            <w:tcW w:w="3828" w:type="dxa"/>
            <w:tcBorders>
              <w:top w:val="single" w:sz="4" w:space="0" w:color="auto"/>
              <w:left w:val="single" w:sz="4" w:space="0" w:color="auto"/>
              <w:bottom w:val="single" w:sz="4" w:space="0" w:color="auto"/>
              <w:right w:val="single" w:sz="4" w:space="0" w:color="auto"/>
            </w:tcBorders>
            <w:vAlign w:val="bottom"/>
            <w:hideMark/>
          </w:tcPr>
          <w:p w14:paraId="4EC16FF9" w14:textId="4986773C" w:rsidR="00246944" w:rsidRPr="00347BA3" w:rsidRDefault="00246944" w:rsidP="007F515C">
            <w:pPr>
              <w:ind w:left="286"/>
              <w:rPr>
                <w:rFonts w:ascii="Times New Roman" w:hAnsi="Times New Roman"/>
                <w:sz w:val="18"/>
                <w:szCs w:val="18"/>
                <w:lang w:val="tr-TR"/>
              </w:rPr>
            </w:pPr>
            <w:r w:rsidRPr="00347BA3">
              <w:rPr>
                <w:rFonts w:ascii="Times New Roman" w:hAnsi="Times New Roman"/>
                <w:sz w:val="18"/>
                <w:szCs w:val="18"/>
                <w:lang w:val="tr-TR"/>
              </w:rPr>
              <w:t>- Değer düşüklüğü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DF1714E" w14:textId="7AC8993C"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14:paraId="6294B2F9" w14:textId="5D24D978"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-3.334.010</w:t>
            </w:r>
          </w:p>
        </w:tc>
        <w:tc>
          <w:tcPr>
            <w:tcW w:w="902" w:type="dxa"/>
            <w:tcBorders>
              <w:top w:val="single" w:sz="4" w:space="0" w:color="auto"/>
              <w:left w:val="single" w:sz="4" w:space="0" w:color="auto"/>
              <w:bottom w:val="single" w:sz="4" w:space="0" w:color="auto"/>
              <w:right w:val="single" w:sz="4" w:space="0" w:color="auto"/>
            </w:tcBorders>
            <w:vAlign w:val="bottom"/>
            <w:hideMark/>
          </w:tcPr>
          <w:p w14:paraId="7DA2DB30" w14:textId="45713D3D"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6BBFAD62" w14:textId="58B5BC69"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14:paraId="336B66A3" w14:textId="4DA19F01"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 </w:t>
            </w:r>
          </w:p>
        </w:tc>
      </w:tr>
      <w:tr w:rsidR="00246944" w:rsidRPr="00347BA3" w14:paraId="674DF717" w14:textId="77777777" w:rsidTr="007F515C">
        <w:trPr>
          <w:trHeight w:val="207"/>
        </w:trPr>
        <w:tc>
          <w:tcPr>
            <w:tcW w:w="3828" w:type="dxa"/>
            <w:tcBorders>
              <w:top w:val="single" w:sz="4" w:space="0" w:color="auto"/>
              <w:left w:val="single" w:sz="4" w:space="0" w:color="auto"/>
              <w:bottom w:val="single" w:sz="4" w:space="0" w:color="auto"/>
              <w:right w:val="single" w:sz="4" w:space="0" w:color="auto"/>
            </w:tcBorders>
            <w:vAlign w:val="bottom"/>
            <w:hideMark/>
          </w:tcPr>
          <w:p w14:paraId="438B4E58" w14:textId="46AB95D1" w:rsidR="00246944" w:rsidRPr="00347BA3" w:rsidRDefault="00246944" w:rsidP="007F515C">
            <w:pPr>
              <w:ind w:left="286"/>
              <w:rPr>
                <w:rFonts w:ascii="Times New Roman" w:hAnsi="Times New Roman"/>
                <w:sz w:val="18"/>
                <w:szCs w:val="18"/>
                <w:lang w:val="tr-TR"/>
              </w:rPr>
            </w:pPr>
            <w:r w:rsidRPr="00347BA3">
              <w:rPr>
                <w:rFonts w:ascii="Times New Roman" w:hAnsi="Times New Roman"/>
                <w:sz w:val="18"/>
                <w:szCs w:val="18"/>
                <w:lang w:val="tr-TR"/>
              </w:rPr>
              <w:t xml:space="preserve">- Net değerin teminat, vs ile güvence altına </w:t>
            </w:r>
            <w:r w:rsidRPr="00347BA3">
              <w:rPr>
                <w:rFonts w:ascii="Times New Roman" w:hAnsi="Times New Roman"/>
                <w:sz w:val="18"/>
                <w:szCs w:val="18"/>
                <w:lang w:val="tr-TR"/>
              </w:rPr>
              <w:lastRenderedPageBreak/>
              <w:t>alınmış kısmı</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249650D" w14:textId="5EEEBA40"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lastRenderedPageBreak/>
              <w:t> -</w:t>
            </w:r>
          </w:p>
        </w:tc>
        <w:tc>
          <w:tcPr>
            <w:tcW w:w="1083" w:type="dxa"/>
            <w:tcBorders>
              <w:top w:val="single" w:sz="4" w:space="0" w:color="auto"/>
              <w:left w:val="single" w:sz="4" w:space="0" w:color="auto"/>
              <w:bottom w:val="single" w:sz="4" w:space="0" w:color="auto"/>
              <w:right w:val="single" w:sz="4" w:space="0" w:color="auto"/>
            </w:tcBorders>
            <w:vAlign w:val="bottom"/>
            <w:hideMark/>
          </w:tcPr>
          <w:p w14:paraId="64B690D1" w14:textId="58BBF8A0"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w:t>
            </w:r>
          </w:p>
        </w:tc>
        <w:tc>
          <w:tcPr>
            <w:tcW w:w="902" w:type="dxa"/>
            <w:tcBorders>
              <w:top w:val="single" w:sz="4" w:space="0" w:color="auto"/>
              <w:left w:val="single" w:sz="4" w:space="0" w:color="auto"/>
              <w:bottom w:val="single" w:sz="4" w:space="0" w:color="auto"/>
              <w:right w:val="single" w:sz="4" w:space="0" w:color="auto"/>
            </w:tcBorders>
            <w:vAlign w:val="bottom"/>
            <w:hideMark/>
          </w:tcPr>
          <w:p w14:paraId="4ADE8DBF" w14:textId="6AF398FC"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F0C0D6" w14:textId="39833A7D"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14:paraId="6D22B385" w14:textId="71D09EBA"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 </w:t>
            </w:r>
          </w:p>
        </w:tc>
      </w:tr>
      <w:tr w:rsidR="00246944" w:rsidRPr="00347BA3" w14:paraId="19E28BB4" w14:textId="77777777" w:rsidTr="007F515C">
        <w:trPr>
          <w:trHeight w:val="177"/>
        </w:trPr>
        <w:tc>
          <w:tcPr>
            <w:tcW w:w="3828" w:type="dxa"/>
            <w:tcBorders>
              <w:top w:val="single" w:sz="4" w:space="0" w:color="auto"/>
              <w:left w:val="single" w:sz="4" w:space="0" w:color="auto"/>
              <w:bottom w:val="single" w:sz="4" w:space="0" w:color="auto"/>
              <w:right w:val="single" w:sz="4" w:space="0" w:color="auto"/>
            </w:tcBorders>
            <w:vAlign w:val="bottom"/>
            <w:hideMark/>
          </w:tcPr>
          <w:p w14:paraId="350D1E46" w14:textId="4AF4ACAE" w:rsidR="00246944" w:rsidRPr="00347BA3" w:rsidRDefault="00246944" w:rsidP="007F515C">
            <w:pPr>
              <w:ind w:left="286"/>
              <w:rPr>
                <w:rFonts w:ascii="Times New Roman" w:hAnsi="Times New Roman"/>
                <w:sz w:val="18"/>
                <w:szCs w:val="18"/>
                <w:lang w:val="tr-TR"/>
              </w:rPr>
            </w:pPr>
            <w:r w:rsidRPr="00347BA3">
              <w:rPr>
                <w:rFonts w:ascii="Times New Roman" w:hAnsi="Times New Roman"/>
                <w:sz w:val="18"/>
                <w:szCs w:val="18"/>
                <w:lang w:val="tr-TR"/>
              </w:rPr>
              <w:lastRenderedPageBreak/>
              <w:t>- Vadesi geçmemiş (brüt defter değeri)</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34F3301" w14:textId="1101E331"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14:paraId="20648375" w14:textId="061C7A97"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 </w:t>
            </w:r>
          </w:p>
        </w:tc>
        <w:tc>
          <w:tcPr>
            <w:tcW w:w="902" w:type="dxa"/>
            <w:tcBorders>
              <w:top w:val="single" w:sz="4" w:space="0" w:color="auto"/>
              <w:left w:val="single" w:sz="4" w:space="0" w:color="auto"/>
              <w:bottom w:val="single" w:sz="4" w:space="0" w:color="auto"/>
              <w:right w:val="single" w:sz="4" w:space="0" w:color="auto"/>
            </w:tcBorders>
            <w:vAlign w:val="bottom"/>
            <w:hideMark/>
          </w:tcPr>
          <w:p w14:paraId="4B13EE07" w14:textId="0F224D8D"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569F6A2B" w14:textId="26B93AC8"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14:paraId="3CB8D57A" w14:textId="4203AED8" w:rsidR="00246944" w:rsidRPr="00347BA3" w:rsidRDefault="00246944" w:rsidP="007F515C">
            <w:pPr>
              <w:jc w:val="right"/>
              <w:rPr>
                <w:rFonts w:ascii="Times New Roman" w:hAnsi="Times New Roman"/>
                <w:sz w:val="18"/>
                <w:szCs w:val="18"/>
                <w:lang w:val="tr-TR"/>
              </w:rPr>
            </w:pPr>
            <w:r w:rsidRPr="00347BA3">
              <w:rPr>
                <w:rFonts w:ascii="Times New Roman" w:hAnsi="Times New Roman"/>
                <w:sz w:val="18"/>
                <w:szCs w:val="18"/>
                <w:lang w:val="tr-TR"/>
              </w:rPr>
              <w:t>- </w:t>
            </w:r>
          </w:p>
        </w:tc>
      </w:tr>
      <w:tr w:rsidR="00246944" w:rsidRPr="00347BA3" w14:paraId="72799813" w14:textId="77777777" w:rsidTr="007F515C">
        <w:trPr>
          <w:trHeight w:val="177"/>
        </w:trPr>
        <w:tc>
          <w:tcPr>
            <w:tcW w:w="3828" w:type="dxa"/>
            <w:tcBorders>
              <w:top w:val="single" w:sz="4" w:space="0" w:color="auto"/>
              <w:left w:val="single" w:sz="4" w:space="0" w:color="auto"/>
              <w:bottom w:val="single" w:sz="4" w:space="0" w:color="auto"/>
              <w:right w:val="single" w:sz="4" w:space="0" w:color="auto"/>
            </w:tcBorders>
            <w:vAlign w:val="bottom"/>
            <w:hideMark/>
          </w:tcPr>
          <w:p w14:paraId="23163ED3" w14:textId="0E4F6876" w:rsidR="00246944" w:rsidRPr="00347BA3" w:rsidRDefault="00246944" w:rsidP="007F515C">
            <w:pPr>
              <w:ind w:left="286"/>
              <w:rPr>
                <w:rFonts w:ascii="Times New Roman" w:hAnsi="Times New Roman"/>
                <w:sz w:val="18"/>
                <w:szCs w:val="18"/>
                <w:lang w:val="tr-TR"/>
              </w:rPr>
            </w:pPr>
            <w:r w:rsidRPr="00347BA3">
              <w:rPr>
                <w:rFonts w:ascii="Times New Roman" w:hAnsi="Times New Roman"/>
                <w:sz w:val="18"/>
                <w:szCs w:val="18"/>
                <w:lang w:val="tr-TR"/>
              </w:rPr>
              <w:t>- Değer düşüklüğü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774F49A" w14:textId="6DECAB53" w:rsidR="00246944" w:rsidRPr="00347BA3" w:rsidRDefault="00246944" w:rsidP="007F515C">
            <w:pPr>
              <w:jc w:val="right"/>
              <w:rPr>
                <w:rFonts w:ascii="Times New Roman" w:hAnsi="Times New Roman"/>
                <w:sz w:val="18"/>
                <w:szCs w:val="18"/>
                <w:lang w:val="tr-TR"/>
              </w:rPr>
            </w:pPr>
            <w:r w:rsidRPr="00347BA3">
              <w:rPr>
                <w:rFonts w:ascii="Times New Roman" w:hAnsi="Times New Roman"/>
                <w:bCs/>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4CD88A84" w14:textId="56D8B583" w:rsidR="00246944" w:rsidRPr="00347BA3" w:rsidRDefault="00246944" w:rsidP="007F515C">
            <w:pPr>
              <w:jc w:val="right"/>
              <w:rPr>
                <w:rFonts w:ascii="Times New Roman" w:hAnsi="Times New Roman"/>
                <w:sz w:val="18"/>
                <w:szCs w:val="18"/>
                <w:lang w:val="tr-TR"/>
              </w:rPr>
            </w:pPr>
            <w:r w:rsidRPr="00347BA3">
              <w:rPr>
                <w:rFonts w:ascii="Times New Roman" w:hAnsi="Times New Roman"/>
                <w:bCs/>
                <w:sz w:val="18"/>
                <w:szCs w:val="18"/>
                <w:lang w:val="tr-TR"/>
              </w:rPr>
              <w:t>-</w:t>
            </w:r>
          </w:p>
        </w:tc>
        <w:tc>
          <w:tcPr>
            <w:tcW w:w="902" w:type="dxa"/>
            <w:tcBorders>
              <w:top w:val="single" w:sz="4" w:space="0" w:color="auto"/>
              <w:left w:val="single" w:sz="4" w:space="0" w:color="auto"/>
              <w:bottom w:val="single" w:sz="4" w:space="0" w:color="auto"/>
              <w:right w:val="single" w:sz="4" w:space="0" w:color="auto"/>
            </w:tcBorders>
            <w:vAlign w:val="bottom"/>
            <w:hideMark/>
          </w:tcPr>
          <w:p w14:paraId="2A46CA3D" w14:textId="042654C7" w:rsidR="00246944" w:rsidRPr="00347BA3" w:rsidRDefault="00246944" w:rsidP="007F515C">
            <w:pPr>
              <w:jc w:val="right"/>
              <w:rPr>
                <w:rFonts w:ascii="Times New Roman" w:hAnsi="Times New Roman"/>
                <w:sz w:val="18"/>
                <w:szCs w:val="18"/>
                <w:lang w:val="tr-TR"/>
              </w:rPr>
            </w:pPr>
            <w:r w:rsidRPr="00347BA3">
              <w:rPr>
                <w:rFonts w:ascii="Times New Roman" w:hAnsi="Times New Roman"/>
                <w:bCs/>
                <w:sz w:val="18"/>
                <w:szCs w:val="18"/>
                <w:lang w:val="tr-TR"/>
              </w:rPr>
              <w:t>-</w:t>
            </w:r>
          </w:p>
        </w:tc>
        <w:tc>
          <w:tcPr>
            <w:tcW w:w="992" w:type="dxa"/>
            <w:tcBorders>
              <w:top w:val="single" w:sz="4" w:space="0" w:color="auto"/>
              <w:left w:val="single" w:sz="4" w:space="0" w:color="auto"/>
              <w:bottom w:val="single" w:sz="4" w:space="0" w:color="auto"/>
              <w:right w:val="single" w:sz="4" w:space="0" w:color="auto"/>
            </w:tcBorders>
            <w:vAlign w:val="bottom"/>
            <w:hideMark/>
          </w:tcPr>
          <w:p w14:paraId="78C9494B" w14:textId="059BA38A" w:rsidR="00246944" w:rsidRPr="00347BA3" w:rsidRDefault="00246944" w:rsidP="007F515C">
            <w:pPr>
              <w:jc w:val="right"/>
              <w:rPr>
                <w:rFonts w:ascii="Times New Roman" w:hAnsi="Times New Roman"/>
                <w:sz w:val="18"/>
                <w:szCs w:val="18"/>
                <w:lang w:val="tr-TR"/>
              </w:rPr>
            </w:pPr>
            <w:r w:rsidRPr="00347BA3">
              <w:rPr>
                <w:rFonts w:ascii="Times New Roman" w:hAnsi="Times New Roman"/>
                <w:bCs/>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5D0DB8DB" w14:textId="58E92B2D" w:rsidR="00246944" w:rsidRPr="00347BA3" w:rsidRDefault="00246944" w:rsidP="007F515C">
            <w:pPr>
              <w:jc w:val="right"/>
              <w:rPr>
                <w:rFonts w:ascii="Times New Roman" w:hAnsi="Times New Roman"/>
                <w:sz w:val="18"/>
                <w:szCs w:val="18"/>
                <w:lang w:val="tr-TR"/>
              </w:rPr>
            </w:pPr>
            <w:r w:rsidRPr="00347BA3">
              <w:rPr>
                <w:rFonts w:ascii="Times New Roman" w:hAnsi="Times New Roman"/>
                <w:bCs/>
                <w:sz w:val="18"/>
                <w:szCs w:val="18"/>
                <w:lang w:val="tr-TR"/>
              </w:rPr>
              <w:t>-</w:t>
            </w:r>
          </w:p>
        </w:tc>
      </w:tr>
      <w:tr w:rsidR="00246944" w:rsidRPr="00347BA3" w14:paraId="4427635D" w14:textId="77777777" w:rsidTr="007F515C">
        <w:trPr>
          <w:trHeight w:val="177"/>
        </w:trPr>
        <w:tc>
          <w:tcPr>
            <w:tcW w:w="3828" w:type="dxa"/>
            <w:tcBorders>
              <w:top w:val="single" w:sz="4" w:space="0" w:color="auto"/>
              <w:left w:val="single" w:sz="4" w:space="0" w:color="auto"/>
              <w:bottom w:val="single" w:sz="4" w:space="0" w:color="auto"/>
              <w:right w:val="single" w:sz="4" w:space="0" w:color="auto"/>
            </w:tcBorders>
            <w:vAlign w:val="bottom"/>
            <w:hideMark/>
          </w:tcPr>
          <w:p w14:paraId="3DCC0E08" w14:textId="63269783" w:rsidR="00246944" w:rsidRPr="00347BA3" w:rsidRDefault="00246944" w:rsidP="007F515C">
            <w:pPr>
              <w:ind w:left="286"/>
              <w:rPr>
                <w:rFonts w:ascii="Times New Roman" w:hAnsi="Times New Roman"/>
                <w:sz w:val="18"/>
                <w:szCs w:val="18"/>
                <w:lang w:val="tr-TR"/>
              </w:rPr>
            </w:pPr>
            <w:r w:rsidRPr="00347BA3">
              <w:rPr>
                <w:rFonts w:ascii="Times New Roman" w:hAnsi="Times New Roman"/>
                <w:sz w:val="18"/>
                <w:szCs w:val="18"/>
                <w:lang w:val="tr-TR"/>
              </w:rPr>
              <w:t>- Net değerin teminat, vs ile güvence altına alınmış kısmı</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8432FEE" w14:textId="4AE1C9E1" w:rsidR="00246944" w:rsidRPr="00347BA3" w:rsidRDefault="00246944"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2492B44D" w14:textId="57F7A0AB" w:rsidR="00246944" w:rsidRPr="00347BA3" w:rsidRDefault="00246944"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902" w:type="dxa"/>
            <w:tcBorders>
              <w:top w:val="single" w:sz="4" w:space="0" w:color="auto"/>
              <w:left w:val="single" w:sz="4" w:space="0" w:color="auto"/>
              <w:bottom w:val="single" w:sz="4" w:space="0" w:color="auto"/>
              <w:right w:val="single" w:sz="4" w:space="0" w:color="auto"/>
            </w:tcBorders>
            <w:vAlign w:val="bottom"/>
            <w:hideMark/>
          </w:tcPr>
          <w:p w14:paraId="2B1BA499" w14:textId="748DF76B" w:rsidR="00246944" w:rsidRPr="00347BA3" w:rsidRDefault="00246944"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992" w:type="dxa"/>
            <w:tcBorders>
              <w:top w:val="single" w:sz="4" w:space="0" w:color="auto"/>
              <w:left w:val="single" w:sz="4" w:space="0" w:color="auto"/>
              <w:bottom w:val="single" w:sz="4" w:space="0" w:color="auto"/>
              <w:right w:val="single" w:sz="4" w:space="0" w:color="auto"/>
            </w:tcBorders>
            <w:vAlign w:val="bottom"/>
            <w:hideMark/>
          </w:tcPr>
          <w:p w14:paraId="5E864504" w14:textId="5F598382" w:rsidR="00246944" w:rsidRPr="00347BA3" w:rsidRDefault="00246944"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60129693" w14:textId="744B243F" w:rsidR="00246944" w:rsidRPr="00347BA3" w:rsidRDefault="00246944" w:rsidP="007F515C">
            <w:pPr>
              <w:jc w:val="right"/>
              <w:rPr>
                <w:rFonts w:ascii="Times New Roman" w:hAnsi="Times New Roman"/>
                <w:bCs/>
                <w:sz w:val="18"/>
                <w:szCs w:val="18"/>
                <w:lang w:val="tr-TR"/>
              </w:rPr>
            </w:pPr>
            <w:r w:rsidRPr="00347BA3">
              <w:rPr>
                <w:rFonts w:ascii="Times New Roman" w:hAnsi="Times New Roman"/>
                <w:bCs/>
                <w:sz w:val="18"/>
                <w:szCs w:val="18"/>
                <w:lang w:val="tr-TR"/>
              </w:rPr>
              <w:t>-</w:t>
            </w:r>
          </w:p>
        </w:tc>
      </w:tr>
      <w:tr w:rsidR="00246944" w:rsidRPr="00347BA3" w14:paraId="44ED4643" w14:textId="77777777" w:rsidTr="007F515C">
        <w:trPr>
          <w:trHeight w:val="197"/>
        </w:trPr>
        <w:tc>
          <w:tcPr>
            <w:tcW w:w="3828" w:type="dxa"/>
            <w:tcBorders>
              <w:top w:val="single" w:sz="4" w:space="0" w:color="auto"/>
              <w:left w:val="single" w:sz="4" w:space="0" w:color="auto"/>
              <w:bottom w:val="single" w:sz="4" w:space="0" w:color="auto"/>
              <w:right w:val="single" w:sz="4" w:space="0" w:color="auto"/>
            </w:tcBorders>
            <w:vAlign w:val="bottom"/>
            <w:hideMark/>
          </w:tcPr>
          <w:p w14:paraId="361BB815" w14:textId="6BD871CB" w:rsidR="00246944" w:rsidRPr="00347BA3" w:rsidRDefault="00246944" w:rsidP="00246944">
            <w:pPr>
              <w:rPr>
                <w:rFonts w:ascii="Times New Roman" w:hAnsi="Times New Roman"/>
                <w:sz w:val="18"/>
                <w:szCs w:val="18"/>
                <w:lang w:val="tr-TR"/>
              </w:rPr>
            </w:pPr>
            <w:r w:rsidRPr="00347BA3">
              <w:rPr>
                <w:rFonts w:ascii="Times New Roman" w:hAnsi="Times New Roman"/>
                <w:sz w:val="18"/>
                <w:szCs w:val="18"/>
                <w:lang w:val="tr-TR"/>
              </w:rPr>
              <w:t>E. Bilanço dışı kredi riski içeren unsurlar (4)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071DA8A" w14:textId="2F34B933" w:rsidR="00246944" w:rsidRPr="00347BA3" w:rsidRDefault="00246944" w:rsidP="007F515C">
            <w:pPr>
              <w:jc w:val="right"/>
              <w:rPr>
                <w:rFonts w:ascii="Times New Roman" w:hAnsi="Times New Roman"/>
                <w:bCs/>
                <w:sz w:val="18"/>
                <w:szCs w:val="18"/>
                <w:lang w:val="tr-TR"/>
              </w:rPr>
            </w:pPr>
            <w:r>
              <w:rPr>
                <w:rFonts w:ascii="Times New Roman" w:hAnsi="Times New Roman"/>
                <w:bCs/>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0AD9C2F8" w14:textId="7C1BFE48" w:rsidR="00246944" w:rsidRPr="00347BA3" w:rsidRDefault="00246944" w:rsidP="007F515C">
            <w:pPr>
              <w:jc w:val="right"/>
              <w:rPr>
                <w:rFonts w:ascii="Times New Roman" w:hAnsi="Times New Roman"/>
                <w:bCs/>
                <w:sz w:val="18"/>
                <w:szCs w:val="18"/>
                <w:lang w:val="tr-TR"/>
              </w:rPr>
            </w:pPr>
            <w:r>
              <w:rPr>
                <w:rFonts w:ascii="Times New Roman" w:hAnsi="Times New Roman"/>
                <w:bCs/>
                <w:sz w:val="18"/>
                <w:szCs w:val="18"/>
                <w:lang w:val="tr-TR"/>
              </w:rPr>
              <w:t>-</w:t>
            </w:r>
          </w:p>
        </w:tc>
        <w:tc>
          <w:tcPr>
            <w:tcW w:w="902" w:type="dxa"/>
            <w:tcBorders>
              <w:top w:val="single" w:sz="4" w:space="0" w:color="auto"/>
              <w:left w:val="single" w:sz="4" w:space="0" w:color="auto"/>
              <w:bottom w:val="single" w:sz="4" w:space="0" w:color="auto"/>
              <w:right w:val="single" w:sz="4" w:space="0" w:color="auto"/>
            </w:tcBorders>
            <w:vAlign w:val="bottom"/>
            <w:hideMark/>
          </w:tcPr>
          <w:p w14:paraId="5F19479C" w14:textId="15DA322C" w:rsidR="00246944" w:rsidRPr="00347BA3" w:rsidRDefault="00246944" w:rsidP="007F515C">
            <w:pPr>
              <w:jc w:val="right"/>
              <w:rPr>
                <w:rFonts w:ascii="Times New Roman" w:hAnsi="Times New Roman"/>
                <w:bCs/>
                <w:sz w:val="18"/>
                <w:szCs w:val="18"/>
                <w:lang w:val="tr-TR"/>
              </w:rPr>
            </w:pPr>
            <w:r>
              <w:rPr>
                <w:rFonts w:ascii="Times New Roman" w:hAnsi="Times New Roman"/>
                <w:bCs/>
                <w:sz w:val="18"/>
                <w:szCs w:val="18"/>
                <w:lang w:val="tr-TR"/>
              </w:rPr>
              <w:t>-</w:t>
            </w:r>
          </w:p>
        </w:tc>
        <w:tc>
          <w:tcPr>
            <w:tcW w:w="992" w:type="dxa"/>
            <w:tcBorders>
              <w:top w:val="single" w:sz="4" w:space="0" w:color="auto"/>
              <w:left w:val="single" w:sz="4" w:space="0" w:color="auto"/>
              <w:bottom w:val="single" w:sz="4" w:space="0" w:color="auto"/>
              <w:right w:val="single" w:sz="4" w:space="0" w:color="auto"/>
            </w:tcBorders>
            <w:vAlign w:val="bottom"/>
            <w:hideMark/>
          </w:tcPr>
          <w:p w14:paraId="67DD0941" w14:textId="5F6EF425" w:rsidR="00246944" w:rsidRPr="00347BA3" w:rsidRDefault="00246944" w:rsidP="007F515C">
            <w:pPr>
              <w:jc w:val="right"/>
              <w:rPr>
                <w:rFonts w:ascii="Times New Roman" w:hAnsi="Times New Roman"/>
                <w:bCs/>
                <w:sz w:val="18"/>
                <w:szCs w:val="18"/>
                <w:lang w:val="tr-TR"/>
              </w:rPr>
            </w:pPr>
            <w:r>
              <w:rPr>
                <w:rFonts w:ascii="Times New Roman" w:hAnsi="Times New Roman"/>
                <w:bCs/>
                <w:sz w:val="18"/>
                <w:szCs w:val="18"/>
                <w:lang w:val="tr-TR"/>
              </w:rPr>
              <w:t>-</w:t>
            </w:r>
          </w:p>
        </w:tc>
        <w:tc>
          <w:tcPr>
            <w:tcW w:w="1083" w:type="dxa"/>
            <w:tcBorders>
              <w:top w:val="single" w:sz="4" w:space="0" w:color="auto"/>
              <w:left w:val="single" w:sz="4" w:space="0" w:color="auto"/>
              <w:bottom w:val="single" w:sz="4" w:space="0" w:color="auto"/>
              <w:right w:val="single" w:sz="4" w:space="0" w:color="auto"/>
            </w:tcBorders>
            <w:vAlign w:val="bottom"/>
            <w:hideMark/>
          </w:tcPr>
          <w:p w14:paraId="25B8FDCC" w14:textId="11A98DF3" w:rsidR="00246944" w:rsidRPr="00347BA3" w:rsidRDefault="00246944" w:rsidP="007F515C">
            <w:pPr>
              <w:jc w:val="right"/>
              <w:rPr>
                <w:rFonts w:ascii="Times New Roman" w:hAnsi="Times New Roman"/>
                <w:bCs/>
                <w:sz w:val="18"/>
                <w:szCs w:val="18"/>
                <w:lang w:val="tr-TR"/>
              </w:rPr>
            </w:pPr>
            <w:r>
              <w:rPr>
                <w:rFonts w:ascii="Times New Roman" w:hAnsi="Times New Roman"/>
                <w:bCs/>
                <w:sz w:val="18"/>
                <w:szCs w:val="18"/>
                <w:lang w:val="tr-TR"/>
              </w:rPr>
              <w:t>-</w:t>
            </w:r>
          </w:p>
        </w:tc>
      </w:tr>
    </w:tbl>
    <w:p w14:paraId="5DAD594C" w14:textId="77777777" w:rsidR="00BF58B0" w:rsidRPr="00347BA3" w:rsidRDefault="00A225C0" w:rsidP="00BF58B0">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5</w:t>
      </w:r>
      <w:r w:rsidR="00BF58B0" w:rsidRPr="00347BA3">
        <w:rPr>
          <w:rFonts w:ascii="Times New Roman" w:hAnsi="Times New Roman"/>
          <w:bCs/>
          <w:szCs w:val="24"/>
          <w:lang w:val="tr-TR"/>
        </w:rPr>
        <w:t>.4.3.</w:t>
      </w:r>
      <w:r w:rsidR="00BF58B0" w:rsidRPr="00347BA3">
        <w:rPr>
          <w:rFonts w:ascii="Times New Roman" w:hAnsi="Times New Roman"/>
          <w:bCs/>
          <w:szCs w:val="24"/>
          <w:lang w:val="tr-TR"/>
        </w:rPr>
        <w:tab/>
        <w:t xml:space="preserve">Likidite Riski </w:t>
      </w:r>
    </w:p>
    <w:p w14:paraId="5E479418" w14:textId="54CF1398" w:rsidR="00BF58B0" w:rsidRPr="00347BA3" w:rsidRDefault="00BF58B0" w:rsidP="00BF58B0">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Likidite riski Şirket’in net fonlama yükümlülüklerin</w:t>
      </w:r>
      <w:r w:rsidR="001D3BFE">
        <w:rPr>
          <w:rFonts w:ascii="Times New Roman" w:hAnsi="Times New Roman"/>
          <w:bCs/>
          <w:szCs w:val="24"/>
          <w:lang w:val="tr-TR"/>
        </w:rPr>
        <w:t xml:space="preserve">i yerine getirmeme </w:t>
      </w:r>
      <w:r w:rsidR="001611A7" w:rsidRPr="00347BA3">
        <w:rPr>
          <w:rFonts w:ascii="Times New Roman" w:hAnsi="Times New Roman"/>
          <w:bCs/>
          <w:szCs w:val="24"/>
          <w:lang w:val="tr-TR"/>
        </w:rPr>
        <w:t>ve bunun sonucunda zarar etme ihtimalidir.</w:t>
      </w:r>
    </w:p>
    <w:p w14:paraId="7B09549A" w14:textId="77777777" w:rsidR="00EB676B" w:rsidRPr="00347BA3" w:rsidRDefault="00F23F50" w:rsidP="00EB676B">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31.12.</w:t>
      </w:r>
      <w:r w:rsidR="00EB676B" w:rsidRPr="00347BA3">
        <w:rPr>
          <w:rFonts w:ascii="Times New Roman" w:hAnsi="Times New Roman"/>
          <w:bCs/>
          <w:szCs w:val="24"/>
          <w:lang w:val="tr-TR"/>
        </w:rPr>
        <w:t xml:space="preserve">2016, </w:t>
      </w:r>
      <w:r w:rsidRPr="00347BA3">
        <w:rPr>
          <w:rFonts w:ascii="Times New Roman" w:hAnsi="Times New Roman"/>
          <w:bCs/>
          <w:szCs w:val="24"/>
          <w:lang w:val="tr-TR"/>
        </w:rPr>
        <w:t>31.12.</w:t>
      </w:r>
      <w:r w:rsidR="00EB676B" w:rsidRPr="00347BA3">
        <w:rPr>
          <w:rFonts w:ascii="Times New Roman" w:hAnsi="Times New Roman"/>
          <w:bCs/>
          <w:szCs w:val="24"/>
          <w:lang w:val="tr-TR"/>
        </w:rPr>
        <w:t xml:space="preserve">2015 ve </w:t>
      </w:r>
      <w:r w:rsidRPr="00347BA3">
        <w:rPr>
          <w:rFonts w:ascii="Times New Roman" w:hAnsi="Times New Roman"/>
          <w:bCs/>
          <w:szCs w:val="24"/>
          <w:lang w:val="tr-TR"/>
        </w:rPr>
        <w:t>31.12.</w:t>
      </w:r>
      <w:r w:rsidR="00EB676B" w:rsidRPr="00347BA3">
        <w:rPr>
          <w:rFonts w:ascii="Times New Roman" w:hAnsi="Times New Roman"/>
          <w:bCs/>
          <w:szCs w:val="24"/>
          <w:lang w:val="tr-TR"/>
        </w:rPr>
        <w:t xml:space="preserve">2014 </w:t>
      </w:r>
      <w:r w:rsidRPr="00347BA3">
        <w:rPr>
          <w:rFonts w:ascii="Times New Roman" w:hAnsi="Times New Roman"/>
          <w:bCs/>
          <w:szCs w:val="24"/>
          <w:lang w:val="tr-TR"/>
        </w:rPr>
        <w:t xml:space="preserve">tarihleri itibariyle </w:t>
      </w:r>
      <w:r w:rsidR="00EB676B" w:rsidRPr="00347BA3">
        <w:rPr>
          <w:rFonts w:ascii="Times New Roman" w:hAnsi="Times New Roman"/>
          <w:bCs/>
          <w:szCs w:val="24"/>
          <w:lang w:val="tr-TR"/>
        </w:rPr>
        <w:t>Şirket’in finansal yükümlülüklerinden kaynaklanan likidite riskini gösteren tablo aşağıdaki gibidir;</w:t>
      </w:r>
    </w:p>
    <w:p w14:paraId="2FFF89C3" w14:textId="77777777" w:rsidR="00EB676B" w:rsidRPr="00347BA3" w:rsidRDefault="00EB676B" w:rsidP="00EB676B">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tbl>
      <w:tblPr>
        <w:tblW w:w="4960" w:type="pct"/>
        <w:tblLayout w:type="fixed"/>
        <w:tblCellMar>
          <w:left w:w="70" w:type="dxa"/>
          <w:right w:w="70" w:type="dxa"/>
        </w:tblCellMar>
        <w:tblLook w:val="04A0" w:firstRow="1" w:lastRow="0" w:firstColumn="1" w:lastColumn="0" w:noHBand="0" w:noVBand="1"/>
      </w:tblPr>
      <w:tblGrid>
        <w:gridCol w:w="2480"/>
        <w:gridCol w:w="1037"/>
        <w:gridCol w:w="1515"/>
        <w:gridCol w:w="9"/>
        <w:gridCol w:w="983"/>
        <w:gridCol w:w="994"/>
        <w:gridCol w:w="853"/>
        <w:gridCol w:w="846"/>
      </w:tblGrid>
      <w:tr w:rsidR="00EB676B" w:rsidRPr="00347BA3" w14:paraId="46648593" w14:textId="77777777" w:rsidTr="000D14C7">
        <w:trPr>
          <w:trHeight w:val="20"/>
        </w:trPr>
        <w:tc>
          <w:tcPr>
            <w:tcW w:w="5000" w:type="pct"/>
            <w:gridSpan w:val="8"/>
            <w:tcBorders>
              <w:top w:val="single" w:sz="4" w:space="0" w:color="auto"/>
              <w:left w:val="single" w:sz="4" w:space="0" w:color="auto"/>
              <w:bottom w:val="single" w:sz="4" w:space="0" w:color="000000"/>
              <w:right w:val="single" w:sz="4" w:space="0" w:color="auto"/>
            </w:tcBorders>
            <w:shd w:val="clear" w:color="auto" w:fill="auto"/>
            <w:vAlign w:val="bottom"/>
          </w:tcPr>
          <w:p w14:paraId="7954D461" w14:textId="77777777" w:rsidR="00EB676B" w:rsidRPr="00347BA3" w:rsidRDefault="00EB676B" w:rsidP="00161E6A">
            <w:pPr>
              <w:rPr>
                <w:rFonts w:ascii="Times New Roman" w:hAnsi="Times New Roman"/>
                <w:b/>
                <w:sz w:val="20"/>
                <w:lang w:val="tr-TR"/>
              </w:rPr>
            </w:pPr>
            <w:r w:rsidRPr="00347BA3">
              <w:rPr>
                <w:rFonts w:ascii="Times New Roman" w:hAnsi="Times New Roman"/>
                <w:b/>
                <w:sz w:val="22"/>
                <w:lang w:val="tr-TR"/>
              </w:rPr>
              <w:t>31.12.2016 tarihli Likidite Riski</w:t>
            </w:r>
          </w:p>
        </w:tc>
      </w:tr>
      <w:tr w:rsidR="000D14C7" w:rsidRPr="00347BA3" w14:paraId="23E3A891" w14:textId="77777777" w:rsidTr="000D14C7">
        <w:trPr>
          <w:trHeight w:val="20"/>
        </w:trPr>
        <w:tc>
          <w:tcPr>
            <w:tcW w:w="1423"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9652774" w14:textId="77777777" w:rsidR="00EB676B" w:rsidRPr="00347BA3" w:rsidRDefault="00EB676B" w:rsidP="00161E6A">
            <w:pPr>
              <w:rPr>
                <w:rFonts w:ascii="Times New Roman" w:hAnsi="Times New Roman"/>
                <w:b/>
                <w:bCs/>
                <w:sz w:val="20"/>
                <w:lang w:val="tr-TR"/>
              </w:rPr>
            </w:pPr>
            <w:r w:rsidRPr="00347BA3">
              <w:rPr>
                <w:rFonts w:ascii="Times New Roman" w:hAnsi="Times New Roman"/>
                <w:b/>
                <w:bCs/>
                <w:sz w:val="20"/>
                <w:lang w:val="tr-TR"/>
              </w:rPr>
              <w:t>Sözleşme uyarınca vadeler</w:t>
            </w:r>
          </w:p>
        </w:tc>
        <w:tc>
          <w:tcPr>
            <w:tcW w:w="595"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8A758D1"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Defter Değeri</w:t>
            </w:r>
          </w:p>
        </w:tc>
        <w:tc>
          <w:tcPr>
            <w:tcW w:w="869" w:type="pct"/>
            <w:tcBorders>
              <w:top w:val="single" w:sz="4" w:space="0" w:color="auto"/>
              <w:left w:val="nil"/>
              <w:bottom w:val="single" w:sz="4" w:space="0" w:color="auto"/>
              <w:right w:val="single" w:sz="4" w:space="0" w:color="auto"/>
            </w:tcBorders>
            <w:shd w:val="clear" w:color="auto" w:fill="auto"/>
            <w:noWrap/>
            <w:vAlign w:val="bottom"/>
            <w:hideMark/>
          </w:tcPr>
          <w:p w14:paraId="2707354D"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Sözleşme uyarınca nakit</w:t>
            </w:r>
          </w:p>
        </w:tc>
        <w:tc>
          <w:tcPr>
            <w:tcW w:w="569"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A94899D"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 xml:space="preserve">3 aydan kısa </w:t>
            </w:r>
          </w:p>
          <w:p w14:paraId="0F70202F"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(I)</w:t>
            </w:r>
          </w:p>
        </w:tc>
        <w:tc>
          <w:tcPr>
            <w:tcW w:w="57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B8F5DE0"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 xml:space="preserve">3-12 ay arası </w:t>
            </w:r>
          </w:p>
          <w:p w14:paraId="26113A0F"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(II)</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DED2990"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1-5 yıl arası (III)</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E606A88"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5 yıldan uzun (IV)</w:t>
            </w:r>
          </w:p>
        </w:tc>
      </w:tr>
      <w:tr w:rsidR="000D14C7" w:rsidRPr="00347BA3" w14:paraId="181773C1" w14:textId="77777777" w:rsidTr="000D14C7">
        <w:trPr>
          <w:trHeight w:val="75"/>
        </w:trPr>
        <w:tc>
          <w:tcPr>
            <w:tcW w:w="1423" w:type="pct"/>
            <w:vMerge/>
            <w:tcBorders>
              <w:top w:val="nil"/>
              <w:left w:val="single" w:sz="4" w:space="0" w:color="auto"/>
              <w:bottom w:val="single" w:sz="4" w:space="0" w:color="000000"/>
              <w:right w:val="single" w:sz="4" w:space="0" w:color="auto"/>
            </w:tcBorders>
            <w:shd w:val="clear" w:color="auto" w:fill="auto"/>
            <w:vAlign w:val="center"/>
            <w:hideMark/>
          </w:tcPr>
          <w:p w14:paraId="6FC68F40" w14:textId="77777777" w:rsidR="00EB676B" w:rsidRPr="00347BA3" w:rsidRDefault="00EB676B" w:rsidP="00161E6A">
            <w:pPr>
              <w:rPr>
                <w:rFonts w:ascii="Times New Roman" w:hAnsi="Times New Roman"/>
                <w:b/>
                <w:bCs/>
                <w:sz w:val="20"/>
                <w:lang w:val="tr-TR"/>
              </w:rPr>
            </w:pPr>
          </w:p>
        </w:tc>
        <w:tc>
          <w:tcPr>
            <w:tcW w:w="595" w:type="pct"/>
            <w:vMerge/>
            <w:tcBorders>
              <w:top w:val="nil"/>
              <w:left w:val="single" w:sz="4" w:space="0" w:color="auto"/>
              <w:bottom w:val="single" w:sz="4" w:space="0" w:color="000000"/>
              <w:right w:val="single" w:sz="4" w:space="0" w:color="auto"/>
            </w:tcBorders>
            <w:shd w:val="clear" w:color="auto" w:fill="auto"/>
            <w:vAlign w:val="center"/>
            <w:hideMark/>
          </w:tcPr>
          <w:p w14:paraId="2F727C84" w14:textId="77777777" w:rsidR="00EB676B" w:rsidRPr="00347BA3" w:rsidRDefault="00EB676B" w:rsidP="00161E6A">
            <w:pPr>
              <w:rPr>
                <w:rFonts w:ascii="Times New Roman" w:hAnsi="Times New Roman"/>
                <w:sz w:val="20"/>
                <w:lang w:val="tr-TR"/>
              </w:rPr>
            </w:pPr>
          </w:p>
        </w:tc>
        <w:tc>
          <w:tcPr>
            <w:tcW w:w="869" w:type="pct"/>
            <w:tcBorders>
              <w:top w:val="nil"/>
              <w:left w:val="nil"/>
              <w:bottom w:val="single" w:sz="4" w:space="0" w:color="auto"/>
              <w:right w:val="single" w:sz="4" w:space="0" w:color="auto"/>
            </w:tcBorders>
            <w:shd w:val="clear" w:color="auto" w:fill="auto"/>
            <w:noWrap/>
            <w:vAlign w:val="bottom"/>
            <w:hideMark/>
          </w:tcPr>
          <w:p w14:paraId="561FADF1"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çıkışlar toplamı (=I+II+III+IV)</w:t>
            </w:r>
          </w:p>
        </w:tc>
        <w:tc>
          <w:tcPr>
            <w:tcW w:w="569" w:type="pct"/>
            <w:gridSpan w:val="2"/>
            <w:vMerge/>
            <w:tcBorders>
              <w:top w:val="nil"/>
              <w:left w:val="single" w:sz="4" w:space="0" w:color="auto"/>
              <w:bottom w:val="single" w:sz="4" w:space="0" w:color="000000"/>
              <w:right w:val="single" w:sz="4" w:space="0" w:color="auto"/>
            </w:tcBorders>
            <w:shd w:val="clear" w:color="auto" w:fill="auto"/>
            <w:vAlign w:val="center"/>
            <w:hideMark/>
          </w:tcPr>
          <w:p w14:paraId="1860D629" w14:textId="77777777" w:rsidR="00EB676B" w:rsidRPr="00347BA3" w:rsidRDefault="00EB676B" w:rsidP="00161E6A">
            <w:pPr>
              <w:rPr>
                <w:rFonts w:ascii="Times New Roman" w:hAnsi="Times New Roman"/>
                <w:sz w:val="20"/>
                <w:lang w:val="tr-TR"/>
              </w:rPr>
            </w:pPr>
          </w:p>
        </w:tc>
        <w:tc>
          <w:tcPr>
            <w:tcW w:w="570" w:type="pct"/>
            <w:vMerge/>
            <w:tcBorders>
              <w:top w:val="nil"/>
              <w:left w:val="single" w:sz="4" w:space="0" w:color="auto"/>
              <w:bottom w:val="single" w:sz="4" w:space="0" w:color="000000"/>
              <w:right w:val="single" w:sz="4" w:space="0" w:color="auto"/>
            </w:tcBorders>
            <w:shd w:val="clear" w:color="auto" w:fill="auto"/>
            <w:vAlign w:val="center"/>
            <w:hideMark/>
          </w:tcPr>
          <w:p w14:paraId="5604B40A" w14:textId="77777777" w:rsidR="00EB676B" w:rsidRPr="00347BA3" w:rsidRDefault="00EB676B" w:rsidP="00161E6A">
            <w:pPr>
              <w:rPr>
                <w:rFonts w:ascii="Times New Roman" w:hAnsi="Times New Roman"/>
                <w:sz w:val="20"/>
                <w:lang w:val="tr-TR"/>
              </w:rPr>
            </w:pPr>
          </w:p>
        </w:tc>
        <w:tc>
          <w:tcPr>
            <w:tcW w:w="489" w:type="pct"/>
            <w:vMerge/>
            <w:tcBorders>
              <w:top w:val="nil"/>
              <w:left w:val="single" w:sz="4" w:space="0" w:color="auto"/>
              <w:bottom w:val="single" w:sz="4" w:space="0" w:color="000000"/>
              <w:right w:val="single" w:sz="4" w:space="0" w:color="auto"/>
            </w:tcBorders>
            <w:shd w:val="clear" w:color="auto" w:fill="auto"/>
            <w:vAlign w:val="center"/>
            <w:hideMark/>
          </w:tcPr>
          <w:p w14:paraId="0D7BD8F9" w14:textId="77777777" w:rsidR="00EB676B" w:rsidRPr="00347BA3" w:rsidRDefault="00EB676B" w:rsidP="00161E6A">
            <w:pPr>
              <w:rPr>
                <w:rFonts w:ascii="Times New Roman" w:hAnsi="Times New Roman"/>
                <w:sz w:val="20"/>
                <w:lang w:val="tr-TR"/>
              </w:rPr>
            </w:pPr>
          </w:p>
        </w:tc>
        <w:tc>
          <w:tcPr>
            <w:tcW w:w="485" w:type="pct"/>
            <w:vMerge/>
            <w:tcBorders>
              <w:top w:val="nil"/>
              <w:left w:val="single" w:sz="4" w:space="0" w:color="auto"/>
              <w:bottom w:val="single" w:sz="4" w:space="0" w:color="000000"/>
              <w:right w:val="single" w:sz="4" w:space="0" w:color="auto"/>
            </w:tcBorders>
            <w:shd w:val="clear" w:color="auto" w:fill="auto"/>
            <w:vAlign w:val="center"/>
            <w:hideMark/>
          </w:tcPr>
          <w:p w14:paraId="633F8D2A" w14:textId="77777777" w:rsidR="00EB676B" w:rsidRPr="00347BA3" w:rsidRDefault="00EB676B" w:rsidP="00161E6A">
            <w:pPr>
              <w:rPr>
                <w:rFonts w:ascii="Times New Roman" w:hAnsi="Times New Roman"/>
                <w:sz w:val="20"/>
                <w:lang w:val="tr-TR"/>
              </w:rPr>
            </w:pPr>
          </w:p>
        </w:tc>
      </w:tr>
      <w:tr w:rsidR="000D14C7" w:rsidRPr="00347BA3" w14:paraId="0AB275B9" w14:textId="77777777" w:rsidTr="000D14C7">
        <w:trPr>
          <w:trHeight w:val="20"/>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56C07161"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Banka kredileri</w:t>
            </w:r>
          </w:p>
        </w:tc>
        <w:tc>
          <w:tcPr>
            <w:tcW w:w="595" w:type="pct"/>
            <w:tcBorders>
              <w:top w:val="nil"/>
              <w:left w:val="nil"/>
              <w:bottom w:val="single" w:sz="4" w:space="0" w:color="auto"/>
              <w:right w:val="single" w:sz="4" w:space="0" w:color="auto"/>
            </w:tcBorders>
            <w:shd w:val="clear" w:color="auto" w:fill="auto"/>
            <w:noWrap/>
            <w:vAlign w:val="center"/>
          </w:tcPr>
          <w:p w14:paraId="2FCA6DE8"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968.425</w:t>
            </w:r>
          </w:p>
        </w:tc>
        <w:tc>
          <w:tcPr>
            <w:tcW w:w="869" w:type="pct"/>
            <w:tcBorders>
              <w:top w:val="nil"/>
              <w:left w:val="nil"/>
              <w:bottom w:val="single" w:sz="4" w:space="0" w:color="auto"/>
              <w:right w:val="single" w:sz="4" w:space="0" w:color="auto"/>
            </w:tcBorders>
            <w:shd w:val="clear" w:color="auto" w:fill="auto"/>
            <w:noWrap/>
            <w:vAlign w:val="center"/>
          </w:tcPr>
          <w:p w14:paraId="03E724B1"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968.425</w:t>
            </w:r>
          </w:p>
        </w:tc>
        <w:tc>
          <w:tcPr>
            <w:tcW w:w="569" w:type="pct"/>
            <w:gridSpan w:val="2"/>
            <w:tcBorders>
              <w:top w:val="nil"/>
              <w:left w:val="nil"/>
              <w:bottom w:val="single" w:sz="4" w:space="0" w:color="auto"/>
              <w:right w:val="single" w:sz="4" w:space="0" w:color="auto"/>
            </w:tcBorders>
            <w:shd w:val="clear" w:color="auto" w:fill="auto"/>
            <w:noWrap/>
            <w:vAlign w:val="center"/>
          </w:tcPr>
          <w:p w14:paraId="557751BF"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968.425</w:t>
            </w:r>
          </w:p>
        </w:tc>
        <w:tc>
          <w:tcPr>
            <w:tcW w:w="570" w:type="pct"/>
            <w:tcBorders>
              <w:top w:val="nil"/>
              <w:left w:val="nil"/>
              <w:bottom w:val="single" w:sz="4" w:space="0" w:color="auto"/>
              <w:right w:val="single" w:sz="4" w:space="0" w:color="auto"/>
            </w:tcBorders>
            <w:shd w:val="clear" w:color="auto" w:fill="auto"/>
            <w:noWrap/>
            <w:vAlign w:val="center"/>
          </w:tcPr>
          <w:p w14:paraId="5D87F61C"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9" w:type="pct"/>
            <w:tcBorders>
              <w:top w:val="nil"/>
              <w:left w:val="nil"/>
              <w:bottom w:val="single" w:sz="4" w:space="0" w:color="auto"/>
              <w:right w:val="single" w:sz="4" w:space="0" w:color="auto"/>
            </w:tcBorders>
            <w:shd w:val="clear" w:color="auto" w:fill="auto"/>
            <w:noWrap/>
            <w:vAlign w:val="center"/>
          </w:tcPr>
          <w:p w14:paraId="43F97553"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5" w:type="pct"/>
            <w:tcBorders>
              <w:top w:val="nil"/>
              <w:left w:val="nil"/>
              <w:bottom w:val="single" w:sz="4" w:space="0" w:color="auto"/>
              <w:right w:val="single" w:sz="4" w:space="0" w:color="auto"/>
            </w:tcBorders>
            <w:shd w:val="clear" w:color="auto" w:fill="auto"/>
            <w:noWrap/>
            <w:vAlign w:val="center"/>
          </w:tcPr>
          <w:p w14:paraId="5416D33C"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0D14C7" w:rsidRPr="00347BA3" w14:paraId="4E5BCC61" w14:textId="77777777" w:rsidTr="000D14C7">
        <w:trPr>
          <w:trHeight w:val="20"/>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7B5AF446"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Diğer Mali Borçlar</w:t>
            </w:r>
          </w:p>
        </w:tc>
        <w:tc>
          <w:tcPr>
            <w:tcW w:w="595" w:type="pct"/>
            <w:tcBorders>
              <w:top w:val="nil"/>
              <w:left w:val="nil"/>
              <w:bottom w:val="single" w:sz="4" w:space="0" w:color="auto"/>
              <w:right w:val="single" w:sz="4" w:space="0" w:color="auto"/>
            </w:tcBorders>
            <w:shd w:val="clear" w:color="auto" w:fill="auto"/>
            <w:noWrap/>
            <w:vAlign w:val="center"/>
          </w:tcPr>
          <w:p w14:paraId="6B5A18DD"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869" w:type="pct"/>
            <w:tcBorders>
              <w:top w:val="nil"/>
              <w:left w:val="nil"/>
              <w:bottom w:val="single" w:sz="4" w:space="0" w:color="auto"/>
              <w:right w:val="single" w:sz="4" w:space="0" w:color="auto"/>
            </w:tcBorders>
            <w:shd w:val="clear" w:color="auto" w:fill="auto"/>
            <w:noWrap/>
            <w:vAlign w:val="center"/>
          </w:tcPr>
          <w:p w14:paraId="7A78C4CD"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69" w:type="pct"/>
            <w:gridSpan w:val="2"/>
            <w:tcBorders>
              <w:top w:val="nil"/>
              <w:left w:val="nil"/>
              <w:bottom w:val="single" w:sz="4" w:space="0" w:color="auto"/>
              <w:right w:val="single" w:sz="4" w:space="0" w:color="auto"/>
            </w:tcBorders>
            <w:shd w:val="clear" w:color="auto" w:fill="auto"/>
            <w:noWrap/>
            <w:vAlign w:val="center"/>
          </w:tcPr>
          <w:p w14:paraId="0622E9AF"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70" w:type="pct"/>
            <w:tcBorders>
              <w:top w:val="nil"/>
              <w:left w:val="nil"/>
              <w:bottom w:val="single" w:sz="4" w:space="0" w:color="auto"/>
              <w:right w:val="single" w:sz="4" w:space="0" w:color="auto"/>
            </w:tcBorders>
            <w:shd w:val="clear" w:color="auto" w:fill="auto"/>
            <w:noWrap/>
            <w:vAlign w:val="center"/>
          </w:tcPr>
          <w:p w14:paraId="046B7FC5"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9" w:type="pct"/>
            <w:tcBorders>
              <w:top w:val="nil"/>
              <w:left w:val="nil"/>
              <w:bottom w:val="single" w:sz="4" w:space="0" w:color="auto"/>
              <w:right w:val="single" w:sz="4" w:space="0" w:color="auto"/>
            </w:tcBorders>
            <w:shd w:val="clear" w:color="auto" w:fill="auto"/>
            <w:noWrap/>
            <w:vAlign w:val="center"/>
          </w:tcPr>
          <w:p w14:paraId="2B116DF4"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5" w:type="pct"/>
            <w:tcBorders>
              <w:top w:val="nil"/>
              <w:left w:val="nil"/>
              <w:bottom w:val="single" w:sz="4" w:space="0" w:color="auto"/>
              <w:right w:val="single" w:sz="4" w:space="0" w:color="auto"/>
            </w:tcBorders>
            <w:shd w:val="clear" w:color="auto" w:fill="auto"/>
            <w:noWrap/>
            <w:vAlign w:val="center"/>
          </w:tcPr>
          <w:p w14:paraId="56B3E4C2"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0D14C7" w:rsidRPr="00347BA3" w14:paraId="0BDEFEB6" w14:textId="77777777" w:rsidTr="000D14C7">
        <w:trPr>
          <w:trHeight w:val="20"/>
        </w:trPr>
        <w:tc>
          <w:tcPr>
            <w:tcW w:w="1423" w:type="pct"/>
            <w:tcBorders>
              <w:top w:val="nil"/>
              <w:left w:val="single" w:sz="4" w:space="0" w:color="auto"/>
              <w:bottom w:val="single" w:sz="4" w:space="0" w:color="auto"/>
              <w:right w:val="single" w:sz="4" w:space="0" w:color="auto"/>
            </w:tcBorders>
            <w:shd w:val="clear" w:color="auto" w:fill="auto"/>
            <w:vAlign w:val="bottom"/>
            <w:hideMark/>
          </w:tcPr>
          <w:p w14:paraId="32BC8047"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Borçlanma senedi ihraçlar</w:t>
            </w:r>
          </w:p>
        </w:tc>
        <w:tc>
          <w:tcPr>
            <w:tcW w:w="595" w:type="pct"/>
            <w:tcBorders>
              <w:top w:val="nil"/>
              <w:left w:val="nil"/>
              <w:bottom w:val="single" w:sz="4" w:space="0" w:color="auto"/>
              <w:right w:val="single" w:sz="4" w:space="0" w:color="auto"/>
            </w:tcBorders>
            <w:shd w:val="clear" w:color="auto" w:fill="auto"/>
            <w:noWrap/>
            <w:vAlign w:val="center"/>
          </w:tcPr>
          <w:p w14:paraId="0491F1DF"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869" w:type="pct"/>
            <w:tcBorders>
              <w:top w:val="nil"/>
              <w:left w:val="nil"/>
              <w:bottom w:val="single" w:sz="4" w:space="0" w:color="auto"/>
              <w:right w:val="single" w:sz="4" w:space="0" w:color="auto"/>
            </w:tcBorders>
            <w:shd w:val="clear" w:color="auto" w:fill="auto"/>
            <w:noWrap/>
            <w:vAlign w:val="center"/>
          </w:tcPr>
          <w:p w14:paraId="6DF8B5D3"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69" w:type="pct"/>
            <w:gridSpan w:val="2"/>
            <w:tcBorders>
              <w:top w:val="nil"/>
              <w:left w:val="nil"/>
              <w:bottom w:val="single" w:sz="4" w:space="0" w:color="auto"/>
              <w:right w:val="single" w:sz="4" w:space="0" w:color="auto"/>
            </w:tcBorders>
            <w:shd w:val="clear" w:color="auto" w:fill="auto"/>
            <w:noWrap/>
            <w:vAlign w:val="center"/>
          </w:tcPr>
          <w:p w14:paraId="79645A3B"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70" w:type="pct"/>
            <w:tcBorders>
              <w:top w:val="nil"/>
              <w:left w:val="nil"/>
              <w:bottom w:val="single" w:sz="4" w:space="0" w:color="auto"/>
              <w:right w:val="single" w:sz="4" w:space="0" w:color="auto"/>
            </w:tcBorders>
            <w:shd w:val="clear" w:color="auto" w:fill="auto"/>
            <w:noWrap/>
            <w:vAlign w:val="center"/>
          </w:tcPr>
          <w:p w14:paraId="19E68FEF"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9" w:type="pct"/>
            <w:tcBorders>
              <w:top w:val="nil"/>
              <w:left w:val="nil"/>
              <w:bottom w:val="single" w:sz="4" w:space="0" w:color="auto"/>
              <w:right w:val="single" w:sz="4" w:space="0" w:color="auto"/>
            </w:tcBorders>
            <w:shd w:val="clear" w:color="auto" w:fill="auto"/>
            <w:noWrap/>
            <w:vAlign w:val="center"/>
          </w:tcPr>
          <w:p w14:paraId="3D2C7919"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5" w:type="pct"/>
            <w:tcBorders>
              <w:top w:val="nil"/>
              <w:left w:val="nil"/>
              <w:bottom w:val="single" w:sz="4" w:space="0" w:color="auto"/>
              <w:right w:val="single" w:sz="4" w:space="0" w:color="auto"/>
            </w:tcBorders>
            <w:shd w:val="clear" w:color="auto" w:fill="auto"/>
            <w:noWrap/>
            <w:vAlign w:val="center"/>
          </w:tcPr>
          <w:p w14:paraId="6E2E938A"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0D14C7" w:rsidRPr="00347BA3" w14:paraId="402751EC" w14:textId="77777777" w:rsidTr="000D14C7">
        <w:trPr>
          <w:trHeight w:val="20"/>
        </w:trPr>
        <w:tc>
          <w:tcPr>
            <w:tcW w:w="1423" w:type="pct"/>
            <w:tcBorders>
              <w:top w:val="nil"/>
              <w:left w:val="single" w:sz="4" w:space="0" w:color="auto"/>
              <w:bottom w:val="single" w:sz="4" w:space="0" w:color="auto"/>
              <w:right w:val="single" w:sz="4" w:space="0" w:color="auto"/>
            </w:tcBorders>
            <w:shd w:val="clear" w:color="auto" w:fill="auto"/>
            <w:vAlign w:val="bottom"/>
            <w:hideMark/>
          </w:tcPr>
          <w:p w14:paraId="04DE3D0D"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Finansal kiralama yükümlülükleri</w:t>
            </w:r>
          </w:p>
        </w:tc>
        <w:tc>
          <w:tcPr>
            <w:tcW w:w="595" w:type="pct"/>
            <w:tcBorders>
              <w:top w:val="nil"/>
              <w:left w:val="nil"/>
              <w:bottom w:val="single" w:sz="4" w:space="0" w:color="auto"/>
              <w:right w:val="single" w:sz="4" w:space="0" w:color="auto"/>
            </w:tcBorders>
            <w:shd w:val="clear" w:color="auto" w:fill="auto"/>
            <w:noWrap/>
            <w:vAlign w:val="center"/>
          </w:tcPr>
          <w:p w14:paraId="5CD8C049"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869" w:type="pct"/>
            <w:tcBorders>
              <w:top w:val="nil"/>
              <w:left w:val="nil"/>
              <w:bottom w:val="single" w:sz="4" w:space="0" w:color="auto"/>
              <w:right w:val="single" w:sz="4" w:space="0" w:color="auto"/>
            </w:tcBorders>
            <w:shd w:val="clear" w:color="auto" w:fill="auto"/>
            <w:noWrap/>
            <w:vAlign w:val="center"/>
          </w:tcPr>
          <w:p w14:paraId="0255A2F0"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69" w:type="pct"/>
            <w:gridSpan w:val="2"/>
            <w:tcBorders>
              <w:top w:val="nil"/>
              <w:left w:val="nil"/>
              <w:bottom w:val="single" w:sz="4" w:space="0" w:color="auto"/>
              <w:right w:val="single" w:sz="4" w:space="0" w:color="auto"/>
            </w:tcBorders>
            <w:shd w:val="clear" w:color="auto" w:fill="auto"/>
            <w:noWrap/>
            <w:vAlign w:val="center"/>
          </w:tcPr>
          <w:p w14:paraId="2A5892AD"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70" w:type="pct"/>
            <w:tcBorders>
              <w:top w:val="nil"/>
              <w:left w:val="nil"/>
              <w:bottom w:val="single" w:sz="4" w:space="0" w:color="auto"/>
              <w:right w:val="single" w:sz="4" w:space="0" w:color="auto"/>
            </w:tcBorders>
            <w:shd w:val="clear" w:color="auto" w:fill="auto"/>
            <w:noWrap/>
            <w:vAlign w:val="center"/>
          </w:tcPr>
          <w:p w14:paraId="22FFC740"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9" w:type="pct"/>
            <w:tcBorders>
              <w:top w:val="nil"/>
              <w:left w:val="nil"/>
              <w:bottom w:val="single" w:sz="4" w:space="0" w:color="auto"/>
              <w:right w:val="single" w:sz="4" w:space="0" w:color="auto"/>
            </w:tcBorders>
            <w:shd w:val="clear" w:color="auto" w:fill="auto"/>
            <w:noWrap/>
            <w:vAlign w:val="center"/>
          </w:tcPr>
          <w:p w14:paraId="498BA8E8"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5" w:type="pct"/>
            <w:tcBorders>
              <w:top w:val="nil"/>
              <w:left w:val="nil"/>
              <w:bottom w:val="single" w:sz="4" w:space="0" w:color="auto"/>
              <w:right w:val="single" w:sz="4" w:space="0" w:color="auto"/>
            </w:tcBorders>
            <w:shd w:val="clear" w:color="auto" w:fill="auto"/>
            <w:noWrap/>
            <w:vAlign w:val="center"/>
          </w:tcPr>
          <w:p w14:paraId="0DDBB123"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0D14C7" w:rsidRPr="00347BA3" w14:paraId="230DF270" w14:textId="77777777" w:rsidTr="000D14C7">
        <w:trPr>
          <w:trHeight w:val="20"/>
        </w:trPr>
        <w:tc>
          <w:tcPr>
            <w:tcW w:w="14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EAC24"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Ticari borçlar</w:t>
            </w:r>
          </w:p>
        </w:tc>
        <w:tc>
          <w:tcPr>
            <w:tcW w:w="595" w:type="pct"/>
            <w:tcBorders>
              <w:top w:val="single" w:sz="4" w:space="0" w:color="auto"/>
              <w:left w:val="nil"/>
              <w:bottom w:val="single" w:sz="4" w:space="0" w:color="auto"/>
              <w:right w:val="single" w:sz="4" w:space="0" w:color="auto"/>
            </w:tcBorders>
            <w:shd w:val="clear" w:color="auto" w:fill="auto"/>
            <w:noWrap/>
            <w:vAlign w:val="center"/>
          </w:tcPr>
          <w:p w14:paraId="799EC002"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2.181.968</w:t>
            </w:r>
          </w:p>
        </w:tc>
        <w:tc>
          <w:tcPr>
            <w:tcW w:w="869" w:type="pct"/>
            <w:tcBorders>
              <w:top w:val="single" w:sz="4" w:space="0" w:color="auto"/>
              <w:left w:val="nil"/>
              <w:bottom w:val="single" w:sz="4" w:space="0" w:color="auto"/>
              <w:right w:val="single" w:sz="4" w:space="0" w:color="auto"/>
            </w:tcBorders>
            <w:shd w:val="clear" w:color="auto" w:fill="auto"/>
            <w:noWrap/>
            <w:vAlign w:val="center"/>
          </w:tcPr>
          <w:p w14:paraId="5A39123F"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2.270.486</w:t>
            </w:r>
          </w:p>
        </w:tc>
        <w:tc>
          <w:tcPr>
            <w:tcW w:w="569" w:type="pct"/>
            <w:gridSpan w:val="2"/>
            <w:tcBorders>
              <w:top w:val="single" w:sz="4" w:space="0" w:color="auto"/>
              <w:left w:val="nil"/>
              <w:bottom w:val="single" w:sz="4" w:space="0" w:color="auto"/>
              <w:right w:val="single" w:sz="4" w:space="0" w:color="auto"/>
            </w:tcBorders>
            <w:shd w:val="clear" w:color="auto" w:fill="auto"/>
            <w:noWrap/>
            <w:vAlign w:val="center"/>
          </w:tcPr>
          <w:p w14:paraId="5A7DEF19"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70" w:type="pct"/>
            <w:tcBorders>
              <w:top w:val="single" w:sz="4" w:space="0" w:color="auto"/>
              <w:left w:val="nil"/>
              <w:bottom w:val="single" w:sz="4" w:space="0" w:color="auto"/>
              <w:right w:val="single" w:sz="4" w:space="0" w:color="auto"/>
            </w:tcBorders>
            <w:shd w:val="clear" w:color="auto" w:fill="auto"/>
            <w:noWrap/>
            <w:vAlign w:val="center"/>
          </w:tcPr>
          <w:p w14:paraId="2C4A87B9"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1.702.864</w:t>
            </w:r>
          </w:p>
        </w:tc>
        <w:tc>
          <w:tcPr>
            <w:tcW w:w="489" w:type="pct"/>
            <w:tcBorders>
              <w:top w:val="single" w:sz="4" w:space="0" w:color="auto"/>
              <w:left w:val="nil"/>
              <w:bottom w:val="single" w:sz="4" w:space="0" w:color="auto"/>
              <w:right w:val="single" w:sz="4" w:space="0" w:color="auto"/>
            </w:tcBorders>
            <w:shd w:val="clear" w:color="auto" w:fill="auto"/>
            <w:noWrap/>
            <w:vAlign w:val="center"/>
          </w:tcPr>
          <w:p w14:paraId="42457E6D"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567.622</w:t>
            </w:r>
          </w:p>
        </w:tc>
        <w:tc>
          <w:tcPr>
            <w:tcW w:w="485" w:type="pct"/>
            <w:tcBorders>
              <w:top w:val="single" w:sz="4" w:space="0" w:color="auto"/>
              <w:left w:val="nil"/>
              <w:bottom w:val="single" w:sz="4" w:space="0" w:color="auto"/>
              <w:right w:val="single" w:sz="4" w:space="0" w:color="auto"/>
            </w:tcBorders>
            <w:shd w:val="clear" w:color="auto" w:fill="auto"/>
            <w:noWrap/>
            <w:vAlign w:val="center"/>
          </w:tcPr>
          <w:p w14:paraId="7F0FFA9A"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0D14C7" w:rsidRPr="00347BA3" w14:paraId="39E8EA3F" w14:textId="77777777" w:rsidTr="000D14C7">
        <w:trPr>
          <w:trHeight w:val="20"/>
        </w:trPr>
        <w:tc>
          <w:tcPr>
            <w:tcW w:w="14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A7C57"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Diğer borçlar</w:t>
            </w:r>
          </w:p>
        </w:tc>
        <w:tc>
          <w:tcPr>
            <w:tcW w:w="595" w:type="pct"/>
            <w:tcBorders>
              <w:top w:val="single" w:sz="4" w:space="0" w:color="auto"/>
              <w:left w:val="nil"/>
              <w:bottom w:val="single" w:sz="4" w:space="0" w:color="auto"/>
              <w:right w:val="single" w:sz="4" w:space="0" w:color="auto"/>
            </w:tcBorders>
            <w:shd w:val="clear" w:color="auto" w:fill="auto"/>
            <w:noWrap/>
            <w:vAlign w:val="center"/>
          </w:tcPr>
          <w:p w14:paraId="382104A6"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582.325</w:t>
            </w:r>
          </w:p>
        </w:tc>
        <w:tc>
          <w:tcPr>
            <w:tcW w:w="869" w:type="pct"/>
            <w:tcBorders>
              <w:top w:val="single" w:sz="4" w:space="0" w:color="auto"/>
              <w:left w:val="nil"/>
              <w:bottom w:val="single" w:sz="4" w:space="0" w:color="auto"/>
              <w:right w:val="single" w:sz="4" w:space="0" w:color="auto"/>
            </w:tcBorders>
            <w:shd w:val="clear" w:color="auto" w:fill="auto"/>
            <w:noWrap/>
            <w:vAlign w:val="center"/>
          </w:tcPr>
          <w:p w14:paraId="65BC357C"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582.325</w:t>
            </w:r>
          </w:p>
        </w:tc>
        <w:tc>
          <w:tcPr>
            <w:tcW w:w="569" w:type="pct"/>
            <w:gridSpan w:val="2"/>
            <w:tcBorders>
              <w:top w:val="single" w:sz="4" w:space="0" w:color="auto"/>
              <w:left w:val="nil"/>
              <w:bottom w:val="single" w:sz="4" w:space="0" w:color="auto"/>
              <w:right w:val="single" w:sz="4" w:space="0" w:color="auto"/>
            </w:tcBorders>
            <w:shd w:val="clear" w:color="auto" w:fill="auto"/>
            <w:noWrap/>
            <w:vAlign w:val="center"/>
          </w:tcPr>
          <w:p w14:paraId="005CC672"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582.325</w:t>
            </w:r>
          </w:p>
        </w:tc>
        <w:tc>
          <w:tcPr>
            <w:tcW w:w="570" w:type="pct"/>
            <w:tcBorders>
              <w:top w:val="single" w:sz="4" w:space="0" w:color="auto"/>
              <w:left w:val="nil"/>
              <w:bottom w:val="single" w:sz="4" w:space="0" w:color="auto"/>
              <w:right w:val="single" w:sz="4" w:space="0" w:color="auto"/>
            </w:tcBorders>
            <w:shd w:val="clear" w:color="auto" w:fill="auto"/>
            <w:noWrap/>
            <w:vAlign w:val="center"/>
          </w:tcPr>
          <w:p w14:paraId="0235A237"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9" w:type="pct"/>
            <w:tcBorders>
              <w:top w:val="single" w:sz="4" w:space="0" w:color="auto"/>
              <w:left w:val="nil"/>
              <w:bottom w:val="single" w:sz="4" w:space="0" w:color="auto"/>
              <w:right w:val="single" w:sz="4" w:space="0" w:color="auto"/>
            </w:tcBorders>
            <w:shd w:val="clear" w:color="auto" w:fill="auto"/>
            <w:noWrap/>
            <w:vAlign w:val="center"/>
          </w:tcPr>
          <w:p w14:paraId="5E9CBE32"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5" w:type="pct"/>
            <w:tcBorders>
              <w:top w:val="single" w:sz="4" w:space="0" w:color="auto"/>
              <w:left w:val="nil"/>
              <w:bottom w:val="single" w:sz="4" w:space="0" w:color="auto"/>
              <w:right w:val="single" w:sz="4" w:space="0" w:color="auto"/>
            </w:tcBorders>
            <w:shd w:val="clear" w:color="auto" w:fill="auto"/>
            <w:noWrap/>
            <w:vAlign w:val="center"/>
          </w:tcPr>
          <w:p w14:paraId="3E395E71"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0D14C7" w:rsidRPr="00347BA3" w14:paraId="25DDBA5A" w14:textId="77777777" w:rsidTr="000D14C7">
        <w:trPr>
          <w:trHeight w:val="20"/>
        </w:trPr>
        <w:tc>
          <w:tcPr>
            <w:tcW w:w="142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6F3A85" w14:textId="77777777" w:rsidR="00EB676B" w:rsidRPr="00347BA3" w:rsidRDefault="00EB676B" w:rsidP="00161E6A">
            <w:pPr>
              <w:rPr>
                <w:rFonts w:ascii="Times New Roman" w:hAnsi="Times New Roman"/>
                <w:b/>
                <w:sz w:val="20"/>
                <w:lang w:val="tr-TR"/>
              </w:rPr>
            </w:pPr>
            <w:r w:rsidRPr="00347BA3">
              <w:rPr>
                <w:rFonts w:ascii="Times New Roman" w:hAnsi="Times New Roman"/>
                <w:b/>
                <w:sz w:val="20"/>
                <w:lang w:val="tr-TR"/>
              </w:rPr>
              <w:t>Yükümlülük Toplamı</w:t>
            </w:r>
          </w:p>
        </w:tc>
        <w:tc>
          <w:tcPr>
            <w:tcW w:w="595" w:type="pct"/>
            <w:tcBorders>
              <w:top w:val="single" w:sz="4" w:space="0" w:color="auto"/>
              <w:left w:val="nil"/>
              <w:bottom w:val="single" w:sz="4" w:space="0" w:color="auto"/>
              <w:right w:val="single" w:sz="4" w:space="0" w:color="auto"/>
            </w:tcBorders>
            <w:shd w:val="clear" w:color="auto" w:fill="auto"/>
            <w:noWrap/>
            <w:vAlign w:val="center"/>
          </w:tcPr>
          <w:p w14:paraId="4124CCAB"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3.732.718</w:t>
            </w:r>
          </w:p>
        </w:tc>
        <w:tc>
          <w:tcPr>
            <w:tcW w:w="869" w:type="pct"/>
            <w:tcBorders>
              <w:top w:val="single" w:sz="4" w:space="0" w:color="auto"/>
              <w:left w:val="nil"/>
              <w:bottom w:val="single" w:sz="4" w:space="0" w:color="auto"/>
              <w:right w:val="single" w:sz="4" w:space="0" w:color="auto"/>
            </w:tcBorders>
            <w:shd w:val="clear" w:color="auto" w:fill="auto"/>
            <w:noWrap/>
            <w:vAlign w:val="center"/>
          </w:tcPr>
          <w:p w14:paraId="3BCC997B"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3.821.236</w:t>
            </w:r>
          </w:p>
        </w:tc>
        <w:tc>
          <w:tcPr>
            <w:tcW w:w="569" w:type="pct"/>
            <w:gridSpan w:val="2"/>
            <w:tcBorders>
              <w:top w:val="single" w:sz="4" w:space="0" w:color="auto"/>
              <w:left w:val="nil"/>
              <w:bottom w:val="single" w:sz="4" w:space="0" w:color="auto"/>
              <w:right w:val="single" w:sz="4" w:space="0" w:color="auto"/>
            </w:tcBorders>
            <w:shd w:val="clear" w:color="auto" w:fill="auto"/>
            <w:noWrap/>
            <w:vAlign w:val="center"/>
          </w:tcPr>
          <w:p w14:paraId="3328E9F6"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1.550.750</w:t>
            </w:r>
          </w:p>
        </w:tc>
        <w:tc>
          <w:tcPr>
            <w:tcW w:w="570" w:type="pct"/>
            <w:tcBorders>
              <w:top w:val="single" w:sz="4" w:space="0" w:color="auto"/>
              <w:left w:val="nil"/>
              <w:bottom w:val="single" w:sz="4" w:space="0" w:color="auto"/>
              <w:right w:val="single" w:sz="4" w:space="0" w:color="auto"/>
            </w:tcBorders>
            <w:shd w:val="clear" w:color="auto" w:fill="auto"/>
            <w:noWrap/>
            <w:vAlign w:val="center"/>
          </w:tcPr>
          <w:p w14:paraId="43A459E2"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1.702.864</w:t>
            </w:r>
          </w:p>
        </w:tc>
        <w:tc>
          <w:tcPr>
            <w:tcW w:w="489" w:type="pct"/>
            <w:tcBorders>
              <w:top w:val="single" w:sz="4" w:space="0" w:color="auto"/>
              <w:left w:val="nil"/>
              <w:bottom w:val="single" w:sz="4" w:space="0" w:color="auto"/>
              <w:right w:val="single" w:sz="4" w:space="0" w:color="auto"/>
            </w:tcBorders>
            <w:shd w:val="clear" w:color="auto" w:fill="auto"/>
            <w:noWrap/>
            <w:vAlign w:val="center"/>
          </w:tcPr>
          <w:p w14:paraId="131912F0"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567.622</w:t>
            </w:r>
          </w:p>
        </w:tc>
        <w:tc>
          <w:tcPr>
            <w:tcW w:w="485" w:type="pct"/>
            <w:tcBorders>
              <w:top w:val="single" w:sz="4" w:space="0" w:color="auto"/>
              <w:left w:val="nil"/>
              <w:bottom w:val="single" w:sz="4" w:space="0" w:color="auto"/>
              <w:right w:val="single" w:sz="4" w:space="0" w:color="auto"/>
            </w:tcBorders>
            <w:shd w:val="clear" w:color="auto" w:fill="auto"/>
            <w:noWrap/>
            <w:vAlign w:val="center"/>
          </w:tcPr>
          <w:p w14:paraId="43F840E0"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w:t>
            </w:r>
          </w:p>
        </w:tc>
      </w:tr>
      <w:tr w:rsidR="000D14C7" w:rsidRPr="00347BA3" w14:paraId="180FEE92" w14:textId="77777777" w:rsidTr="000D14C7">
        <w:trPr>
          <w:trHeight w:val="20"/>
        </w:trPr>
        <w:tc>
          <w:tcPr>
            <w:tcW w:w="1423" w:type="pct"/>
            <w:tcBorders>
              <w:top w:val="single" w:sz="4" w:space="0" w:color="auto"/>
              <w:bottom w:val="single" w:sz="4" w:space="0" w:color="auto"/>
            </w:tcBorders>
            <w:shd w:val="clear" w:color="auto" w:fill="auto"/>
            <w:noWrap/>
            <w:vAlign w:val="bottom"/>
          </w:tcPr>
          <w:p w14:paraId="4642D487" w14:textId="77777777" w:rsidR="000F08C0" w:rsidRPr="00347BA3" w:rsidRDefault="000F08C0" w:rsidP="00161E6A">
            <w:pPr>
              <w:rPr>
                <w:rFonts w:ascii="Times New Roman" w:hAnsi="Times New Roman"/>
                <w:sz w:val="20"/>
                <w:lang w:val="tr-TR"/>
              </w:rPr>
            </w:pPr>
          </w:p>
          <w:p w14:paraId="0CE023FA" w14:textId="77777777" w:rsidR="00EB676B" w:rsidRPr="00347BA3" w:rsidRDefault="00EB676B" w:rsidP="00161E6A">
            <w:pPr>
              <w:rPr>
                <w:rFonts w:ascii="Times New Roman" w:hAnsi="Times New Roman"/>
                <w:sz w:val="20"/>
                <w:lang w:val="tr-TR"/>
              </w:rPr>
            </w:pPr>
          </w:p>
        </w:tc>
        <w:tc>
          <w:tcPr>
            <w:tcW w:w="595" w:type="pct"/>
            <w:tcBorders>
              <w:top w:val="single" w:sz="4" w:space="0" w:color="auto"/>
              <w:bottom w:val="single" w:sz="4" w:space="0" w:color="auto"/>
            </w:tcBorders>
            <w:shd w:val="clear" w:color="auto" w:fill="auto"/>
            <w:noWrap/>
            <w:vAlign w:val="center"/>
          </w:tcPr>
          <w:p w14:paraId="0DD0D4A3" w14:textId="77777777" w:rsidR="00EB676B" w:rsidRPr="00347BA3" w:rsidRDefault="00EB676B" w:rsidP="00161E6A">
            <w:pPr>
              <w:jc w:val="right"/>
              <w:rPr>
                <w:rFonts w:ascii="Times New Roman" w:hAnsi="Times New Roman"/>
                <w:sz w:val="20"/>
                <w:lang w:val="tr-TR"/>
              </w:rPr>
            </w:pPr>
          </w:p>
        </w:tc>
        <w:tc>
          <w:tcPr>
            <w:tcW w:w="869" w:type="pct"/>
            <w:tcBorders>
              <w:top w:val="single" w:sz="4" w:space="0" w:color="auto"/>
              <w:bottom w:val="single" w:sz="4" w:space="0" w:color="auto"/>
            </w:tcBorders>
            <w:shd w:val="clear" w:color="auto" w:fill="auto"/>
            <w:noWrap/>
            <w:vAlign w:val="center"/>
          </w:tcPr>
          <w:p w14:paraId="1F7A2824" w14:textId="77777777" w:rsidR="00EB676B" w:rsidRPr="00347BA3" w:rsidRDefault="00EB676B" w:rsidP="00161E6A">
            <w:pPr>
              <w:jc w:val="right"/>
              <w:rPr>
                <w:rFonts w:ascii="Times New Roman" w:hAnsi="Times New Roman"/>
                <w:sz w:val="20"/>
                <w:lang w:val="tr-TR"/>
              </w:rPr>
            </w:pPr>
          </w:p>
        </w:tc>
        <w:tc>
          <w:tcPr>
            <w:tcW w:w="569" w:type="pct"/>
            <w:gridSpan w:val="2"/>
            <w:tcBorders>
              <w:top w:val="single" w:sz="4" w:space="0" w:color="auto"/>
              <w:bottom w:val="single" w:sz="4" w:space="0" w:color="auto"/>
            </w:tcBorders>
            <w:shd w:val="clear" w:color="auto" w:fill="auto"/>
            <w:noWrap/>
            <w:vAlign w:val="center"/>
          </w:tcPr>
          <w:p w14:paraId="2C62A606" w14:textId="77777777" w:rsidR="00EB676B" w:rsidRPr="00347BA3" w:rsidRDefault="00EB676B" w:rsidP="00161E6A">
            <w:pPr>
              <w:jc w:val="right"/>
              <w:rPr>
                <w:rFonts w:ascii="Times New Roman" w:hAnsi="Times New Roman"/>
                <w:sz w:val="20"/>
                <w:lang w:val="tr-TR"/>
              </w:rPr>
            </w:pPr>
          </w:p>
        </w:tc>
        <w:tc>
          <w:tcPr>
            <w:tcW w:w="570" w:type="pct"/>
            <w:tcBorders>
              <w:top w:val="single" w:sz="4" w:space="0" w:color="auto"/>
              <w:bottom w:val="single" w:sz="4" w:space="0" w:color="auto"/>
            </w:tcBorders>
            <w:shd w:val="clear" w:color="auto" w:fill="auto"/>
            <w:noWrap/>
            <w:vAlign w:val="center"/>
          </w:tcPr>
          <w:p w14:paraId="5F880FD1" w14:textId="77777777" w:rsidR="00EB676B" w:rsidRPr="00347BA3" w:rsidRDefault="00EB676B" w:rsidP="00161E6A">
            <w:pPr>
              <w:jc w:val="right"/>
              <w:rPr>
                <w:rFonts w:ascii="Times New Roman" w:hAnsi="Times New Roman"/>
                <w:sz w:val="20"/>
                <w:lang w:val="tr-TR"/>
              </w:rPr>
            </w:pPr>
          </w:p>
        </w:tc>
        <w:tc>
          <w:tcPr>
            <w:tcW w:w="489" w:type="pct"/>
            <w:tcBorders>
              <w:top w:val="single" w:sz="4" w:space="0" w:color="auto"/>
              <w:bottom w:val="single" w:sz="4" w:space="0" w:color="auto"/>
            </w:tcBorders>
            <w:shd w:val="clear" w:color="auto" w:fill="auto"/>
            <w:noWrap/>
            <w:vAlign w:val="center"/>
          </w:tcPr>
          <w:p w14:paraId="01D3A463" w14:textId="77777777" w:rsidR="00EB676B" w:rsidRPr="00347BA3" w:rsidRDefault="00EB676B" w:rsidP="00161E6A">
            <w:pPr>
              <w:jc w:val="right"/>
              <w:rPr>
                <w:rFonts w:ascii="Times New Roman" w:hAnsi="Times New Roman"/>
                <w:sz w:val="20"/>
                <w:lang w:val="tr-TR"/>
              </w:rPr>
            </w:pPr>
          </w:p>
        </w:tc>
        <w:tc>
          <w:tcPr>
            <w:tcW w:w="485" w:type="pct"/>
            <w:tcBorders>
              <w:top w:val="single" w:sz="4" w:space="0" w:color="auto"/>
              <w:bottom w:val="single" w:sz="4" w:space="0" w:color="auto"/>
            </w:tcBorders>
            <w:shd w:val="clear" w:color="auto" w:fill="auto"/>
            <w:noWrap/>
            <w:vAlign w:val="center"/>
          </w:tcPr>
          <w:p w14:paraId="2F562D2D" w14:textId="77777777" w:rsidR="00EB676B" w:rsidRPr="00347BA3" w:rsidRDefault="00EB676B" w:rsidP="00161E6A">
            <w:pPr>
              <w:jc w:val="right"/>
              <w:rPr>
                <w:rFonts w:ascii="Times New Roman" w:hAnsi="Times New Roman"/>
                <w:sz w:val="20"/>
                <w:lang w:val="tr-TR"/>
              </w:rPr>
            </w:pPr>
          </w:p>
        </w:tc>
      </w:tr>
      <w:tr w:rsidR="00EB676B" w:rsidRPr="00347BA3" w14:paraId="520B59AF" w14:textId="77777777" w:rsidTr="000D14C7">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hideMark/>
          </w:tcPr>
          <w:p w14:paraId="36400BA4" w14:textId="77777777" w:rsidR="00EB676B" w:rsidRPr="00347BA3" w:rsidRDefault="00EB676B" w:rsidP="00161E6A">
            <w:pPr>
              <w:rPr>
                <w:rFonts w:ascii="Times New Roman" w:hAnsi="Times New Roman"/>
                <w:b/>
                <w:bCs/>
                <w:sz w:val="20"/>
                <w:lang w:val="tr-TR"/>
              </w:rPr>
            </w:pPr>
            <w:r w:rsidRPr="00347BA3">
              <w:rPr>
                <w:rFonts w:ascii="Times New Roman" w:hAnsi="Times New Roman"/>
                <w:b/>
                <w:bCs/>
                <w:sz w:val="22"/>
                <w:lang w:val="tr-TR"/>
              </w:rPr>
              <w:t>31.12.2015 tarihli Likidite Riski</w:t>
            </w:r>
          </w:p>
        </w:tc>
      </w:tr>
      <w:tr w:rsidR="000D14C7" w:rsidRPr="00347BA3" w14:paraId="65C8E87F" w14:textId="77777777" w:rsidTr="000D14C7">
        <w:trPr>
          <w:trHeight w:val="20"/>
        </w:trPr>
        <w:tc>
          <w:tcPr>
            <w:tcW w:w="1423" w:type="pct"/>
            <w:vMerge w:val="restart"/>
            <w:tcBorders>
              <w:top w:val="nil"/>
              <w:left w:val="single" w:sz="4" w:space="0" w:color="auto"/>
              <w:bottom w:val="single" w:sz="4" w:space="0" w:color="000000"/>
              <w:right w:val="single" w:sz="4" w:space="0" w:color="auto"/>
            </w:tcBorders>
            <w:shd w:val="clear" w:color="auto" w:fill="auto"/>
            <w:vAlign w:val="bottom"/>
            <w:hideMark/>
          </w:tcPr>
          <w:p w14:paraId="187C76E1" w14:textId="77777777" w:rsidR="00EB676B" w:rsidRPr="00347BA3" w:rsidRDefault="00EB676B" w:rsidP="00161E6A">
            <w:pPr>
              <w:rPr>
                <w:rFonts w:ascii="Times New Roman" w:hAnsi="Times New Roman"/>
                <w:b/>
                <w:bCs/>
                <w:sz w:val="20"/>
                <w:lang w:val="tr-TR"/>
              </w:rPr>
            </w:pPr>
            <w:r w:rsidRPr="00347BA3">
              <w:rPr>
                <w:rFonts w:ascii="Times New Roman" w:hAnsi="Times New Roman"/>
                <w:b/>
                <w:bCs/>
                <w:sz w:val="20"/>
                <w:lang w:val="tr-TR"/>
              </w:rPr>
              <w:t>Sözleşme uyarınca vadeler</w:t>
            </w:r>
          </w:p>
        </w:tc>
        <w:tc>
          <w:tcPr>
            <w:tcW w:w="595"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79E94337"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Defter Değeri</w:t>
            </w:r>
          </w:p>
        </w:tc>
        <w:tc>
          <w:tcPr>
            <w:tcW w:w="874" w:type="pct"/>
            <w:gridSpan w:val="2"/>
            <w:tcBorders>
              <w:top w:val="nil"/>
              <w:left w:val="nil"/>
              <w:bottom w:val="single" w:sz="4" w:space="0" w:color="auto"/>
              <w:right w:val="single" w:sz="4" w:space="0" w:color="auto"/>
            </w:tcBorders>
            <w:shd w:val="clear" w:color="auto" w:fill="auto"/>
            <w:noWrap/>
            <w:vAlign w:val="bottom"/>
            <w:hideMark/>
          </w:tcPr>
          <w:p w14:paraId="04C49F01"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Sözleşme uyarınca nakit</w:t>
            </w:r>
          </w:p>
        </w:tc>
        <w:tc>
          <w:tcPr>
            <w:tcW w:w="56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06148CF5"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3 aydan kısa</w:t>
            </w:r>
          </w:p>
          <w:p w14:paraId="5D705131"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(I)</w:t>
            </w:r>
          </w:p>
        </w:tc>
        <w:tc>
          <w:tcPr>
            <w:tcW w:w="570"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8E7BBDD"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3-12 ay arası</w:t>
            </w:r>
          </w:p>
          <w:p w14:paraId="2D1ED8D0"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(II)</w:t>
            </w:r>
          </w:p>
        </w:tc>
        <w:tc>
          <w:tcPr>
            <w:tcW w:w="489"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13708100"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1-5 yıl arası (III)</w:t>
            </w:r>
          </w:p>
        </w:tc>
        <w:tc>
          <w:tcPr>
            <w:tcW w:w="485"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5E11A3E1"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5 yıldan uzun (IV)</w:t>
            </w:r>
          </w:p>
        </w:tc>
      </w:tr>
      <w:tr w:rsidR="000D14C7" w:rsidRPr="00347BA3" w14:paraId="0FE47F95" w14:textId="77777777" w:rsidTr="000D14C7">
        <w:trPr>
          <w:trHeight w:val="20"/>
        </w:trPr>
        <w:tc>
          <w:tcPr>
            <w:tcW w:w="1423" w:type="pct"/>
            <w:vMerge/>
            <w:tcBorders>
              <w:top w:val="nil"/>
              <w:left w:val="single" w:sz="4" w:space="0" w:color="auto"/>
              <w:bottom w:val="single" w:sz="4" w:space="0" w:color="000000"/>
              <w:right w:val="single" w:sz="4" w:space="0" w:color="auto"/>
            </w:tcBorders>
            <w:shd w:val="clear" w:color="auto" w:fill="auto"/>
            <w:vAlign w:val="center"/>
            <w:hideMark/>
          </w:tcPr>
          <w:p w14:paraId="678C3058" w14:textId="77777777" w:rsidR="00EB676B" w:rsidRPr="00347BA3" w:rsidRDefault="00EB676B" w:rsidP="00161E6A">
            <w:pPr>
              <w:rPr>
                <w:rFonts w:ascii="Times New Roman" w:hAnsi="Times New Roman"/>
                <w:b/>
                <w:bCs/>
                <w:sz w:val="20"/>
                <w:lang w:val="tr-TR"/>
              </w:rPr>
            </w:pPr>
          </w:p>
        </w:tc>
        <w:tc>
          <w:tcPr>
            <w:tcW w:w="595" w:type="pct"/>
            <w:vMerge/>
            <w:tcBorders>
              <w:top w:val="nil"/>
              <w:left w:val="single" w:sz="4" w:space="0" w:color="auto"/>
              <w:bottom w:val="single" w:sz="4" w:space="0" w:color="000000"/>
              <w:right w:val="single" w:sz="4" w:space="0" w:color="auto"/>
            </w:tcBorders>
            <w:shd w:val="clear" w:color="auto" w:fill="auto"/>
            <w:vAlign w:val="center"/>
            <w:hideMark/>
          </w:tcPr>
          <w:p w14:paraId="08278281" w14:textId="77777777" w:rsidR="00EB676B" w:rsidRPr="00347BA3" w:rsidRDefault="00EB676B" w:rsidP="00161E6A">
            <w:pPr>
              <w:rPr>
                <w:rFonts w:ascii="Times New Roman" w:hAnsi="Times New Roman"/>
                <w:sz w:val="20"/>
                <w:lang w:val="tr-TR"/>
              </w:rPr>
            </w:pPr>
          </w:p>
        </w:tc>
        <w:tc>
          <w:tcPr>
            <w:tcW w:w="874" w:type="pct"/>
            <w:gridSpan w:val="2"/>
            <w:tcBorders>
              <w:top w:val="nil"/>
              <w:left w:val="nil"/>
              <w:bottom w:val="single" w:sz="4" w:space="0" w:color="auto"/>
              <w:right w:val="single" w:sz="4" w:space="0" w:color="auto"/>
            </w:tcBorders>
            <w:shd w:val="clear" w:color="auto" w:fill="auto"/>
            <w:noWrap/>
            <w:vAlign w:val="bottom"/>
            <w:hideMark/>
          </w:tcPr>
          <w:p w14:paraId="6EC63CDE"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çıkışlar toplamı (=I+II+III+IV)</w:t>
            </w:r>
          </w:p>
        </w:tc>
        <w:tc>
          <w:tcPr>
            <w:tcW w:w="564" w:type="pct"/>
            <w:vMerge/>
            <w:tcBorders>
              <w:top w:val="nil"/>
              <w:left w:val="single" w:sz="4" w:space="0" w:color="auto"/>
              <w:bottom w:val="single" w:sz="4" w:space="0" w:color="000000"/>
              <w:right w:val="single" w:sz="4" w:space="0" w:color="auto"/>
            </w:tcBorders>
            <w:shd w:val="clear" w:color="auto" w:fill="auto"/>
            <w:vAlign w:val="center"/>
            <w:hideMark/>
          </w:tcPr>
          <w:p w14:paraId="4619FEB8" w14:textId="77777777" w:rsidR="00EB676B" w:rsidRPr="00347BA3" w:rsidRDefault="00EB676B" w:rsidP="00161E6A">
            <w:pPr>
              <w:rPr>
                <w:rFonts w:ascii="Times New Roman" w:hAnsi="Times New Roman"/>
                <w:sz w:val="20"/>
                <w:lang w:val="tr-TR"/>
              </w:rPr>
            </w:pPr>
          </w:p>
        </w:tc>
        <w:tc>
          <w:tcPr>
            <w:tcW w:w="570" w:type="pct"/>
            <w:vMerge/>
            <w:tcBorders>
              <w:top w:val="nil"/>
              <w:left w:val="single" w:sz="4" w:space="0" w:color="auto"/>
              <w:bottom w:val="single" w:sz="4" w:space="0" w:color="000000"/>
              <w:right w:val="single" w:sz="4" w:space="0" w:color="auto"/>
            </w:tcBorders>
            <w:shd w:val="clear" w:color="auto" w:fill="auto"/>
            <w:vAlign w:val="center"/>
            <w:hideMark/>
          </w:tcPr>
          <w:p w14:paraId="6E4DAC3D" w14:textId="77777777" w:rsidR="00EB676B" w:rsidRPr="00347BA3" w:rsidRDefault="00EB676B" w:rsidP="00161E6A">
            <w:pPr>
              <w:rPr>
                <w:rFonts w:ascii="Times New Roman" w:hAnsi="Times New Roman"/>
                <w:sz w:val="20"/>
                <w:lang w:val="tr-TR"/>
              </w:rPr>
            </w:pPr>
          </w:p>
        </w:tc>
        <w:tc>
          <w:tcPr>
            <w:tcW w:w="489" w:type="pct"/>
            <w:vMerge/>
            <w:tcBorders>
              <w:top w:val="nil"/>
              <w:left w:val="single" w:sz="4" w:space="0" w:color="auto"/>
              <w:bottom w:val="single" w:sz="4" w:space="0" w:color="000000"/>
              <w:right w:val="single" w:sz="4" w:space="0" w:color="auto"/>
            </w:tcBorders>
            <w:shd w:val="clear" w:color="auto" w:fill="auto"/>
            <w:vAlign w:val="center"/>
            <w:hideMark/>
          </w:tcPr>
          <w:p w14:paraId="34D5805E" w14:textId="77777777" w:rsidR="00EB676B" w:rsidRPr="00347BA3" w:rsidRDefault="00EB676B" w:rsidP="00161E6A">
            <w:pPr>
              <w:rPr>
                <w:rFonts w:ascii="Times New Roman" w:hAnsi="Times New Roman"/>
                <w:sz w:val="20"/>
                <w:lang w:val="tr-TR"/>
              </w:rPr>
            </w:pPr>
          </w:p>
        </w:tc>
        <w:tc>
          <w:tcPr>
            <w:tcW w:w="485" w:type="pct"/>
            <w:vMerge/>
            <w:tcBorders>
              <w:top w:val="nil"/>
              <w:left w:val="single" w:sz="4" w:space="0" w:color="auto"/>
              <w:bottom w:val="single" w:sz="4" w:space="0" w:color="000000"/>
              <w:right w:val="single" w:sz="4" w:space="0" w:color="auto"/>
            </w:tcBorders>
            <w:shd w:val="clear" w:color="auto" w:fill="auto"/>
            <w:vAlign w:val="center"/>
            <w:hideMark/>
          </w:tcPr>
          <w:p w14:paraId="7DAA78AD" w14:textId="77777777" w:rsidR="00EB676B" w:rsidRPr="00347BA3" w:rsidRDefault="00EB676B" w:rsidP="00161E6A">
            <w:pPr>
              <w:rPr>
                <w:rFonts w:ascii="Times New Roman" w:hAnsi="Times New Roman"/>
                <w:sz w:val="20"/>
                <w:lang w:val="tr-TR"/>
              </w:rPr>
            </w:pPr>
          </w:p>
        </w:tc>
      </w:tr>
      <w:tr w:rsidR="000D14C7" w:rsidRPr="00347BA3" w14:paraId="352C3C35" w14:textId="77777777" w:rsidTr="000D14C7">
        <w:trPr>
          <w:trHeight w:val="20"/>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4BFF3EFC"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Banka kredileri</w:t>
            </w:r>
          </w:p>
        </w:tc>
        <w:tc>
          <w:tcPr>
            <w:tcW w:w="595" w:type="pct"/>
            <w:tcBorders>
              <w:top w:val="nil"/>
              <w:left w:val="nil"/>
              <w:bottom w:val="single" w:sz="4" w:space="0" w:color="auto"/>
              <w:right w:val="single" w:sz="4" w:space="0" w:color="auto"/>
            </w:tcBorders>
            <w:shd w:val="clear" w:color="auto" w:fill="auto"/>
            <w:noWrap/>
            <w:vAlign w:val="center"/>
          </w:tcPr>
          <w:p w14:paraId="1A202ACE"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579.066</w:t>
            </w:r>
          </w:p>
        </w:tc>
        <w:tc>
          <w:tcPr>
            <w:tcW w:w="874" w:type="pct"/>
            <w:gridSpan w:val="2"/>
            <w:tcBorders>
              <w:top w:val="nil"/>
              <w:left w:val="nil"/>
              <w:bottom w:val="single" w:sz="4" w:space="0" w:color="auto"/>
              <w:right w:val="single" w:sz="4" w:space="0" w:color="auto"/>
            </w:tcBorders>
            <w:shd w:val="clear" w:color="auto" w:fill="auto"/>
            <w:noWrap/>
            <w:vAlign w:val="center"/>
          </w:tcPr>
          <w:p w14:paraId="5F16F1D5"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579.066</w:t>
            </w:r>
          </w:p>
        </w:tc>
        <w:tc>
          <w:tcPr>
            <w:tcW w:w="564" w:type="pct"/>
            <w:tcBorders>
              <w:top w:val="nil"/>
              <w:left w:val="nil"/>
              <w:bottom w:val="single" w:sz="4" w:space="0" w:color="auto"/>
              <w:right w:val="single" w:sz="4" w:space="0" w:color="auto"/>
            </w:tcBorders>
            <w:shd w:val="clear" w:color="auto" w:fill="auto"/>
            <w:noWrap/>
            <w:vAlign w:val="center"/>
          </w:tcPr>
          <w:p w14:paraId="0E485FC9"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579.066</w:t>
            </w:r>
          </w:p>
        </w:tc>
        <w:tc>
          <w:tcPr>
            <w:tcW w:w="570" w:type="pct"/>
            <w:tcBorders>
              <w:top w:val="nil"/>
              <w:left w:val="nil"/>
              <w:bottom w:val="single" w:sz="4" w:space="0" w:color="auto"/>
              <w:right w:val="single" w:sz="4" w:space="0" w:color="auto"/>
            </w:tcBorders>
            <w:shd w:val="clear" w:color="auto" w:fill="auto"/>
            <w:noWrap/>
            <w:vAlign w:val="center"/>
          </w:tcPr>
          <w:p w14:paraId="098F489C"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9" w:type="pct"/>
            <w:tcBorders>
              <w:top w:val="nil"/>
              <w:left w:val="nil"/>
              <w:bottom w:val="single" w:sz="4" w:space="0" w:color="auto"/>
              <w:right w:val="single" w:sz="4" w:space="0" w:color="auto"/>
            </w:tcBorders>
            <w:shd w:val="clear" w:color="auto" w:fill="auto"/>
            <w:noWrap/>
            <w:vAlign w:val="center"/>
          </w:tcPr>
          <w:p w14:paraId="58E1510D"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5" w:type="pct"/>
            <w:tcBorders>
              <w:top w:val="nil"/>
              <w:left w:val="nil"/>
              <w:bottom w:val="single" w:sz="4" w:space="0" w:color="auto"/>
              <w:right w:val="single" w:sz="4" w:space="0" w:color="auto"/>
            </w:tcBorders>
            <w:shd w:val="clear" w:color="auto" w:fill="auto"/>
            <w:noWrap/>
            <w:vAlign w:val="center"/>
          </w:tcPr>
          <w:p w14:paraId="56EF4B65"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0D14C7" w:rsidRPr="00347BA3" w14:paraId="4E0DEF2C" w14:textId="77777777" w:rsidTr="000D14C7">
        <w:trPr>
          <w:trHeight w:val="20"/>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7D0E80E9"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Diğer Mali Borçlar</w:t>
            </w:r>
          </w:p>
        </w:tc>
        <w:tc>
          <w:tcPr>
            <w:tcW w:w="595" w:type="pct"/>
            <w:tcBorders>
              <w:top w:val="nil"/>
              <w:left w:val="nil"/>
              <w:bottom w:val="single" w:sz="4" w:space="0" w:color="auto"/>
              <w:right w:val="single" w:sz="4" w:space="0" w:color="auto"/>
            </w:tcBorders>
            <w:shd w:val="clear" w:color="auto" w:fill="auto"/>
            <w:noWrap/>
            <w:vAlign w:val="center"/>
          </w:tcPr>
          <w:p w14:paraId="30746BAC"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874" w:type="pct"/>
            <w:gridSpan w:val="2"/>
            <w:tcBorders>
              <w:top w:val="nil"/>
              <w:left w:val="nil"/>
              <w:bottom w:val="single" w:sz="4" w:space="0" w:color="auto"/>
              <w:right w:val="single" w:sz="4" w:space="0" w:color="auto"/>
            </w:tcBorders>
            <w:shd w:val="clear" w:color="auto" w:fill="auto"/>
            <w:noWrap/>
            <w:vAlign w:val="center"/>
          </w:tcPr>
          <w:p w14:paraId="7D53773A"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64" w:type="pct"/>
            <w:tcBorders>
              <w:top w:val="nil"/>
              <w:left w:val="nil"/>
              <w:bottom w:val="single" w:sz="4" w:space="0" w:color="auto"/>
              <w:right w:val="single" w:sz="4" w:space="0" w:color="auto"/>
            </w:tcBorders>
            <w:shd w:val="clear" w:color="auto" w:fill="auto"/>
            <w:noWrap/>
            <w:vAlign w:val="center"/>
          </w:tcPr>
          <w:p w14:paraId="0611F2CC"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70" w:type="pct"/>
            <w:tcBorders>
              <w:top w:val="nil"/>
              <w:left w:val="nil"/>
              <w:bottom w:val="single" w:sz="4" w:space="0" w:color="auto"/>
              <w:right w:val="single" w:sz="4" w:space="0" w:color="auto"/>
            </w:tcBorders>
            <w:shd w:val="clear" w:color="auto" w:fill="auto"/>
            <w:noWrap/>
            <w:vAlign w:val="center"/>
          </w:tcPr>
          <w:p w14:paraId="799C1FFF"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9" w:type="pct"/>
            <w:tcBorders>
              <w:top w:val="nil"/>
              <w:left w:val="nil"/>
              <w:bottom w:val="single" w:sz="4" w:space="0" w:color="auto"/>
              <w:right w:val="single" w:sz="4" w:space="0" w:color="auto"/>
            </w:tcBorders>
            <w:shd w:val="clear" w:color="auto" w:fill="auto"/>
            <w:noWrap/>
            <w:vAlign w:val="center"/>
          </w:tcPr>
          <w:p w14:paraId="75847A10"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5" w:type="pct"/>
            <w:tcBorders>
              <w:top w:val="nil"/>
              <w:left w:val="nil"/>
              <w:bottom w:val="single" w:sz="4" w:space="0" w:color="auto"/>
              <w:right w:val="single" w:sz="4" w:space="0" w:color="auto"/>
            </w:tcBorders>
            <w:shd w:val="clear" w:color="auto" w:fill="auto"/>
            <w:noWrap/>
            <w:vAlign w:val="center"/>
          </w:tcPr>
          <w:p w14:paraId="764B9E89"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0D14C7" w:rsidRPr="00347BA3" w14:paraId="674CF999" w14:textId="77777777" w:rsidTr="000D14C7">
        <w:trPr>
          <w:trHeight w:val="20"/>
        </w:trPr>
        <w:tc>
          <w:tcPr>
            <w:tcW w:w="1423" w:type="pct"/>
            <w:tcBorders>
              <w:top w:val="nil"/>
              <w:left w:val="single" w:sz="4" w:space="0" w:color="auto"/>
              <w:bottom w:val="single" w:sz="4" w:space="0" w:color="auto"/>
              <w:right w:val="single" w:sz="4" w:space="0" w:color="auto"/>
            </w:tcBorders>
            <w:shd w:val="clear" w:color="auto" w:fill="auto"/>
            <w:vAlign w:val="bottom"/>
            <w:hideMark/>
          </w:tcPr>
          <w:p w14:paraId="079D3923"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Borçlanma senedi ihraçlar</w:t>
            </w:r>
          </w:p>
        </w:tc>
        <w:tc>
          <w:tcPr>
            <w:tcW w:w="595" w:type="pct"/>
            <w:tcBorders>
              <w:top w:val="nil"/>
              <w:left w:val="nil"/>
              <w:bottom w:val="single" w:sz="4" w:space="0" w:color="auto"/>
              <w:right w:val="single" w:sz="4" w:space="0" w:color="auto"/>
            </w:tcBorders>
            <w:shd w:val="clear" w:color="auto" w:fill="auto"/>
            <w:noWrap/>
            <w:vAlign w:val="center"/>
          </w:tcPr>
          <w:p w14:paraId="35A5B880"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874" w:type="pct"/>
            <w:gridSpan w:val="2"/>
            <w:tcBorders>
              <w:top w:val="nil"/>
              <w:left w:val="nil"/>
              <w:bottom w:val="single" w:sz="4" w:space="0" w:color="auto"/>
              <w:right w:val="single" w:sz="4" w:space="0" w:color="auto"/>
            </w:tcBorders>
            <w:shd w:val="clear" w:color="auto" w:fill="auto"/>
            <w:noWrap/>
            <w:vAlign w:val="center"/>
          </w:tcPr>
          <w:p w14:paraId="31A3D699"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64" w:type="pct"/>
            <w:tcBorders>
              <w:top w:val="nil"/>
              <w:left w:val="nil"/>
              <w:bottom w:val="single" w:sz="4" w:space="0" w:color="auto"/>
              <w:right w:val="single" w:sz="4" w:space="0" w:color="auto"/>
            </w:tcBorders>
            <w:shd w:val="clear" w:color="auto" w:fill="auto"/>
            <w:noWrap/>
            <w:vAlign w:val="center"/>
          </w:tcPr>
          <w:p w14:paraId="756C8C16"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70" w:type="pct"/>
            <w:tcBorders>
              <w:top w:val="nil"/>
              <w:left w:val="nil"/>
              <w:bottom w:val="single" w:sz="4" w:space="0" w:color="auto"/>
              <w:right w:val="single" w:sz="4" w:space="0" w:color="auto"/>
            </w:tcBorders>
            <w:shd w:val="clear" w:color="auto" w:fill="auto"/>
            <w:noWrap/>
            <w:vAlign w:val="center"/>
          </w:tcPr>
          <w:p w14:paraId="60472665"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9" w:type="pct"/>
            <w:tcBorders>
              <w:top w:val="nil"/>
              <w:left w:val="nil"/>
              <w:bottom w:val="single" w:sz="4" w:space="0" w:color="auto"/>
              <w:right w:val="single" w:sz="4" w:space="0" w:color="auto"/>
            </w:tcBorders>
            <w:shd w:val="clear" w:color="auto" w:fill="auto"/>
            <w:noWrap/>
            <w:vAlign w:val="center"/>
          </w:tcPr>
          <w:p w14:paraId="2498DB04"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5" w:type="pct"/>
            <w:tcBorders>
              <w:top w:val="nil"/>
              <w:left w:val="nil"/>
              <w:bottom w:val="single" w:sz="4" w:space="0" w:color="auto"/>
              <w:right w:val="single" w:sz="4" w:space="0" w:color="auto"/>
            </w:tcBorders>
            <w:shd w:val="clear" w:color="auto" w:fill="auto"/>
            <w:noWrap/>
            <w:vAlign w:val="center"/>
          </w:tcPr>
          <w:p w14:paraId="1716F8A1"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0D14C7" w:rsidRPr="00347BA3" w14:paraId="04F22039" w14:textId="77777777" w:rsidTr="000D14C7">
        <w:trPr>
          <w:trHeight w:val="20"/>
        </w:trPr>
        <w:tc>
          <w:tcPr>
            <w:tcW w:w="1423" w:type="pct"/>
            <w:tcBorders>
              <w:top w:val="nil"/>
              <w:left w:val="single" w:sz="4" w:space="0" w:color="auto"/>
              <w:bottom w:val="single" w:sz="4" w:space="0" w:color="auto"/>
              <w:right w:val="single" w:sz="4" w:space="0" w:color="auto"/>
            </w:tcBorders>
            <w:shd w:val="clear" w:color="auto" w:fill="auto"/>
            <w:vAlign w:val="bottom"/>
            <w:hideMark/>
          </w:tcPr>
          <w:p w14:paraId="0F105CDE"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Finansal kiralama yükümlülükleri</w:t>
            </w:r>
          </w:p>
        </w:tc>
        <w:tc>
          <w:tcPr>
            <w:tcW w:w="595" w:type="pct"/>
            <w:tcBorders>
              <w:top w:val="nil"/>
              <w:left w:val="nil"/>
              <w:bottom w:val="single" w:sz="4" w:space="0" w:color="auto"/>
              <w:right w:val="single" w:sz="4" w:space="0" w:color="auto"/>
            </w:tcBorders>
            <w:shd w:val="clear" w:color="auto" w:fill="auto"/>
            <w:noWrap/>
            <w:vAlign w:val="center"/>
          </w:tcPr>
          <w:p w14:paraId="01C774EA"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874" w:type="pct"/>
            <w:gridSpan w:val="2"/>
            <w:tcBorders>
              <w:top w:val="nil"/>
              <w:left w:val="nil"/>
              <w:bottom w:val="single" w:sz="4" w:space="0" w:color="auto"/>
              <w:right w:val="single" w:sz="4" w:space="0" w:color="auto"/>
            </w:tcBorders>
            <w:shd w:val="clear" w:color="auto" w:fill="auto"/>
            <w:noWrap/>
            <w:vAlign w:val="center"/>
          </w:tcPr>
          <w:p w14:paraId="5BDCD454"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64" w:type="pct"/>
            <w:tcBorders>
              <w:top w:val="nil"/>
              <w:left w:val="nil"/>
              <w:bottom w:val="single" w:sz="4" w:space="0" w:color="auto"/>
              <w:right w:val="single" w:sz="4" w:space="0" w:color="auto"/>
            </w:tcBorders>
            <w:shd w:val="clear" w:color="auto" w:fill="auto"/>
            <w:noWrap/>
            <w:vAlign w:val="center"/>
          </w:tcPr>
          <w:p w14:paraId="41CA7183"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70" w:type="pct"/>
            <w:tcBorders>
              <w:top w:val="nil"/>
              <w:left w:val="nil"/>
              <w:bottom w:val="single" w:sz="4" w:space="0" w:color="auto"/>
              <w:right w:val="single" w:sz="4" w:space="0" w:color="auto"/>
            </w:tcBorders>
            <w:shd w:val="clear" w:color="auto" w:fill="auto"/>
            <w:noWrap/>
            <w:vAlign w:val="center"/>
          </w:tcPr>
          <w:p w14:paraId="0E7174A7"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9" w:type="pct"/>
            <w:tcBorders>
              <w:top w:val="nil"/>
              <w:left w:val="nil"/>
              <w:bottom w:val="single" w:sz="4" w:space="0" w:color="auto"/>
              <w:right w:val="single" w:sz="4" w:space="0" w:color="auto"/>
            </w:tcBorders>
            <w:shd w:val="clear" w:color="auto" w:fill="auto"/>
            <w:noWrap/>
            <w:vAlign w:val="center"/>
          </w:tcPr>
          <w:p w14:paraId="3194D7C7"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5" w:type="pct"/>
            <w:tcBorders>
              <w:top w:val="nil"/>
              <w:left w:val="nil"/>
              <w:bottom w:val="single" w:sz="4" w:space="0" w:color="auto"/>
              <w:right w:val="single" w:sz="4" w:space="0" w:color="auto"/>
            </w:tcBorders>
            <w:shd w:val="clear" w:color="auto" w:fill="auto"/>
            <w:noWrap/>
            <w:vAlign w:val="center"/>
          </w:tcPr>
          <w:p w14:paraId="3626AE1B"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0D14C7" w:rsidRPr="00347BA3" w14:paraId="44C44340" w14:textId="77777777" w:rsidTr="000D14C7">
        <w:trPr>
          <w:trHeight w:val="20"/>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57CAD916"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Ticari borçlar</w:t>
            </w:r>
          </w:p>
        </w:tc>
        <w:tc>
          <w:tcPr>
            <w:tcW w:w="595" w:type="pct"/>
            <w:tcBorders>
              <w:top w:val="nil"/>
              <w:left w:val="nil"/>
              <w:bottom w:val="single" w:sz="4" w:space="0" w:color="auto"/>
              <w:right w:val="single" w:sz="4" w:space="0" w:color="auto"/>
            </w:tcBorders>
            <w:shd w:val="clear" w:color="auto" w:fill="auto"/>
            <w:noWrap/>
            <w:vAlign w:val="center"/>
          </w:tcPr>
          <w:p w14:paraId="1BF70B8B"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2.980.894</w:t>
            </w:r>
          </w:p>
        </w:tc>
        <w:tc>
          <w:tcPr>
            <w:tcW w:w="874" w:type="pct"/>
            <w:gridSpan w:val="2"/>
            <w:tcBorders>
              <w:top w:val="nil"/>
              <w:left w:val="nil"/>
              <w:bottom w:val="single" w:sz="4" w:space="0" w:color="auto"/>
              <w:right w:val="single" w:sz="4" w:space="0" w:color="auto"/>
            </w:tcBorders>
            <w:shd w:val="clear" w:color="auto" w:fill="auto"/>
            <w:noWrap/>
            <w:vAlign w:val="center"/>
          </w:tcPr>
          <w:p w14:paraId="6F829235"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3.103.229</w:t>
            </w:r>
          </w:p>
        </w:tc>
        <w:tc>
          <w:tcPr>
            <w:tcW w:w="564" w:type="pct"/>
            <w:tcBorders>
              <w:top w:val="nil"/>
              <w:left w:val="nil"/>
              <w:bottom w:val="single" w:sz="4" w:space="0" w:color="auto"/>
              <w:right w:val="single" w:sz="4" w:space="0" w:color="auto"/>
            </w:tcBorders>
            <w:shd w:val="clear" w:color="auto" w:fill="auto"/>
            <w:noWrap/>
            <w:vAlign w:val="center"/>
          </w:tcPr>
          <w:p w14:paraId="7F2FFCBA"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70" w:type="pct"/>
            <w:tcBorders>
              <w:top w:val="nil"/>
              <w:left w:val="nil"/>
              <w:bottom w:val="single" w:sz="4" w:space="0" w:color="auto"/>
              <w:right w:val="single" w:sz="4" w:space="0" w:color="auto"/>
            </w:tcBorders>
            <w:shd w:val="clear" w:color="auto" w:fill="auto"/>
            <w:noWrap/>
            <w:vAlign w:val="center"/>
          </w:tcPr>
          <w:p w14:paraId="6EFF66FA"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2.350.330</w:t>
            </w:r>
          </w:p>
        </w:tc>
        <w:tc>
          <w:tcPr>
            <w:tcW w:w="489" w:type="pct"/>
            <w:tcBorders>
              <w:top w:val="nil"/>
              <w:left w:val="nil"/>
              <w:bottom w:val="single" w:sz="4" w:space="0" w:color="auto"/>
              <w:right w:val="single" w:sz="4" w:space="0" w:color="auto"/>
            </w:tcBorders>
            <w:shd w:val="clear" w:color="auto" w:fill="auto"/>
            <w:noWrap/>
            <w:vAlign w:val="center"/>
          </w:tcPr>
          <w:p w14:paraId="571E64F4"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752.899</w:t>
            </w:r>
          </w:p>
        </w:tc>
        <w:tc>
          <w:tcPr>
            <w:tcW w:w="485" w:type="pct"/>
            <w:tcBorders>
              <w:top w:val="nil"/>
              <w:left w:val="nil"/>
              <w:bottom w:val="single" w:sz="4" w:space="0" w:color="auto"/>
              <w:right w:val="single" w:sz="4" w:space="0" w:color="auto"/>
            </w:tcBorders>
            <w:shd w:val="clear" w:color="auto" w:fill="auto"/>
            <w:noWrap/>
            <w:vAlign w:val="center"/>
          </w:tcPr>
          <w:p w14:paraId="4413C047"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0D14C7" w:rsidRPr="00347BA3" w14:paraId="6FFF8A25" w14:textId="77777777" w:rsidTr="000D14C7">
        <w:trPr>
          <w:trHeight w:val="20"/>
        </w:trPr>
        <w:tc>
          <w:tcPr>
            <w:tcW w:w="1423" w:type="pct"/>
            <w:tcBorders>
              <w:top w:val="nil"/>
              <w:left w:val="single" w:sz="4" w:space="0" w:color="auto"/>
              <w:bottom w:val="single" w:sz="4" w:space="0" w:color="auto"/>
              <w:right w:val="single" w:sz="4" w:space="0" w:color="auto"/>
            </w:tcBorders>
            <w:shd w:val="clear" w:color="auto" w:fill="auto"/>
            <w:noWrap/>
            <w:vAlign w:val="bottom"/>
            <w:hideMark/>
          </w:tcPr>
          <w:p w14:paraId="3854D7D3"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Diğer borçlar</w:t>
            </w:r>
          </w:p>
        </w:tc>
        <w:tc>
          <w:tcPr>
            <w:tcW w:w="595" w:type="pct"/>
            <w:tcBorders>
              <w:top w:val="nil"/>
              <w:left w:val="nil"/>
              <w:bottom w:val="single" w:sz="4" w:space="0" w:color="auto"/>
              <w:right w:val="single" w:sz="4" w:space="0" w:color="auto"/>
            </w:tcBorders>
            <w:shd w:val="clear" w:color="auto" w:fill="auto"/>
            <w:noWrap/>
            <w:vAlign w:val="center"/>
          </w:tcPr>
          <w:p w14:paraId="29E890DF"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462.344</w:t>
            </w:r>
          </w:p>
        </w:tc>
        <w:tc>
          <w:tcPr>
            <w:tcW w:w="874" w:type="pct"/>
            <w:gridSpan w:val="2"/>
            <w:tcBorders>
              <w:top w:val="nil"/>
              <w:left w:val="nil"/>
              <w:bottom w:val="single" w:sz="4" w:space="0" w:color="auto"/>
              <w:right w:val="single" w:sz="4" w:space="0" w:color="auto"/>
            </w:tcBorders>
            <w:shd w:val="clear" w:color="auto" w:fill="auto"/>
            <w:noWrap/>
            <w:vAlign w:val="center"/>
          </w:tcPr>
          <w:p w14:paraId="5A0A7EF8"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462.344</w:t>
            </w:r>
          </w:p>
        </w:tc>
        <w:tc>
          <w:tcPr>
            <w:tcW w:w="564" w:type="pct"/>
            <w:tcBorders>
              <w:top w:val="nil"/>
              <w:left w:val="nil"/>
              <w:bottom w:val="single" w:sz="4" w:space="0" w:color="auto"/>
              <w:right w:val="single" w:sz="4" w:space="0" w:color="auto"/>
            </w:tcBorders>
            <w:shd w:val="clear" w:color="auto" w:fill="auto"/>
            <w:noWrap/>
            <w:vAlign w:val="center"/>
          </w:tcPr>
          <w:p w14:paraId="5FB5E6A1"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462.344</w:t>
            </w:r>
          </w:p>
        </w:tc>
        <w:tc>
          <w:tcPr>
            <w:tcW w:w="570" w:type="pct"/>
            <w:tcBorders>
              <w:top w:val="nil"/>
              <w:left w:val="nil"/>
              <w:bottom w:val="single" w:sz="4" w:space="0" w:color="auto"/>
              <w:right w:val="single" w:sz="4" w:space="0" w:color="auto"/>
            </w:tcBorders>
            <w:shd w:val="clear" w:color="auto" w:fill="auto"/>
            <w:noWrap/>
            <w:vAlign w:val="center"/>
          </w:tcPr>
          <w:p w14:paraId="605D95F6"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9" w:type="pct"/>
            <w:tcBorders>
              <w:top w:val="nil"/>
              <w:left w:val="nil"/>
              <w:bottom w:val="single" w:sz="4" w:space="0" w:color="auto"/>
              <w:right w:val="single" w:sz="4" w:space="0" w:color="auto"/>
            </w:tcBorders>
            <w:shd w:val="clear" w:color="auto" w:fill="auto"/>
            <w:noWrap/>
            <w:vAlign w:val="center"/>
          </w:tcPr>
          <w:p w14:paraId="014EF8A8"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5" w:type="pct"/>
            <w:tcBorders>
              <w:top w:val="nil"/>
              <w:left w:val="nil"/>
              <w:bottom w:val="single" w:sz="4" w:space="0" w:color="auto"/>
              <w:right w:val="single" w:sz="4" w:space="0" w:color="auto"/>
            </w:tcBorders>
            <w:shd w:val="clear" w:color="auto" w:fill="auto"/>
            <w:noWrap/>
            <w:vAlign w:val="center"/>
          </w:tcPr>
          <w:p w14:paraId="4DA5E2ED"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0D14C7" w:rsidRPr="00347BA3" w14:paraId="200DACC8" w14:textId="77777777" w:rsidTr="000D14C7">
        <w:trPr>
          <w:trHeight w:val="20"/>
        </w:trPr>
        <w:tc>
          <w:tcPr>
            <w:tcW w:w="142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638FE6" w14:textId="77777777" w:rsidR="00EB676B" w:rsidRPr="00347BA3" w:rsidRDefault="00EB676B" w:rsidP="00161E6A">
            <w:pPr>
              <w:rPr>
                <w:rFonts w:ascii="Times New Roman" w:hAnsi="Times New Roman"/>
                <w:b/>
                <w:sz w:val="20"/>
                <w:lang w:val="tr-TR"/>
              </w:rPr>
            </w:pPr>
            <w:r w:rsidRPr="00347BA3">
              <w:rPr>
                <w:rFonts w:ascii="Times New Roman" w:hAnsi="Times New Roman"/>
                <w:b/>
                <w:sz w:val="20"/>
                <w:lang w:val="tr-TR"/>
              </w:rPr>
              <w:t>Toplam Yükümlülük</w:t>
            </w:r>
          </w:p>
        </w:tc>
        <w:tc>
          <w:tcPr>
            <w:tcW w:w="595" w:type="pct"/>
            <w:tcBorders>
              <w:top w:val="single" w:sz="4" w:space="0" w:color="auto"/>
              <w:left w:val="nil"/>
              <w:bottom w:val="single" w:sz="4" w:space="0" w:color="auto"/>
              <w:right w:val="single" w:sz="4" w:space="0" w:color="auto"/>
            </w:tcBorders>
            <w:shd w:val="clear" w:color="auto" w:fill="auto"/>
            <w:noWrap/>
            <w:vAlign w:val="center"/>
          </w:tcPr>
          <w:p w14:paraId="3B94381B"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4.022.304</w:t>
            </w:r>
          </w:p>
        </w:tc>
        <w:tc>
          <w:tcPr>
            <w:tcW w:w="874" w:type="pct"/>
            <w:gridSpan w:val="2"/>
            <w:tcBorders>
              <w:top w:val="single" w:sz="4" w:space="0" w:color="auto"/>
              <w:left w:val="nil"/>
              <w:bottom w:val="single" w:sz="4" w:space="0" w:color="auto"/>
              <w:right w:val="single" w:sz="4" w:space="0" w:color="auto"/>
            </w:tcBorders>
            <w:shd w:val="clear" w:color="auto" w:fill="auto"/>
            <w:noWrap/>
            <w:vAlign w:val="center"/>
          </w:tcPr>
          <w:p w14:paraId="40393D93"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4.144.639</w:t>
            </w:r>
          </w:p>
        </w:tc>
        <w:tc>
          <w:tcPr>
            <w:tcW w:w="564" w:type="pct"/>
            <w:tcBorders>
              <w:top w:val="single" w:sz="4" w:space="0" w:color="auto"/>
              <w:left w:val="nil"/>
              <w:bottom w:val="single" w:sz="4" w:space="0" w:color="auto"/>
              <w:right w:val="single" w:sz="4" w:space="0" w:color="auto"/>
            </w:tcBorders>
            <w:shd w:val="clear" w:color="auto" w:fill="auto"/>
            <w:noWrap/>
            <w:vAlign w:val="center"/>
          </w:tcPr>
          <w:p w14:paraId="6EFBFB1A"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1.041.410</w:t>
            </w:r>
          </w:p>
        </w:tc>
        <w:tc>
          <w:tcPr>
            <w:tcW w:w="570" w:type="pct"/>
            <w:tcBorders>
              <w:top w:val="single" w:sz="4" w:space="0" w:color="auto"/>
              <w:left w:val="nil"/>
              <w:bottom w:val="single" w:sz="4" w:space="0" w:color="auto"/>
              <w:right w:val="single" w:sz="4" w:space="0" w:color="auto"/>
            </w:tcBorders>
            <w:shd w:val="clear" w:color="auto" w:fill="auto"/>
            <w:noWrap/>
            <w:vAlign w:val="center"/>
          </w:tcPr>
          <w:p w14:paraId="53DD1851"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2.350.330</w:t>
            </w:r>
          </w:p>
        </w:tc>
        <w:tc>
          <w:tcPr>
            <w:tcW w:w="489" w:type="pct"/>
            <w:tcBorders>
              <w:top w:val="single" w:sz="4" w:space="0" w:color="auto"/>
              <w:left w:val="nil"/>
              <w:bottom w:val="single" w:sz="4" w:space="0" w:color="auto"/>
              <w:right w:val="single" w:sz="4" w:space="0" w:color="auto"/>
            </w:tcBorders>
            <w:shd w:val="clear" w:color="auto" w:fill="auto"/>
            <w:noWrap/>
            <w:vAlign w:val="center"/>
          </w:tcPr>
          <w:p w14:paraId="63FACFA3"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752.899</w:t>
            </w:r>
          </w:p>
        </w:tc>
        <w:tc>
          <w:tcPr>
            <w:tcW w:w="485" w:type="pct"/>
            <w:tcBorders>
              <w:top w:val="single" w:sz="4" w:space="0" w:color="auto"/>
              <w:left w:val="nil"/>
              <w:bottom w:val="single" w:sz="4" w:space="0" w:color="auto"/>
              <w:right w:val="single" w:sz="4" w:space="0" w:color="auto"/>
            </w:tcBorders>
            <w:shd w:val="clear" w:color="auto" w:fill="auto"/>
            <w:noWrap/>
            <w:vAlign w:val="center"/>
          </w:tcPr>
          <w:p w14:paraId="27FC95DB"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w:t>
            </w:r>
          </w:p>
        </w:tc>
      </w:tr>
    </w:tbl>
    <w:p w14:paraId="47AA2D4D" w14:textId="77777777" w:rsidR="00EB676B" w:rsidRPr="00347BA3" w:rsidRDefault="00EB676B" w:rsidP="00EB676B">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tbl>
      <w:tblPr>
        <w:tblW w:w="4960" w:type="pct"/>
        <w:tblLayout w:type="fixed"/>
        <w:tblCellMar>
          <w:left w:w="70" w:type="dxa"/>
          <w:right w:w="70" w:type="dxa"/>
        </w:tblCellMar>
        <w:tblLook w:val="04A0" w:firstRow="1" w:lastRow="0" w:firstColumn="1" w:lastColumn="0" w:noHBand="0" w:noVBand="1"/>
      </w:tblPr>
      <w:tblGrid>
        <w:gridCol w:w="2482"/>
        <w:gridCol w:w="1037"/>
        <w:gridCol w:w="1524"/>
        <w:gridCol w:w="980"/>
        <w:gridCol w:w="994"/>
        <w:gridCol w:w="851"/>
        <w:gridCol w:w="849"/>
      </w:tblGrid>
      <w:tr w:rsidR="00EB676B" w:rsidRPr="00347BA3" w14:paraId="0E67B407" w14:textId="77777777" w:rsidTr="000D14C7">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14:paraId="6698C919" w14:textId="77777777" w:rsidR="00EB676B" w:rsidRPr="00347BA3" w:rsidRDefault="00EB676B" w:rsidP="00161E6A">
            <w:pPr>
              <w:rPr>
                <w:rFonts w:ascii="Times New Roman" w:hAnsi="Times New Roman"/>
                <w:b/>
                <w:bCs/>
                <w:sz w:val="20"/>
                <w:lang w:val="tr-TR"/>
              </w:rPr>
            </w:pPr>
            <w:r w:rsidRPr="00347BA3">
              <w:rPr>
                <w:rFonts w:ascii="Times New Roman" w:hAnsi="Times New Roman"/>
                <w:b/>
                <w:bCs/>
                <w:sz w:val="22"/>
                <w:lang w:val="tr-TR"/>
              </w:rPr>
              <w:t>31.12.2014 tarihli Likidite Riski</w:t>
            </w:r>
          </w:p>
        </w:tc>
      </w:tr>
      <w:tr w:rsidR="00EB676B" w:rsidRPr="00347BA3" w14:paraId="4455A585" w14:textId="77777777" w:rsidTr="000D14C7">
        <w:trPr>
          <w:trHeight w:val="20"/>
        </w:trPr>
        <w:tc>
          <w:tcPr>
            <w:tcW w:w="1424" w:type="pct"/>
            <w:vMerge w:val="restart"/>
            <w:tcBorders>
              <w:top w:val="nil"/>
              <w:left w:val="single" w:sz="4" w:space="0" w:color="auto"/>
              <w:bottom w:val="single" w:sz="4" w:space="0" w:color="000000"/>
              <w:right w:val="single" w:sz="4" w:space="0" w:color="auto"/>
            </w:tcBorders>
            <w:shd w:val="clear" w:color="auto" w:fill="auto"/>
            <w:vAlign w:val="bottom"/>
            <w:hideMark/>
          </w:tcPr>
          <w:p w14:paraId="3B723241" w14:textId="77777777" w:rsidR="00EB676B" w:rsidRPr="00347BA3" w:rsidRDefault="00EB676B" w:rsidP="00161E6A">
            <w:pPr>
              <w:rPr>
                <w:rFonts w:ascii="Times New Roman" w:hAnsi="Times New Roman"/>
                <w:b/>
                <w:bCs/>
                <w:sz w:val="20"/>
                <w:lang w:val="tr-TR"/>
              </w:rPr>
            </w:pPr>
            <w:r w:rsidRPr="00347BA3">
              <w:rPr>
                <w:rFonts w:ascii="Times New Roman" w:hAnsi="Times New Roman"/>
                <w:b/>
                <w:bCs/>
                <w:sz w:val="20"/>
                <w:lang w:val="tr-TR"/>
              </w:rPr>
              <w:t>Sözleşme uyarınca vadeler</w:t>
            </w:r>
          </w:p>
        </w:tc>
        <w:tc>
          <w:tcPr>
            <w:tcW w:w="595"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6FECCEB"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Defter Değeri</w:t>
            </w:r>
          </w:p>
        </w:tc>
        <w:tc>
          <w:tcPr>
            <w:tcW w:w="874" w:type="pct"/>
            <w:tcBorders>
              <w:top w:val="nil"/>
              <w:left w:val="nil"/>
              <w:bottom w:val="single" w:sz="4" w:space="0" w:color="auto"/>
              <w:right w:val="single" w:sz="4" w:space="0" w:color="auto"/>
            </w:tcBorders>
            <w:shd w:val="clear" w:color="auto" w:fill="auto"/>
            <w:noWrap/>
            <w:vAlign w:val="bottom"/>
            <w:hideMark/>
          </w:tcPr>
          <w:p w14:paraId="18081D07"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Sözleşme uyarınca nakit</w:t>
            </w:r>
          </w:p>
        </w:tc>
        <w:tc>
          <w:tcPr>
            <w:tcW w:w="562"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0A4E5E3A"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3 aydan kısa</w:t>
            </w:r>
          </w:p>
          <w:p w14:paraId="7B8191E3"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(I)</w:t>
            </w:r>
          </w:p>
        </w:tc>
        <w:tc>
          <w:tcPr>
            <w:tcW w:w="570"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4C6A1DC"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3-12 ay arası</w:t>
            </w:r>
          </w:p>
          <w:p w14:paraId="433C3A15"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(II)</w:t>
            </w:r>
          </w:p>
        </w:tc>
        <w:tc>
          <w:tcPr>
            <w:tcW w:w="488"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788D0434"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1-5 yıl arası (III)</w:t>
            </w:r>
          </w:p>
        </w:tc>
        <w:tc>
          <w:tcPr>
            <w:tcW w:w="487"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54E73128"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5 yıldan uzun (IV)</w:t>
            </w:r>
          </w:p>
        </w:tc>
      </w:tr>
      <w:tr w:rsidR="00EB676B" w:rsidRPr="00347BA3" w14:paraId="5B30B8C4" w14:textId="77777777" w:rsidTr="000D14C7">
        <w:trPr>
          <w:trHeight w:val="20"/>
        </w:trPr>
        <w:tc>
          <w:tcPr>
            <w:tcW w:w="1424" w:type="pct"/>
            <w:vMerge/>
            <w:tcBorders>
              <w:top w:val="nil"/>
              <w:left w:val="single" w:sz="4" w:space="0" w:color="auto"/>
              <w:bottom w:val="single" w:sz="4" w:space="0" w:color="000000"/>
              <w:right w:val="single" w:sz="4" w:space="0" w:color="auto"/>
            </w:tcBorders>
            <w:shd w:val="clear" w:color="auto" w:fill="auto"/>
            <w:vAlign w:val="center"/>
            <w:hideMark/>
          </w:tcPr>
          <w:p w14:paraId="24BBBEED" w14:textId="77777777" w:rsidR="00EB676B" w:rsidRPr="00347BA3" w:rsidRDefault="00EB676B" w:rsidP="00161E6A">
            <w:pPr>
              <w:rPr>
                <w:rFonts w:ascii="Times New Roman" w:hAnsi="Times New Roman"/>
                <w:b/>
                <w:bCs/>
                <w:sz w:val="20"/>
                <w:lang w:val="tr-TR"/>
              </w:rPr>
            </w:pPr>
          </w:p>
        </w:tc>
        <w:tc>
          <w:tcPr>
            <w:tcW w:w="595" w:type="pct"/>
            <w:vMerge/>
            <w:tcBorders>
              <w:top w:val="nil"/>
              <w:left w:val="single" w:sz="4" w:space="0" w:color="auto"/>
              <w:bottom w:val="single" w:sz="4" w:space="0" w:color="000000"/>
              <w:right w:val="single" w:sz="4" w:space="0" w:color="auto"/>
            </w:tcBorders>
            <w:shd w:val="clear" w:color="auto" w:fill="auto"/>
            <w:vAlign w:val="center"/>
            <w:hideMark/>
          </w:tcPr>
          <w:p w14:paraId="51985B3F" w14:textId="77777777" w:rsidR="00EB676B" w:rsidRPr="00347BA3" w:rsidRDefault="00EB676B" w:rsidP="00161E6A">
            <w:pPr>
              <w:rPr>
                <w:rFonts w:ascii="Times New Roman" w:hAnsi="Times New Roman"/>
                <w:sz w:val="20"/>
                <w:lang w:val="tr-TR"/>
              </w:rPr>
            </w:pPr>
          </w:p>
        </w:tc>
        <w:tc>
          <w:tcPr>
            <w:tcW w:w="874" w:type="pct"/>
            <w:tcBorders>
              <w:top w:val="nil"/>
              <w:left w:val="nil"/>
              <w:bottom w:val="single" w:sz="4" w:space="0" w:color="auto"/>
              <w:right w:val="single" w:sz="4" w:space="0" w:color="auto"/>
            </w:tcBorders>
            <w:shd w:val="clear" w:color="auto" w:fill="auto"/>
            <w:noWrap/>
            <w:vAlign w:val="bottom"/>
            <w:hideMark/>
          </w:tcPr>
          <w:p w14:paraId="5CF14EDC" w14:textId="77777777" w:rsidR="00EB676B" w:rsidRPr="00347BA3" w:rsidRDefault="00EB676B" w:rsidP="00161E6A">
            <w:pPr>
              <w:jc w:val="center"/>
              <w:rPr>
                <w:rFonts w:ascii="Times New Roman" w:hAnsi="Times New Roman"/>
                <w:b/>
                <w:sz w:val="20"/>
                <w:lang w:val="tr-TR"/>
              </w:rPr>
            </w:pPr>
            <w:r w:rsidRPr="00347BA3">
              <w:rPr>
                <w:rFonts w:ascii="Times New Roman" w:hAnsi="Times New Roman"/>
                <w:b/>
                <w:sz w:val="20"/>
                <w:lang w:val="tr-TR"/>
              </w:rPr>
              <w:t>çıkışlar toplamı (=I+II+III+IV)</w:t>
            </w:r>
          </w:p>
        </w:tc>
        <w:tc>
          <w:tcPr>
            <w:tcW w:w="562" w:type="pct"/>
            <w:vMerge/>
            <w:tcBorders>
              <w:top w:val="nil"/>
              <w:left w:val="single" w:sz="4" w:space="0" w:color="auto"/>
              <w:bottom w:val="single" w:sz="4" w:space="0" w:color="000000"/>
              <w:right w:val="single" w:sz="4" w:space="0" w:color="auto"/>
            </w:tcBorders>
            <w:shd w:val="clear" w:color="auto" w:fill="auto"/>
            <w:vAlign w:val="center"/>
            <w:hideMark/>
          </w:tcPr>
          <w:p w14:paraId="306B38FF" w14:textId="77777777" w:rsidR="00EB676B" w:rsidRPr="00347BA3" w:rsidRDefault="00EB676B" w:rsidP="00161E6A">
            <w:pPr>
              <w:rPr>
                <w:rFonts w:ascii="Times New Roman" w:hAnsi="Times New Roman"/>
                <w:sz w:val="20"/>
                <w:lang w:val="tr-TR"/>
              </w:rPr>
            </w:pPr>
          </w:p>
        </w:tc>
        <w:tc>
          <w:tcPr>
            <w:tcW w:w="570" w:type="pct"/>
            <w:vMerge/>
            <w:tcBorders>
              <w:top w:val="nil"/>
              <w:left w:val="single" w:sz="4" w:space="0" w:color="auto"/>
              <w:bottom w:val="single" w:sz="4" w:space="0" w:color="000000"/>
              <w:right w:val="single" w:sz="4" w:space="0" w:color="auto"/>
            </w:tcBorders>
            <w:shd w:val="clear" w:color="auto" w:fill="auto"/>
            <w:vAlign w:val="center"/>
            <w:hideMark/>
          </w:tcPr>
          <w:p w14:paraId="1C7657C5" w14:textId="77777777" w:rsidR="00EB676B" w:rsidRPr="00347BA3" w:rsidRDefault="00EB676B" w:rsidP="00161E6A">
            <w:pPr>
              <w:rPr>
                <w:rFonts w:ascii="Times New Roman" w:hAnsi="Times New Roman"/>
                <w:sz w:val="20"/>
                <w:lang w:val="tr-TR"/>
              </w:rPr>
            </w:pPr>
          </w:p>
        </w:tc>
        <w:tc>
          <w:tcPr>
            <w:tcW w:w="488" w:type="pct"/>
            <w:vMerge/>
            <w:tcBorders>
              <w:top w:val="nil"/>
              <w:left w:val="single" w:sz="4" w:space="0" w:color="auto"/>
              <w:bottom w:val="single" w:sz="4" w:space="0" w:color="000000"/>
              <w:right w:val="single" w:sz="4" w:space="0" w:color="auto"/>
            </w:tcBorders>
            <w:shd w:val="clear" w:color="auto" w:fill="auto"/>
            <w:vAlign w:val="center"/>
            <w:hideMark/>
          </w:tcPr>
          <w:p w14:paraId="0311DED6" w14:textId="77777777" w:rsidR="00EB676B" w:rsidRPr="00347BA3" w:rsidRDefault="00EB676B" w:rsidP="00161E6A">
            <w:pPr>
              <w:rPr>
                <w:rFonts w:ascii="Times New Roman" w:hAnsi="Times New Roman"/>
                <w:sz w:val="20"/>
                <w:lang w:val="tr-TR"/>
              </w:rPr>
            </w:pPr>
          </w:p>
        </w:tc>
        <w:tc>
          <w:tcPr>
            <w:tcW w:w="487" w:type="pct"/>
            <w:vMerge/>
            <w:tcBorders>
              <w:top w:val="nil"/>
              <w:left w:val="single" w:sz="4" w:space="0" w:color="auto"/>
              <w:bottom w:val="single" w:sz="4" w:space="0" w:color="000000"/>
              <w:right w:val="single" w:sz="4" w:space="0" w:color="auto"/>
            </w:tcBorders>
            <w:shd w:val="clear" w:color="auto" w:fill="auto"/>
            <w:vAlign w:val="center"/>
            <w:hideMark/>
          </w:tcPr>
          <w:p w14:paraId="5F9E690B" w14:textId="77777777" w:rsidR="00EB676B" w:rsidRPr="00347BA3" w:rsidRDefault="00EB676B" w:rsidP="00161E6A">
            <w:pPr>
              <w:rPr>
                <w:rFonts w:ascii="Times New Roman" w:hAnsi="Times New Roman"/>
                <w:sz w:val="20"/>
                <w:lang w:val="tr-TR"/>
              </w:rPr>
            </w:pPr>
          </w:p>
        </w:tc>
      </w:tr>
      <w:tr w:rsidR="00EB676B" w:rsidRPr="00347BA3" w14:paraId="703CAA70" w14:textId="77777777" w:rsidTr="000D14C7">
        <w:trPr>
          <w:trHeight w:val="20"/>
        </w:trPr>
        <w:tc>
          <w:tcPr>
            <w:tcW w:w="1424" w:type="pct"/>
            <w:tcBorders>
              <w:top w:val="nil"/>
              <w:left w:val="single" w:sz="4" w:space="0" w:color="auto"/>
              <w:bottom w:val="single" w:sz="4" w:space="0" w:color="auto"/>
              <w:right w:val="single" w:sz="4" w:space="0" w:color="auto"/>
            </w:tcBorders>
            <w:shd w:val="clear" w:color="auto" w:fill="auto"/>
            <w:noWrap/>
            <w:vAlign w:val="bottom"/>
            <w:hideMark/>
          </w:tcPr>
          <w:p w14:paraId="772D2C03"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Banka kredileri</w:t>
            </w:r>
          </w:p>
        </w:tc>
        <w:tc>
          <w:tcPr>
            <w:tcW w:w="595" w:type="pct"/>
            <w:tcBorders>
              <w:top w:val="nil"/>
              <w:left w:val="nil"/>
              <w:bottom w:val="single" w:sz="4" w:space="0" w:color="auto"/>
              <w:right w:val="single" w:sz="4" w:space="0" w:color="auto"/>
            </w:tcBorders>
            <w:shd w:val="clear" w:color="auto" w:fill="auto"/>
            <w:noWrap/>
            <w:vAlign w:val="bottom"/>
          </w:tcPr>
          <w:p w14:paraId="1AFE761D"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1.001</w:t>
            </w:r>
          </w:p>
        </w:tc>
        <w:tc>
          <w:tcPr>
            <w:tcW w:w="874" w:type="pct"/>
            <w:tcBorders>
              <w:top w:val="nil"/>
              <w:left w:val="nil"/>
              <w:bottom w:val="single" w:sz="4" w:space="0" w:color="auto"/>
              <w:right w:val="single" w:sz="4" w:space="0" w:color="auto"/>
            </w:tcBorders>
            <w:shd w:val="clear" w:color="auto" w:fill="auto"/>
            <w:noWrap/>
            <w:vAlign w:val="bottom"/>
          </w:tcPr>
          <w:p w14:paraId="2F05F64D"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1.001</w:t>
            </w:r>
          </w:p>
        </w:tc>
        <w:tc>
          <w:tcPr>
            <w:tcW w:w="562" w:type="pct"/>
            <w:tcBorders>
              <w:top w:val="nil"/>
              <w:left w:val="nil"/>
              <w:bottom w:val="single" w:sz="4" w:space="0" w:color="auto"/>
              <w:right w:val="single" w:sz="4" w:space="0" w:color="auto"/>
            </w:tcBorders>
            <w:shd w:val="clear" w:color="auto" w:fill="auto"/>
            <w:noWrap/>
            <w:vAlign w:val="bottom"/>
          </w:tcPr>
          <w:p w14:paraId="12C6B18E"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1.001</w:t>
            </w:r>
          </w:p>
        </w:tc>
        <w:tc>
          <w:tcPr>
            <w:tcW w:w="570" w:type="pct"/>
            <w:tcBorders>
              <w:top w:val="nil"/>
              <w:left w:val="nil"/>
              <w:bottom w:val="single" w:sz="4" w:space="0" w:color="auto"/>
              <w:right w:val="single" w:sz="4" w:space="0" w:color="auto"/>
            </w:tcBorders>
            <w:shd w:val="clear" w:color="auto" w:fill="auto"/>
            <w:noWrap/>
            <w:vAlign w:val="bottom"/>
          </w:tcPr>
          <w:p w14:paraId="6B96564C"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8" w:type="pct"/>
            <w:tcBorders>
              <w:top w:val="nil"/>
              <w:left w:val="nil"/>
              <w:bottom w:val="single" w:sz="4" w:space="0" w:color="auto"/>
              <w:right w:val="single" w:sz="4" w:space="0" w:color="auto"/>
            </w:tcBorders>
            <w:shd w:val="clear" w:color="auto" w:fill="auto"/>
            <w:noWrap/>
            <w:vAlign w:val="bottom"/>
          </w:tcPr>
          <w:p w14:paraId="017986EB"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7" w:type="pct"/>
            <w:tcBorders>
              <w:top w:val="nil"/>
              <w:left w:val="nil"/>
              <w:bottom w:val="single" w:sz="4" w:space="0" w:color="auto"/>
              <w:right w:val="single" w:sz="4" w:space="0" w:color="auto"/>
            </w:tcBorders>
            <w:shd w:val="clear" w:color="auto" w:fill="auto"/>
            <w:noWrap/>
            <w:vAlign w:val="center"/>
          </w:tcPr>
          <w:p w14:paraId="2E3988AA"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EB676B" w:rsidRPr="00347BA3" w14:paraId="346EE813" w14:textId="77777777" w:rsidTr="000D14C7">
        <w:trPr>
          <w:trHeight w:val="20"/>
        </w:trPr>
        <w:tc>
          <w:tcPr>
            <w:tcW w:w="1424" w:type="pct"/>
            <w:tcBorders>
              <w:top w:val="nil"/>
              <w:left w:val="single" w:sz="4" w:space="0" w:color="auto"/>
              <w:bottom w:val="single" w:sz="4" w:space="0" w:color="auto"/>
              <w:right w:val="single" w:sz="4" w:space="0" w:color="auto"/>
            </w:tcBorders>
            <w:shd w:val="clear" w:color="auto" w:fill="auto"/>
            <w:noWrap/>
            <w:vAlign w:val="bottom"/>
            <w:hideMark/>
          </w:tcPr>
          <w:p w14:paraId="6263775F"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Diğer Mali Borçlar</w:t>
            </w:r>
          </w:p>
        </w:tc>
        <w:tc>
          <w:tcPr>
            <w:tcW w:w="595" w:type="pct"/>
            <w:tcBorders>
              <w:top w:val="nil"/>
              <w:left w:val="nil"/>
              <w:bottom w:val="single" w:sz="4" w:space="0" w:color="auto"/>
              <w:right w:val="single" w:sz="4" w:space="0" w:color="auto"/>
            </w:tcBorders>
            <w:shd w:val="clear" w:color="auto" w:fill="auto"/>
            <w:noWrap/>
            <w:vAlign w:val="center"/>
          </w:tcPr>
          <w:p w14:paraId="1CE7504E"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874" w:type="pct"/>
            <w:tcBorders>
              <w:top w:val="nil"/>
              <w:left w:val="nil"/>
              <w:bottom w:val="single" w:sz="4" w:space="0" w:color="auto"/>
              <w:right w:val="single" w:sz="4" w:space="0" w:color="auto"/>
            </w:tcBorders>
            <w:shd w:val="clear" w:color="auto" w:fill="auto"/>
            <w:noWrap/>
            <w:vAlign w:val="center"/>
          </w:tcPr>
          <w:p w14:paraId="71007D2D"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62" w:type="pct"/>
            <w:tcBorders>
              <w:top w:val="nil"/>
              <w:left w:val="nil"/>
              <w:bottom w:val="single" w:sz="4" w:space="0" w:color="auto"/>
              <w:right w:val="single" w:sz="4" w:space="0" w:color="auto"/>
            </w:tcBorders>
            <w:shd w:val="clear" w:color="auto" w:fill="auto"/>
            <w:noWrap/>
            <w:vAlign w:val="center"/>
          </w:tcPr>
          <w:p w14:paraId="3ACF1412"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70" w:type="pct"/>
            <w:tcBorders>
              <w:top w:val="nil"/>
              <w:left w:val="nil"/>
              <w:bottom w:val="single" w:sz="4" w:space="0" w:color="auto"/>
              <w:right w:val="single" w:sz="4" w:space="0" w:color="auto"/>
            </w:tcBorders>
            <w:shd w:val="clear" w:color="auto" w:fill="auto"/>
            <w:noWrap/>
            <w:vAlign w:val="center"/>
          </w:tcPr>
          <w:p w14:paraId="3541BF98"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8" w:type="pct"/>
            <w:tcBorders>
              <w:top w:val="nil"/>
              <w:left w:val="nil"/>
              <w:bottom w:val="single" w:sz="4" w:space="0" w:color="auto"/>
              <w:right w:val="single" w:sz="4" w:space="0" w:color="auto"/>
            </w:tcBorders>
            <w:shd w:val="clear" w:color="auto" w:fill="auto"/>
            <w:noWrap/>
            <w:vAlign w:val="center"/>
          </w:tcPr>
          <w:p w14:paraId="366007E1"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7" w:type="pct"/>
            <w:tcBorders>
              <w:top w:val="nil"/>
              <w:left w:val="nil"/>
              <w:bottom w:val="single" w:sz="4" w:space="0" w:color="auto"/>
              <w:right w:val="single" w:sz="4" w:space="0" w:color="auto"/>
            </w:tcBorders>
            <w:shd w:val="clear" w:color="auto" w:fill="auto"/>
            <w:noWrap/>
            <w:vAlign w:val="center"/>
          </w:tcPr>
          <w:p w14:paraId="1D1B1E87"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EB676B" w:rsidRPr="00347BA3" w14:paraId="3F01ED4D" w14:textId="77777777" w:rsidTr="000D14C7">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14:paraId="1DCA023D"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Borçlanma senedi ihraçlar</w:t>
            </w:r>
          </w:p>
        </w:tc>
        <w:tc>
          <w:tcPr>
            <w:tcW w:w="595" w:type="pct"/>
            <w:tcBorders>
              <w:top w:val="nil"/>
              <w:left w:val="nil"/>
              <w:bottom w:val="single" w:sz="4" w:space="0" w:color="auto"/>
              <w:right w:val="single" w:sz="4" w:space="0" w:color="auto"/>
            </w:tcBorders>
            <w:shd w:val="clear" w:color="auto" w:fill="auto"/>
            <w:noWrap/>
            <w:vAlign w:val="bottom"/>
          </w:tcPr>
          <w:p w14:paraId="69C48FC3"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874" w:type="pct"/>
            <w:tcBorders>
              <w:top w:val="nil"/>
              <w:left w:val="nil"/>
              <w:bottom w:val="single" w:sz="4" w:space="0" w:color="auto"/>
              <w:right w:val="single" w:sz="4" w:space="0" w:color="auto"/>
            </w:tcBorders>
            <w:shd w:val="clear" w:color="auto" w:fill="auto"/>
            <w:noWrap/>
            <w:vAlign w:val="bottom"/>
          </w:tcPr>
          <w:p w14:paraId="34CC0F1F"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62" w:type="pct"/>
            <w:tcBorders>
              <w:top w:val="nil"/>
              <w:left w:val="nil"/>
              <w:bottom w:val="single" w:sz="4" w:space="0" w:color="auto"/>
              <w:right w:val="single" w:sz="4" w:space="0" w:color="auto"/>
            </w:tcBorders>
            <w:shd w:val="clear" w:color="auto" w:fill="auto"/>
            <w:noWrap/>
            <w:vAlign w:val="bottom"/>
          </w:tcPr>
          <w:p w14:paraId="136CE597"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70" w:type="pct"/>
            <w:tcBorders>
              <w:top w:val="nil"/>
              <w:left w:val="nil"/>
              <w:bottom w:val="single" w:sz="4" w:space="0" w:color="auto"/>
              <w:right w:val="single" w:sz="4" w:space="0" w:color="auto"/>
            </w:tcBorders>
            <w:shd w:val="clear" w:color="auto" w:fill="auto"/>
            <w:noWrap/>
            <w:vAlign w:val="bottom"/>
          </w:tcPr>
          <w:p w14:paraId="53B096B7"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8" w:type="pct"/>
            <w:tcBorders>
              <w:top w:val="nil"/>
              <w:left w:val="nil"/>
              <w:bottom w:val="single" w:sz="4" w:space="0" w:color="auto"/>
              <w:right w:val="single" w:sz="4" w:space="0" w:color="auto"/>
            </w:tcBorders>
            <w:shd w:val="clear" w:color="auto" w:fill="auto"/>
            <w:noWrap/>
            <w:vAlign w:val="bottom"/>
          </w:tcPr>
          <w:p w14:paraId="3892C18C"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7" w:type="pct"/>
            <w:tcBorders>
              <w:top w:val="nil"/>
              <w:left w:val="nil"/>
              <w:bottom w:val="single" w:sz="4" w:space="0" w:color="auto"/>
              <w:right w:val="single" w:sz="4" w:space="0" w:color="auto"/>
            </w:tcBorders>
            <w:shd w:val="clear" w:color="auto" w:fill="auto"/>
            <w:noWrap/>
            <w:vAlign w:val="center"/>
          </w:tcPr>
          <w:p w14:paraId="7117F43E"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EB676B" w:rsidRPr="00347BA3" w14:paraId="53BA3322" w14:textId="77777777" w:rsidTr="000D14C7">
        <w:trPr>
          <w:trHeight w:val="20"/>
        </w:trPr>
        <w:tc>
          <w:tcPr>
            <w:tcW w:w="1424" w:type="pct"/>
            <w:tcBorders>
              <w:top w:val="nil"/>
              <w:left w:val="single" w:sz="4" w:space="0" w:color="auto"/>
              <w:bottom w:val="single" w:sz="4" w:space="0" w:color="auto"/>
              <w:right w:val="single" w:sz="4" w:space="0" w:color="auto"/>
            </w:tcBorders>
            <w:shd w:val="clear" w:color="auto" w:fill="auto"/>
            <w:vAlign w:val="bottom"/>
            <w:hideMark/>
          </w:tcPr>
          <w:p w14:paraId="47F989B3"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Finansal kiralama yükümlülükleri</w:t>
            </w:r>
          </w:p>
        </w:tc>
        <w:tc>
          <w:tcPr>
            <w:tcW w:w="595" w:type="pct"/>
            <w:tcBorders>
              <w:top w:val="nil"/>
              <w:left w:val="nil"/>
              <w:bottom w:val="single" w:sz="4" w:space="0" w:color="auto"/>
              <w:right w:val="single" w:sz="4" w:space="0" w:color="auto"/>
            </w:tcBorders>
            <w:shd w:val="clear" w:color="auto" w:fill="auto"/>
            <w:noWrap/>
            <w:vAlign w:val="bottom"/>
          </w:tcPr>
          <w:p w14:paraId="4B2472FD"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874" w:type="pct"/>
            <w:tcBorders>
              <w:top w:val="nil"/>
              <w:left w:val="nil"/>
              <w:bottom w:val="single" w:sz="4" w:space="0" w:color="auto"/>
              <w:right w:val="single" w:sz="4" w:space="0" w:color="auto"/>
            </w:tcBorders>
            <w:shd w:val="clear" w:color="auto" w:fill="auto"/>
            <w:noWrap/>
            <w:vAlign w:val="bottom"/>
          </w:tcPr>
          <w:p w14:paraId="505C4161"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62" w:type="pct"/>
            <w:tcBorders>
              <w:top w:val="nil"/>
              <w:left w:val="nil"/>
              <w:bottom w:val="single" w:sz="4" w:space="0" w:color="auto"/>
              <w:right w:val="single" w:sz="4" w:space="0" w:color="auto"/>
            </w:tcBorders>
            <w:shd w:val="clear" w:color="auto" w:fill="auto"/>
            <w:noWrap/>
            <w:vAlign w:val="bottom"/>
          </w:tcPr>
          <w:p w14:paraId="7E450E89"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70" w:type="pct"/>
            <w:tcBorders>
              <w:top w:val="nil"/>
              <w:left w:val="nil"/>
              <w:bottom w:val="single" w:sz="4" w:space="0" w:color="auto"/>
              <w:right w:val="single" w:sz="4" w:space="0" w:color="auto"/>
            </w:tcBorders>
            <w:shd w:val="clear" w:color="auto" w:fill="auto"/>
            <w:noWrap/>
            <w:vAlign w:val="bottom"/>
          </w:tcPr>
          <w:p w14:paraId="3A4B97FA"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8" w:type="pct"/>
            <w:tcBorders>
              <w:top w:val="nil"/>
              <w:left w:val="nil"/>
              <w:bottom w:val="single" w:sz="4" w:space="0" w:color="auto"/>
              <w:right w:val="single" w:sz="4" w:space="0" w:color="auto"/>
            </w:tcBorders>
            <w:shd w:val="clear" w:color="auto" w:fill="auto"/>
            <w:noWrap/>
            <w:vAlign w:val="bottom"/>
          </w:tcPr>
          <w:p w14:paraId="0112358E"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7" w:type="pct"/>
            <w:tcBorders>
              <w:top w:val="nil"/>
              <w:left w:val="nil"/>
              <w:bottom w:val="single" w:sz="4" w:space="0" w:color="auto"/>
              <w:right w:val="single" w:sz="4" w:space="0" w:color="auto"/>
            </w:tcBorders>
            <w:shd w:val="clear" w:color="auto" w:fill="auto"/>
            <w:noWrap/>
            <w:vAlign w:val="center"/>
          </w:tcPr>
          <w:p w14:paraId="329D32FF"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EB676B" w:rsidRPr="00347BA3" w14:paraId="02B65296" w14:textId="77777777" w:rsidTr="000D14C7">
        <w:trPr>
          <w:trHeight w:val="20"/>
        </w:trPr>
        <w:tc>
          <w:tcPr>
            <w:tcW w:w="1424" w:type="pct"/>
            <w:tcBorders>
              <w:top w:val="nil"/>
              <w:left w:val="single" w:sz="4" w:space="0" w:color="auto"/>
              <w:bottom w:val="single" w:sz="4" w:space="0" w:color="auto"/>
              <w:right w:val="single" w:sz="4" w:space="0" w:color="auto"/>
            </w:tcBorders>
            <w:shd w:val="clear" w:color="auto" w:fill="auto"/>
            <w:noWrap/>
            <w:vAlign w:val="bottom"/>
            <w:hideMark/>
          </w:tcPr>
          <w:p w14:paraId="2948842B"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Ticari borçlar</w:t>
            </w:r>
          </w:p>
        </w:tc>
        <w:tc>
          <w:tcPr>
            <w:tcW w:w="595" w:type="pct"/>
            <w:tcBorders>
              <w:top w:val="nil"/>
              <w:left w:val="nil"/>
              <w:bottom w:val="single" w:sz="4" w:space="0" w:color="auto"/>
              <w:right w:val="single" w:sz="4" w:space="0" w:color="auto"/>
            </w:tcBorders>
            <w:shd w:val="clear" w:color="auto" w:fill="auto"/>
            <w:noWrap/>
            <w:vAlign w:val="bottom"/>
          </w:tcPr>
          <w:p w14:paraId="5E033B7D"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1.784.617</w:t>
            </w:r>
          </w:p>
        </w:tc>
        <w:tc>
          <w:tcPr>
            <w:tcW w:w="874" w:type="pct"/>
            <w:tcBorders>
              <w:top w:val="nil"/>
              <w:left w:val="nil"/>
              <w:bottom w:val="single" w:sz="4" w:space="0" w:color="auto"/>
              <w:right w:val="single" w:sz="4" w:space="0" w:color="auto"/>
            </w:tcBorders>
            <w:shd w:val="clear" w:color="auto" w:fill="auto"/>
            <w:noWrap/>
            <w:vAlign w:val="bottom"/>
          </w:tcPr>
          <w:p w14:paraId="3D0E0A65"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1.950.955</w:t>
            </w:r>
          </w:p>
        </w:tc>
        <w:tc>
          <w:tcPr>
            <w:tcW w:w="562" w:type="pct"/>
            <w:tcBorders>
              <w:top w:val="nil"/>
              <w:left w:val="nil"/>
              <w:bottom w:val="single" w:sz="4" w:space="0" w:color="auto"/>
              <w:right w:val="single" w:sz="4" w:space="0" w:color="auto"/>
            </w:tcBorders>
            <w:shd w:val="clear" w:color="auto" w:fill="auto"/>
            <w:noWrap/>
            <w:vAlign w:val="bottom"/>
          </w:tcPr>
          <w:p w14:paraId="5EB19251"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70" w:type="pct"/>
            <w:tcBorders>
              <w:top w:val="nil"/>
              <w:left w:val="nil"/>
              <w:bottom w:val="single" w:sz="4" w:space="0" w:color="auto"/>
              <w:right w:val="single" w:sz="4" w:space="0" w:color="auto"/>
            </w:tcBorders>
            <w:shd w:val="clear" w:color="auto" w:fill="auto"/>
            <w:noWrap/>
            <w:vAlign w:val="bottom"/>
          </w:tcPr>
          <w:p w14:paraId="5D470E28"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1.477.263</w:t>
            </w:r>
          </w:p>
        </w:tc>
        <w:tc>
          <w:tcPr>
            <w:tcW w:w="488" w:type="pct"/>
            <w:tcBorders>
              <w:top w:val="nil"/>
              <w:left w:val="nil"/>
              <w:bottom w:val="single" w:sz="4" w:space="0" w:color="auto"/>
              <w:right w:val="single" w:sz="4" w:space="0" w:color="auto"/>
            </w:tcBorders>
            <w:shd w:val="clear" w:color="auto" w:fill="auto"/>
            <w:noWrap/>
            <w:vAlign w:val="bottom"/>
          </w:tcPr>
          <w:p w14:paraId="09F7017B"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473.692</w:t>
            </w:r>
          </w:p>
        </w:tc>
        <w:tc>
          <w:tcPr>
            <w:tcW w:w="487" w:type="pct"/>
            <w:tcBorders>
              <w:top w:val="nil"/>
              <w:left w:val="nil"/>
              <w:bottom w:val="single" w:sz="4" w:space="0" w:color="auto"/>
              <w:right w:val="single" w:sz="4" w:space="0" w:color="auto"/>
            </w:tcBorders>
            <w:shd w:val="clear" w:color="auto" w:fill="auto"/>
            <w:noWrap/>
            <w:vAlign w:val="center"/>
          </w:tcPr>
          <w:p w14:paraId="64008334"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EB676B" w:rsidRPr="00347BA3" w14:paraId="03EBF56E" w14:textId="77777777" w:rsidTr="000D14C7">
        <w:trPr>
          <w:trHeight w:val="20"/>
        </w:trPr>
        <w:tc>
          <w:tcPr>
            <w:tcW w:w="1424" w:type="pct"/>
            <w:tcBorders>
              <w:top w:val="nil"/>
              <w:left w:val="single" w:sz="4" w:space="0" w:color="auto"/>
              <w:bottom w:val="single" w:sz="4" w:space="0" w:color="auto"/>
              <w:right w:val="single" w:sz="4" w:space="0" w:color="auto"/>
            </w:tcBorders>
            <w:shd w:val="clear" w:color="auto" w:fill="auto"/>
            <w:noWrap/>
            <w:vAlign w:val="bottom"/>
            <w:hideMark/>
          </w:tcPr>
          <w:p w14:paraId="278AFF2A" w14:textId="77777777" w:rsidR="00EB676B" w:rsidRPr="00347BA3" w:rsidRDefault="00EB676B" w:rsidP="00161E6A">
            <w:pPr>
              <w:rPr>
                <w:rFonts w:ascii="Times New Roman" w:hAnsi="Times New Roman"/>
                <w:sz w:val="20"/>
                <w:lang w:val="tr-TR"/>
              </w:rPr>
            </w:pPr>
            <w:r w:rsidRPr="00347BA3">
              <w:rPr>
                <w:rFonts w:ascii="Times New Roman" w:hAnsi="Times New Roman"/>
                <w:sz w:val="20"/>
                <w:lang w:val="tr-TR"/>
              </w:rPr>
              <w:t>Diğer borçlar</w:t>
            </w:r>
          </w:p>
        </w:tc>
        <w:tc>
          <w:tcPr>
            <w:tcW w:w="595" w:type="pct"/>
            <w:tcBorders>
              <w:top w:val="nil"/>
              <w:left w:val="nil"/>
              <w:bottom w:val="single" w:sz="4" w:space="0" w:color="auto"/>
              <w:right w:val="single" w:sz="4" w:space="0" w:color="auto"/>
            </w:tcBorders>
            <w:shd w:val="clear" w:color="auto" w:fill="auto"/>
            <w:noWrap/>
            <w:vAlign w:val="bottom"/>
          </w:tcPr>
          <w:p w14:paraId="1A6BAA5B"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821.119</w:t>
            </w:r>
          </w:p>
        </w:tc>
        <w:tc>
          <w:tcPr>
            <w:tcW w:w="874" w:type="pct"/>
            <w:tcBorders>
              <w:top w:val="nil"/>
              <w:left w:val="nil"/>
              <w:bottom w:val="single" w:sz="4" w:space="0" w:color="auto"/>
              <w:right w:val="single" w:sz="4" w:space="0" w:color="auto"/>
            </w:tcBorders>
            <w:shd w:val="clear" w:color="auto" w:fill="auto"/>
            <w:noWrap/>
            <w:vAlign w:val="bottom"/>
          </w:tcPr>
          <w:p w14:paraId="2F73231A"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821.119</w:t>
            </w:r>
          </w:p>
        </w:tc>
        <w:tc>
          <w:tcPr>
            <w:tcW w:w="562" w:type="pct"/>
            <w:tcBorders>
              <w:top w:val="nil"/>
              <w:left w:val="nil"/>
              <w:bottom w:val="single" w:sz="4" w:space="0" w:color="auto"/>
              <w:right w:val="single" w:sz="4" w:space="0" w:color="auto"/>
            </w:tcBorders>
            <w:shd w:val="clear" w:color="auto" w:fill="auto"/>
            <w:noWrap/>
            <w:vAlign w:val="bottom"/>
          </w:tcPr>
          <w:p w14:paraId="6F165F34"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570" w:type="pct"/>
            <w:tcBorders>
              <w:top w:val="nil"/>
              <w:left w:val="nil"/>
              <w:bottom w:val="single" w:sz="4" w:space="0" w:color="auto"/>
              <w:right w:val="single" w:sz="4" w:space="0" w:color="auto"/>
            </w:tcBorders>
            <w:shd w:val="clear" w:color="auto" w:fill="auto"/>
            <w:noWrap/>
            <w:vAlign w:val="bottom"/>
          </w:tcPr>
          <w:p w14:paraId="484F4806"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821.119</w:t>
            </w:r>
          </w:p>
        </w:tc>
        <w:tc>
          <w:tcPr>
            <w:tcW w:w="488" w:type="pct"/>
            <w:tcBorders>
              <w:top w:val="nil"/>
              <w:left w:val="nil"/>
              <w:bottom w:val="single" w:sz="4" w:space="0" w:color="auto"/>
              <w:right w:val="single" w:sz="4" w:space="0" w:color="auto"/>
            </w:tcBorders>
            <w:shd w:val="clear" w:color="auto" w:fill="auto"/>
            <w:noWrap/>
            <w:vAlign w:val="bottom"/>
          </w:tcPr>
          <w:p w14:paraId="248AEB05"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c>
          <w:tcPr>
            <w:tcW w:w="487" w:type="pct"/>
            <w:tcBorders>
              <w:top w:val="nil"/>
              <w:left w:val="nil"/>
              <w:bottom w:val="single" w:sz="4" w:space="0" w:color="auto"/>
              <w:right w:val="single" w:sz="4" w:space="0" w:color="auto"/>
            </w:tcBorders>
            <w:shd w:val="clear" w:color="auto" w:fill="auto"/>
            <w:noWrap/>
            <w:vAlign w:val="center"/>
          </w:tcPr>
          <w:p w14:paraId="0066D452" w14:textId="77777777" w:rsidR="00EB676B" w:rsidRPr="00347BA3" w:rsidRDefault="00EB676B" w:rsidP="00161E6A">
            <w:pPr>
              <w:jc w:val="right"/>
              <w:rPr>
                <w:rFonts w:ascii="Times New Roman" w:hAnsi="Times New Roman"/>
                <w:sz w:val="20"/>
                <w:lang w:val="tr-TR"/>
              </w:rPr>
            </w:pPr>
            <w:r w:rsidRPr="00347BA3">
              <w:rPr>
                <w:rFonts w:ascii="Times New Roman" w:hAnsi="Times New Roman"/>
                <w:sz w:val="20"/>
                <w:lang w:val="tr-TR"/>
              </w:rPr>
              <w:t>-</w:t>
            </w:r>
          </w:p>
        </w:tc>
      </w:tr>
      <w:tr w:rsidR="00EB676B" w:rsidRPr="00347BA3" w14:paraId="25FF476E" w14:textId="77777777" w:rsidTr="000D14C7">
        <w:trPr>
          <w:trHeight w:val="20"/>
        </w:trPr>
        <w:tc>
          <w:tcPr>
            <w:tcW w:w="14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3333D0" w14:textId="77777777" w:rsidR="00EB676B" w:rsidRPr="00347BA3" w:rsidRDefault="00EB676B" w:rsidP="00161E6A">
            <w:pPr>
              <w:rPr>
                <w:rFonts w:ascii="Times New Roman" w:hAnsi="Times New Roman"/>
                <w:b/>
                <w:sz w:val="20"/>
                <w:lang w:val="tr-TR"/>
              </w:rPr>
            </w:pPr>
            <w:r w:rsidRPr="00347BA3">
              <w:rPr>
                <w:rFonts w:ascii="Times New Roman" w:hAnsi="Times New Roman"/>
                <w:b/>
                <w:sz w:val="20"/>
                <w:lang w:val="tr-TR"/>
              </w:rPr>
              <w:t>Toplam Yükümlülük</w:t>
            </w:r>
          </w:p>
        </w:tc>
        <w:tc>
          <w:tcPr>
            <w:tcW w:w="595" w:type="pct"/>
            <w:tcBorders>
              <w:top w:val="single" w:sz="4" w:space="0" w:color="auto"/>
              <w:left w:val="nil"/>
              <w:bottom w:val="single" w:sz="4" w:space="0" w:color="auto"/>
              <w:right w:val="single" w:sz="4" w:space="0" w:color="auto"/>
            </w:tcBorders>
            <w:shd w:val="clear" w:color="auto" w:fill="auto"/>
            <w:noWrap/>
            <w:vAlign w:val="bottom"/>
          </w:tcPr>
          <w:p w14:paraId="5D5772E9"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2.606.737</w:t>
            </w:r>
          </w:p>
        </w:tc>
        <w:tc>
          <w:tcPr>
            <w:tcW w:w="874" w:type="pct"/>
            <w:tcBorders>
              <w:top w:val="single" w:sz="4" w:space="0" w:color="auto"/>
              <w:left w:val="nil"/>
              <w:bottom w:val="single" w:sz="4" w:space="0" w:color="auto"/>
              <w:right w:val="single" w:sz="4" w:space="0" w:color="auto"/>
            </w:tcBorders>
            <w:shd w:val="clear" w:color="auto" w:fill="auto"/>
            <w:noWrap/>
            <w:vAlign w:val="bottom"/>
          </w:tcPr>
          <w:p w14:paraId="7EE03F14"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2.773.075</w:t>
            </w:r>
          </w:p>
        </w:tc>
        <w:tc>
          <w:tcPr>
            <w:tcW w:w="562" w:type="pct"/>
            <w:tcBorders>
              <w:top w:val="single" w:sz="4" w:space="0" w:color="auto"/>
              <w:left w:val="nil"/>
              <w:bottom w:val="single" w:sz="4" w:space="0" w:color="auto"/>
              <w:right w:val="single" w:sz="4" w:space="0" w:color="auto"/>
            </w:tcBorders>
            <w:shd w:val="clear" w:color="auto" w:fill="auto"/>
            <w:noWrap/>
            <w:vAlign w:val="bottom"/>
          </w:tcPr>
          <w:p w14:paraId="7BE0D01B"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1.001</w:t>
            </w:r>
          </w:p>
        </w:tc>
        <w:tc>
          <w:tcPr>
            <w:tcW w:w="570" w:type="pct"/>
            <w:tcBorders>
              <w:top w:val="single" w:sz="4" w:space="0" w:color="auto"/>
              <w:left w:val="nil"/>
              <w:bottom w:val="single" w:sz="4" w:space="0" w:color="auto"/>
              <w:right w:val="single" w:sz="4" w:space="0" w:color="auto"/>
            </w:tcBorders>
            <w:shd w:val="clear" w:color="auto" w:fill="auto"/>
            <w:noWrap/>
            <w:vAlign w:val="bottom"/>
          </w:tcPr>
          <w:p w14:paraId="7A9CA719"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2.298.382</w:t>
            </w:r>
          </w:p>
        </w:tc>
        <w:tc>
          <w:tcPr>
            <w:tcW w:w="488" w:type="pct"/>
            <w:tcBorders>
              <w:top w:val="single" w:sz="4" w:space="0" w:color="auto"/>
              <w:left w:val="nil"/>
              <w:bottom w:val="single" w:sz="4" w:space="0" w:color="auto"/>
              <w:right w:val="single" w:sz="4" w:space="0" w:color="auto"/>
            </w:tcBorders>
            <w:shd w:val="clear" w:color="auto" w:fill="auto"/>
            <w:noWrap/>
            <w:vAlign w:val="bottom"/>
          </w:tcPr>
          <w:p w14:paraId="66C35DB2" w14:textId="77777777" w:rsidR="00EB676B" w:rsidRPr="00347BA3" w:rsidRDefault="00EB676B" w:rsidP="00161E6A">
            <w:pPr>
              <w:jc w:val="right"/>
              <w:rPr>
                <w:rFonts w:ascii="Times New Roman" w:hAnsi="Times New Roman"/>
                <w:b/>
                <w:bCs/>
                <w:sz w:val="20"/>
                <w:lang w:val="tr-TR"/>
              </w:rPr>
            </w:pPr>
            <w:r w:rsidRPr="00347BA3">
              <w:rPr>
                <w:rFonts w:ascii="Times New Roman" w:hAnsi="Times New Roman"/>
                <w:b/>
                <w:bCs/>
                <w:sz w:val="20"/>
                <w:lang w:val="tr-TR"/>
              </w:rPr>
              <w:t>473.692</w:t>
            </w:r>
          </w:p>
        </w:tc>
        <w:tc>
          <w:tcPr>
            <w:tcW w:w="487" w:type="pct"/>
            <w:tcBorders>
              <w:top w:val="single" w:sz="4" w:space="0" w:color="auto"/>
              <w:left w:val="nil"/>
              <w:bottom w:val="single" w:sz="4" w:space="0" w:color="auto"/>
              <w:right w:val="single" w:sz="4" w:space="0" w:color="auto"/>
            </w:tcBorders>
            <w:shd w:val="clear" w:color="auto" w:fill="auto"/>
            <w:noWrap/>
            <w:vAlign w:val="center"/>
          </w:tcPr>
          <w:p w14:paraId="6FEE59FE" w14:textId="77777777" w:rsidR="00EB676B" w:rsidRPr="00347BA3" w:rsidRDefault="00EB676B" w:rsidP="00161E6A">
            <w:pPr>
              <w:jc w:val="right"/>
              <w:rPr>
                <w:rFonts w:ascii="Times New Roman" w:hAnsi="Times New Roman"/>
                <w:b/>
                <w:sz w:val="20"/>
                <w:lang w:val="tr-TR"/>
              </w:rPr>
            </w:pPr>
            <w:r w:rsidRPr="00347BA3">
              <w:rPr>
                <w:rFonts w:ascii="Times New Roman" w:hAnsi="Times New Roman"/>
                <w:b/>
                <w:sz w:val="20"/>
                <w:lang w:val="tr-TR"/>
              </w:rPr>
              <w:t>-</w:t>
            </w:r>
          </w:p>
        </w:tc>
      </w:tr>
    </w:tbl>
    <w:p w14:paraId="689182BC" w14:textId="77777777" w:rsidR="000D14C7" w:rsidRDefault="000D14C7" w:rsidP="00EB676B">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p w14:paraId="3E8F7C4F" w14:textId="77777777" w:rsidR="008D095F" w:rsidRDefault="008D095F" w:rsidP="00EB676B">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p w14:paraId="21A0B559" w14:textId="77777777" w:rsidR="008D095F" w:rsidRDefault="008D095F" w:rsidP="00EB676B">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p w14:paraId="2D59D839" w14:textId="77777777" w:rsidR="008D095F" w:rsidRPr="00347BA3" w:rsidRDefault="008D095F" w:rsidP="00EB676B">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p w14:paraId="31516035" w14:textId="77777777" w:rsidR="00BF58B0" w:rsidRPr="00347BA3" w:rsidRDefault="00A225C0" w:rsidP="00BF58B0">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
          <w:bCs/>
          <w:szCs w:val="24"/>
          <w:lang w:val="tr-TR"/>
        </w:rPr>
      </w:pPr>
      <w:r w:rsidRPr="00347BA3">
        <w:rPr>
          <w:rFonts w:ascii="Times New Roman" w:hAnsi="Times New Roman"/>
          <w:b/>
          <w:bCs/>
          <w:szCs w:val="24"/>
          <w:lang w:val="tr-TR"/>
        </w:rPr>
        <w:t>5</w:t>
      </w:r>
      <w:r w:rsidR="00BF58B0" w:rsidRPr="00347BA3">
        <w:rPr>
          <w:rFonts w:ascii="Times New Roman" w:hAnsi="Times New Roman"/>
          <w:b/>
          <w:bCs/>
          <w:szCs w:val="24"/>
          <w:lang w:val="tr-TR"/>
        </w:rPr>
        <w:t>.4.4.</w:t>
      </w:r>
      <w:r w:rsidR="00BF58B0" w:rsidRPr="00347BA3">
        <w:rPr>
          <w:rFonts w:ascii="Times New Roman" w:hAnsi="Times New Roman"/>
          <w:b/>
          <w:bCs/>
          <w:szCs w:val="24"/>
          <w:lang w:val="tr-TR"/>
        </w:rPr>
        <w:tab/>
        <w:t>Piyasa Riski</w:t>
      </w:r>
    </w:p>
    <w:p w14:paraId="19E4990A" w14:textId="77777777" w:rsidR="00BF58B0" w:rsidRPr="00347BA3" w:rsidRDefault="00BF58B0" w:rsidP="00BF58B0">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Piyasa riski, piyasa fiyatlarında meydana gelen değişimler nedeniyle bir finansal aracın gerçeğe uygun değerinde veya gelecekteki nakit akışlarında bir işletmeyi olumsuz etkileyebilecek dalgalanmalar olması riskidir. Bunlar yabancı para</w:t>
      </w:r>
      <w:r w:rsidR="00F23F50" w:rsidRPr="00347BA3">
        <w:rPr>
          <w:rFonts w:ascii="Times New Roman" w:hAnsi="Times New Roman"/>
          <w:bCs/>
          <w:szCs w:val="24"/>
          <w:lang w:val="tr-TR"/>
        </w:rPr>
        <w:t xml:space="preserve"> (kur)</w:t>
      </w:r>
      <w:r w:rsidRPr="00347BA3">
        <w:rPr>
          <w:rFonts w:ascii="Times New Roman" w:hAnsi="Times New Roman"/>
          <w:bCs/>
          <w:szCs w:val="24"/>
          <w:lang w:val="tr-TR"/>
        </w:rPr>
        <w:t xml:space="preserve"> ve faiz oranı riskidir.</w:t>
      </w:r>
    </w:p>
    <w:p w14:paraId="71CFC88E" w14:textId="77777777" w:rsidR="00BF58B0" w:rsidRPr="00347BA3" w:rsidRDefault="00A225C0" w:rsidP="00BF58B0">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5</w:t>
      </w:r>
      <w:r w:rsidR="00BF58B0" w:rsidRPr="00347BA3">
        <w:rPr>
          <w:rFonts w:ascii="Times New Roman" w:hAnsi="Times New Roman"/>
          <w:bCs/>
          <w:szCs w:val="24"/>
          <w:lang w:val="tr-TR"/>
        </w:rPr>
        <w:t>.4.4.1</w:t>
      </w:r>
      <w:r w:rsidR="0023208E" w:rsidRPr="00347BA3">
        <w:rPr>
          <w:rFonts w:ascii="Times New Roman" w:hAnsi="Times New Roman"/>
          <w:bCs/>
          <w:szCs w:val="24"/>
          <w:lang w:val="tr-TR"/>
        </w:rPr>
        <w:t>.</w:t>
      </w:r>
      <w:r w:rsidR="00BF58B0" w:rsidRPr="00347BA3">
        <w:rPr>
          <w:rFonts w:ascii="Times New Roman" w:hAnsi="Times New Roman"/>
          <w:bCs/>
          <w:szCs w:val="24"/>
          <w:lang w:val="tr-TR"/>
        </w:rPr>
        <w:tab/>
        <w:t xml:space="preserve">Yabancı Para (Kur) Riski </w:t>
      </w:r>
    </w:p>
    <w:p w14:paraId="4B4DEB11" w14:textId="08FE0391" w:rsidR="00161E6A" w:rsidRPr="00347BA3" w:rsidRDefault="00161E6A" w:rsidP="00161E6A">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Yabancı para varlıklar, yükümlülükler ve bilanço dışı yükümlülüklere sahip olma durumunda ortaya çıkan kur hareketl</w:t>
      </w:r>
      <w:r w:rsidR="001D3BFE">
        <w:rPr>
          <w:rFonts w:ascii="Times New Roman" w:hAnsi="Times New Roman"/>
          <w:bCs/>
          <w:szCs w:val="24"/>
          <w:lang w:val="tr-TR"/>
        </w:rPr>
        <w:t>erinden kaynaklanacak etkilere yabancı p</w:t>
      </w:r>
      <w:r w:rsidRPr="00347BA3">
        <w:rPr>
          <w:rFonts w:ascii="Times New Roman" w:hAnsi="Times New Roman"/>
          <w:bCs/>
          <w:szCs w:val="24"/>
          <w:lang w:val="tr-TR"/>
        </w:rPr>
        <w:t xml:space="preserve">ara (kur) riski denir. Şirketin parasal döviz yükümlülükleri, parasal döviz varlıklarını aşması ve kurların yükselmesi durumunda veya parasal döviz yükümlülükleri, parasal döviz varlıklarının altında kalması ve kurların düşmesi durumunda Şirket yabancı para riskine maruz kalmaktadır. </w:t>
      </w:r>
    </w:p>
    <w:p w14:paraId="073FD235" w14:textId="77777777" w:rsidR="00B305DD" w:rsidRPr="00347BA3" w:rsidRDefault="00161E6A" w:rsidP="00BF58B0">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Ortaklığın 31.12.2016 ve 31.12.2015 yıllarına ilişkin yabancı p</w:t>
      </w:r>
      <w:r w:rsidR="00B305DD" w:rsidRPr="00347BA3">
        <w:rPr>
          <w:rFonts w:ascii="Times New Roman" w:hAnsi="Times New Roman"/>
          <w:bCs/>
          <w:szCs w:val="24"/>
          <w:lang w:val="tr-TR"/>
        </w:rPr>
        <w:t xml:space="preserve">ara pozisyonu bulunmamaktadır. </w:t>
      </w:r>
    </w:p>
    <w:p w14:paraId="366FE55D" w14:textId="77777777" w:rsidR="00BF58B0" w:rsidRPr="00347BA3" w:rsidRDefault="00A225C0" w:rsidP="00BF58B0">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5</w:t>
      </w:r>
      <w:r w:rsidR="00BF58B0" w:rsidRPr="00347BA3">
        <w:rPr>
          <w:rFonts w:ascii="Times New Roman" w:hAnsi="Times New Roman"/>
          <w:bCs/>
          <w:szCs w:val="24"/>
          <w:lang w:val="tr-TR"/>
        </w:rPr>
        <w:t xml:space="preserve">.4.4.2. </w:t>
      </w:r>
      <w:r w:rsidR="0023208E" w:rsidRPr="00347BA3">
        <w:rPr>
          <w:rFonts w:ascii="Times New Roman" w:hAnsi="Times New Roman"/>
          <w:bCs/>
          <w:szCs w:val="24"/>
          <w:lang w:val="tr-TR"/>
        </w:rPr>
        <w:t xml:space="preserve"> </w:t>
      </w:r>
      <w:r w:rsidR="00BF58B0" w:rsidRPr="00347BA3">
        <w:rPr>
          <w:rFonts w:ascii="Times New Roman" w:hAnsi="Times New Roman"/>
          <w:bCs/>
          <w:szCs w:val="24"/>
          <w:lang w:val="tr-TR"/>
        </w:rPr>
        <w:t xml:space="preserve">Faiz Oranı Riski </w:t>
      </w:r>
    </w:p>
    <w:p w14:paraId="7DBEFDC5" w14:textId="77777777" w:rsidR="00161E6A" w:rsidRPr="00347BA3" w:rsidRDefault="00161E6A" w:rsidP="00161E6A">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Piyasadaki fiyatların değişmesiyle finansal araçların değerlerinde dalgalanmalar oluşabilir. Söz konusu dalgalanmalar menkul kıymetlerdeki fiyat değişikliklerinden veya bu menkul kıymeti çıkaran tarafa özgü veya tüm piyasayı etkileyen faktörlerden kaynaklanabilir. Şirketin faiz oranı riski başlıca banka kredilerine bağlıdır. Banka kredi faizlerinin artması Şirketin maliyetlerini/giderlerini artırmakta olup, Şirket karlılığını olumsuz etkilemektedir.</w:t>
      </w:r>
    </w:p>
    <w:p w14:paraId="231A585E" w14:textId="77777777" w:rsidR="00DF2166" w:rsidRDefault="00161E6A" w:rsidP="00161E6A">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r w:rsidRPr="00347BA3">
        <w:rPr>
          <w:rFonts w:ascii="Times New Roman" w:hAnsi="Times New Roman"/>
          <w:bCs/>
          <w:szCs w:val="24"/>
          <w:lang w:val="tr-TR"/>
        </w:rPr>
        <w:t xml:space="preserve">Şirketin faiz oranlarındaki değişikliklerden kaynaklanan piyasa riskinden etkinlenmesi finansal borç yükümlülükleriyle ilişkili olup, </w:t>
      </w:r>
      <w:r w:rsidR="00F96484" w:rsidRPr="00347BA3">
        <w:rPr>
          <w:rFonts w:ascii="Times New Roman" w:hAnsi="Times New Roman"/>
          <w:bCs/>
          <w:szCs w:val="24"/>
          <w:lang w:val="tr-TR"/>
        </w:rPr>
        <w:t>31.12.</w:t>
      </w:r>
      <w:r w:rsidRPr="00347BA3">
        <w:rPr>
          <w:rFonts w:ascii="Times New Roman" w:hAnsi="Times New Roman"/>
          <w:bCs/>
          <w:szCs w:val="24"/>
          <w:lang w:val="tr-TR"/>
        </w:rPr>
        <w:t xml:space="preserve">2014, </w:t>
      </w:r>
      <w:r w:rsidR="00F96484" w:rsidRPr="00347BA3">
        <w:rPr>
          <w:rFonts w:ascii="Times New Roman" w:hAnsi="Times New Roman"/>
          <w:bCs/>
          <w:szCs w:val="24"/>
          <w:lang w:val="tr-TR"/>
        </w:rPr>
        <w:t>31.12.</w:t>
      </w:r>
      <w:r w:rsidRPr="00347BA3">
        <w:rPr>
          <w:rFonts w:ascii="Times New Roman" w:hAnsi="Times New Roman"/>
          <w:bCs/>
          <w:szCs w:val="24"/>
          <w:lang w:val="tr-TR"/>
        </w:rPr>
        <w:t xml:space="preserve">2015 ve </w:t>
      </w:r>
      <w:r w:rsidR="00F96484" w:rsidRPr="00347BA3">
        <w:rPr>
          <w:rFonts w:ascii="Times New Roman" w:hAnsi="Times New Roman"/>
          <w:bCs/>
          <w:szCs w:val="24"/>
          <w:lang w:val="tr-TR"/>
        </w:rPr>
        <w:t>31.12.</w:t>
      </w:r>
      <w:r w:rsidRPr="00347BA3">
        <w:rPr>
          <w:rFonts w:ascii="Times New Roman" w:hAnsi="Times New Roman"/>
          <w:bCs/>
          <w:szCs w:val="24"/>
          <w:lang w:val="tr-TR"/>
        </w:rPr>
        <w:t xml:space="preserve">2016 </w:t>
      </w:r>
      <w:r w:rsidR="00F96484" w:rsidRPr="00347BA3">
        <w:rPr>
          <w:rFonts w:ascii="Times New Roman" w:hAnsi="Times New Roman"/>
          <w:bCs/>
          <w:szCs w:val="24"/>
          <w:lang w:val="tr-TR"/>
        </w:rPr>
        <w:t>tarihleri itibariyle</w:t>
      </w:r>
      <w:r w:rsidRPr="00347BA3">
        <w:rPr>
          <w:rFonts w:ascii="Times New Roman" w:hAnsi="Times New Roman"/>
          <w:bCs/>
          <w:szCs w:val="24"/>
          <w:lang w:val="tr-TR"/>
        </w:rPr>
        <w:t xml:space="preserve"> finansal yükümlülükle</w:t>
      </w:r>
      <w:r w:rsidR="000D14C7" w:rsidRPr="00347BA3">
        <w:rPr>
          <w:rFonts w:ascii="Times New Roman" w:hAnsi="Times New Roman"/>
          <w:bCs/>
          <w:szCs w:val="24"/>
          <w:lang w:val="tr-TR"/>
        </w:rPr>
        <w:t xml:space="preserve">ri aşağıda yer almaktadır. </w:t>
      </w:r>
    </w:p>
    <w:p w14:paraId="6AC8C1B8" w14:textId="77777777" w:rsidR="008D095F" w:rsidRPr="00347BA3" w:rsidRDefault="008D095F" w:rsidP="00161E6A">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6"/>
        <w:gridCol w:w="1483"/>
        <w:gridCol w:w="1478"/>
        <w:gridCol w:w="1478"/>
      </w:tblGrid>
      <w:tr w:rsidR="000F08C0" w:rsidRPr="00347BA3" w14:paraId="05A3085D" w14:textId="77777777" w:rsidTr="007E64B7">
        <w:trPr>
          <w:trHeight w:val="314"/>
        </w:trPr>
        <w:tc>
          <w:tcPr>
            <w:tcW w:w="2315" w:type="pct"/>
            <w:shd w:val="clear" w:color="auto" w:fill="auto"/>
            <w:noWrap/>
            <w:hideMark/>
          </w:tcPr>
          <w:p w14:paraId="44BCD3E8" w14:textId="77777777" w:rsidR="000F08C0" w:rsidRPr="00347BA3" w:rsidRDefault="000F08C0" w:rsidP="00161E6A">
            <w:pPr>
              <w:rPr>
                <w:rFonts w:ascii="Times New Roman" w:hAnsi="Times New Roman"/>
                <w:sz w:val="20"/>
                <w:lang w:val="tr-TR"/>
              </w:rPr>
            </w:pPr>
            <w:r w:rsidRPr="00347BA3">
              <w:rPr>
                <w:rFonts w:ascii="Times New Roman" w:hAnsi="Times New Roman"/>
                <w:sz w:val="20"/>
                <w:lang w:val="tr-TR"/>
              </w:rPr>
              <w:t> </w:t>
            </w:r>
          </w:p>
        </w:tc>
        <w:tc>
          <w:tcPr>
            <w:tcW w:w="897" w:type="pct"/>
            <w:vAlign w:val="center"/>
          </w:tcPr>
          <w:p w14:paraId="1B1A493E" w14:textId="77777777" w:rsidR="000F08C0" w:rsidRPr="00347BA3" w:rsidRDefault="000F08C0" w:rsidP="007E64B7">
            <w:pPr>
              <w:jc w:val="right"/>
              <w:rPr>
                <w:rFonts w:ascii="Times New Roman" w:hAnsi="Times New Roman"/>
                <w:b/>
                <w:bCs/>
                <w:sz w:val="20"/>
                <w:lang w:val="tr-TR"/>
              </w:rPr>
            </w:pPr>
            <w:r w:rsidRPr="00347BA3">
              <w:rPr>
                <w:rFonts w:ascii="Times New Roman" w:hAnsi="Times New Roman"/>
                <w:b/>
                <w:bCs/>
                <w:sz w:val="20"/>
                <w:lang w:val="tr-TR"/>
              </w:rPr>
              <w:t>31.12.2014</w:t>
            </w:r>
          </w:p>
        </w:tc>
        <w:tc>
          <w:tcPr>
            <w:tcW w:w="894" w:type="pct"/>
            <w:shd w:val="clear" w:color="auto" w:fill="auto"/>
            <w:vAlign w:val="center"/>
            <w:hideMark/>
          </w:tcPr>
          <w:p w14:paraId="5A78A0D2" w14:textId="77777777" w:rsidR="000F08C0" w:rsidRPr="00347BA3" w:rsidRDefault="000F08C0" w:rsidP="007E64B7">
            <w:pPr>
              <w:jc w:val="right"/>
              <w:rPr>
                <w:rFonts w:ascii="Times New Roman" w:hAnsi="Times New Roman"/>
                <w:b/>
                <w:bCs/>
                <w:sz w:val="20"/>
                <w:lang w:val="tr-TR"/>
              </w:rPr>
            </w:pPr>
            <w:r w:rsidRPr="00347BA3">
              <w:rPr>
                <w:rFonts w:ascii="Times New Roman" w:hAnsi="Times New Roman"/>
                <w:b/>
                <w:bCs/>
                <w:sz w:val="20"/>
                <w:lang w:val="tr-TR"/>
              </w:rPr>
              <w:t>31.12.2015</w:t>
            </w:r>
          </w:p>
        </w:tc>
        <w:tc>
          <w:tcPr>
            <w:tcW w:w="894" w:type="pct"/>
            <w:vAlign w:val="center"/>
          </w:tcPr>
          <w:p w14:paraId="60BE7533" w14:textId="77777777" w:rsidR="000F08C0" w:rsidRPr="00347BA3" w:rsidRDefault="000F08C0" w:rsidP="007E64B7">
            <w:pPr>
              <w:jc w:val="right"/>
              <w:rPr>
                <w:rFonts w:ascii="Times New Roman" w:hAnsi="Times New Roman"/>
                <w:b/>
                <w:bCs/>
                <w:sz w:val="20"/>
                <w:lang w:val="tr-TR"/>
              </w:rPr>
            </w:pPr>
            <w:r w:rsidRPr="00347BA3">
              <w:rPr>
                <w:rFonts w:ascii="Times New Roman" w:hAnsi="Times New Roman"/>
                <w:b/>
                <w:bCs/>
                <w:sz w:val="20"/>
                <w:lang w:val="tr-TR"/>
              </w:rPr>
              <w:t>31.12.2016</w:t>
            </w:r>
          </w:p>
        </w:tc>
      </w:tr>
      <w:tr w:rsidR="000F08C0" w:rsidRPr="00347BA3" w14:paraId="289EC3CD" w14:textId="77777777" w:rsidTr="007E64B7">
        <w:trPr>
          <w:trHeight w:val="314"/>
        </w:trPr>
        <w:tc>
          <w:tcPr>
            <w:tcW w:w="2315" w:type="pct"/>
            <w:shd w:val="clear" w:color="auto" w:fill="auto"/>
            <w:noWrap/>
            <w:vAlign w:val="center"/>
            <w:hideMark/>
          </w:tcPr>
          <w:p w14:paraId="5A847B4D" w14:textId="77777777" w:rsidR="000F08C0" w:rsidRPr="00347BA3" w:rsidRDefault="000F08C0" w:rsidP="007E64B7">
            <w:pPr>
              <w:rPr>
                <w:rFonts w:ascii="Times New Roman" w:hAnsi="Times New Roman"/>
                <w:b/>
                <w:bCs/>
                <w:sz w:val="20"/>
                <w:lang w:val="tr-TR"/>
              </w:rPr>
            </w:pPr>
            <w:r w:rsidRPr="00347BA3">
              <w:rPr>
                <w:rFonts w:ascii="Times New Roman" w:hAnsi="Times New Roman"/>
                <w:b/>
                <w:bCs/>
                <w:sz w:val="20"/>
                <w:lang w:val="tr-TR"/>
              </w:rPr>
              <w:t>Sabit faizli finansal araçlar</w:t>
            </w:r>
          </w:p>
        </w:tc>
        <w:tc>
          <w:tcPr>
            <w:tcW w:w="897" w:type="pct"/>
            <w:vAlign w:val="center"/>
          </w:tcPr>
          <w:p w14:paraId="277B168F" w14:textId="77777777" w:rsidR="000F08C0" w:rsidRPr="00347BA3" w:rsidRDefault="000F08C0" w:rsidP="007E64B7">
            <w:pPr>
              <w:jc w:val="right"/>
              <w:rPr>
                <w:rFonts w:ascii="Times New Roman" w:hAnsi="Times New Roman"/>
                <w:sz w:val="20"/>
                <w:lang w:val="tr-TR"/>
              </w:rPr>
            </w:pPr>
          </w:p>
        </w:tc>
        <w:tc>
          <w:tcPr>
            <w:tcW w:w="894" w:type="pct"/>
            <w:shd w:val="clear" w:color="auto" w:fill="auto"/>
            <w:noWrap/>
            <w:vAlign w:val="center"/>
            <w:hideMark/>
          </w:tcPr>
          <w:p w14:paraId="381D40C5" w14:textId="77777777" w:rsidR="000F08C0" w:rsidRPr="00347BA3" w:rsidRDefault="000F08C0" w:rsidP="007E64B7">
            <w:pPr>
              <w:jc w:val="right"/>
              <w:rPr>
                <w:rFonts w:ascii="Times New Roman" w:hAnsi="Times New Roman"/>
                <w:sz w:val="20"/>
                <w:lang w:val="tr-TR"/>
              </w:rPr>
            </w:pPr>
            <w:r w:rsidRPr="00347BA3">
              <w:rPr>
                <w:rFonts w:ascii="Times New Roman" w:hAnsi="Times New Roman"/>
                <w:sz w:val="20"/>
                <w:lang w:val="tr-TR"/>
              </w:rPr>
              <w:t> </w:t>
            </w:r>
          </w:p>
        </w:tc>
        <w:tc>
          <w:tcPr>
            <w:tcW w:w="894" w:type="pct"/>
            <w:vAlign w:val="center"/>
          </w:tcPr>
          <w:p w14:paraId="554A90B8" w14:textId="77777777" w:rsidR="000F08C0" w:rsidRPr="00347BA3" w:rsidRDefault="000F08C0" w:rsidP="007E64B7">
            <w:pPr>
              <w:jc w:val="right"/>
              <w:rPr>
                <w:rFonts w:ascii="Times New Roman" w:hAnsi="Times New Roman"/>
                <w:sz w:val="20"/>
                <w:lang w:val="tr-TR"/>
              </w:rPr>
            </w:pPr>
            <w:r w:rsidRPr="00347BA3">
              <w:rPr>
                <w:rFonts w:ascii="Times New Roman" w:hAnsi="Times New Roman"/>
                <w:sz w:val="20"/>
                <w:lang w:val="tr-TR"/>
              </w:rPr>
              <w:t> </w:t>
            </w:r>
          </w:p>
        </w:tc>
      </w:tr>
      <w:tr w:rsidR="000F08C0" w:rsidRPr="00347BA3" w14:paraId="16C5FB22" w14:textId="77777777" w:rsidTr="007E64B7">
        <w:trPr>
          <w:trHeight w:val="314"/>
        </w:trPr>
        <w:tc>
          <w:tcPr>
            <w:tcW w:w="2315" w:type="pct"/>
            <w:shd w:val="clear" w:color="auto" w:fill="auto"/>
            <w:noWrap/>
            <w:vAlign w:val="center"/>
            <w:hideMark/>
          </w:tcPr>
          <w:p w14:paraId="6DCA6AF5" w14:textId="77777777" w:rsidR="000F08C0" w:rsidRPr="00347BA3" w:rsidRDefault="000F08C0" w:rsidP="007E64B7">
            <w:pPr>
              <w:rPr>
                <w:rFonts w:ascii="Times New Roman" w:hAnsi="Times New Roman"/>
                <w:sz w:val="20"/>
                <w:lang w:val="tr-TR"/>
              </w:rPr>
            </w:pPr>
            <w:r w:rsidRPr="00347BA3">
              <w:rPr>
                <w:rFonts w:ascii="Times New Roman" w:hAnsi="Times New Roman"/>
                <w:sz w:val="20"/>
                <w:lang w:val="tr-TR"/>
              </w:rPr>
              <w:t>Finansal yükümlülükler</w:t>
            </w:r>
          </w:p>
        </w:tc>
        <w:tc>
          <w:tcPr>
            <w:tcW w:w="897" w:type="pct"/>
            <w:vAlign w:val="center"/>
          </w:tcPr>
          <w:p w14:paraId="097630E5" w14:textId="77777777" w:rsidR="000F08C0" w:rsidRPr="00347BA3" w:rsidRDefault="000F08C0" w:rsidP="007E64B7">
            <w:pPr>
              <w:jc w:val="right"/>
              <w:rPr>
                <w:rFonts w:ascii="Times New Roman" w:hAnsi="Times New Roman"/>
                <w:sz w:val="20"/>
                <w:lang w:val="tr-TR"/>
              </w:rPr>
            </w:pPr>
            <w:r w:rsidRPr="00347BA3">
              <w:rPr>
                <w:rFonts w:ascii="Times New Roman" w:hAnsi="Times New Roman"/>
                <w:color w:val="000000"/>
                <w:sz w:val="20"/>
                <w:lang w:val="tr-TR"/>
              </w:rPr>
              <w:t>1.001</w:t>
            </w:r>
          </w:p>
        </w:tc>
        <w:tc>
          <w:tcPr>
            <w:tcW w:w="894" w:type="pct"/>
            <w:shd w:val="clear" w:color="auto" w:fill="auto"/>
            <w:noWrap/>
            <w:vAlign w:val="center"/>
          </w:tcPr>
          <w:p w14:paraId="163E6649" w14:textId="77777777" w:rsidR="000F08C0" w:rsidRPr="00347BA3" w:rsidRDefault="000F08C0" w:rsidP="007E64B7">
            <w:pPr>
              <w:jc w:val="right"/>
              <w:rPr>
                <w:rFonts w:ascii="Times New Roman" w:hAnsi="Times New Roman"/>
                <w:sz w:val="20"/>
                <w:lang w:val="tr-TR"/>
              </w:rPr>
            </w:pPr>
            <w:r w:rsidRPr="00347BA3">
              <w:rPr>
                <w:rFonts w:ascii="Times New Roman" w:hAnsi="Times New Roman"/>
                <w:sz w:val="20"/>
                <w:lang w:val="tr-TR"/>
              </w:rPr>
              <w:t>579.066</w:t>
            </w:r>
          </w:p>
        </w:tc>
        <w:tc>
          <w:tcPr>
            <w:tcW w:w="894" w:type="pct"/>
            <w:vAlign w:val="center"/>
          </w:tcPr>
          <w:p w14:paraId="72E6AE9F" w14:textId="77777777" w:rsidR="000F08C0" w:rsidRPr="00347BA3" w:rsidRDefault="000F08C0" w:rsidP="007E64B7">
            <w:pPr>
              <w:jc w:val="right"/>
              <w:rPr>
                <w:rFonts w:ascii="Times New Roman" w:hAnsi="Times New Roman"/>
                <w:sz w:val="20"/>
                <w:lang w:val="tr-TR"/>
              </w:rPr>
            </w:pPr>
            <w:r w:rsidRPr="00347BA3">
              <w:rPr>
                <w:rFonts w:ascii="Times New Roman" w:hAnsi="Times New Roman"/>
                <w:sz w:val="20"/>
                <w:lang w:val="tr-TR"/>
              </w:rPr>
              <w:t>968.425</w:t>
            </w:r>
          </w:p>
        </w:tc>
      </w:tr>
      <w:tr w:rsidR="000F08C0" w:rsidRPr="00347BA3" w14:paraId="666FAA90" w14:textId="77777777" w:rsidTr="007E64B7">
        <w:trPr>
          <w:trHeight w:val="314"/>
        </w:trPr>
        <w:tc>
          <w:tcPr>
            <w:tcW w:w="2315" w:type="pct"/>
            <w:shd w:val="clear" w:color="auto" w:fill="auto"/>
            <w:noWrap/>
            <w:vAlign w:val="center"/>
            <w:hideMark/>
          </w:tcPr>
          <w:p w14:paraId="443FF415" w14:textId="77777777" w:rsidR="000F08C0" w:rsidRPr="00347BA3" w:rsidRDefault="000F08C0" w:rsidP="007E64B7">
            <w:pPr>
              <w:rPr>
                <w:rFonts w:ascii="Times New Roman" w:hAnsi="Times New Roman"/>
                <w:b/>
                <w:bCs/>
                <w:sz w:val="20"/>
                <w:lang w:val="tr-TR"/>
              </w:rPr>
            </w:pPr>
            <w:r w:rsidRPr="00347BA3">
              <w:rPr>
                <w:rFonts w:ascii="Times New Roman" w:hAnsi="Times New Roman"/>
                <w:b/>
                <w:bCs/>
                <w:sz w:val="20"/>
                <w:lang w:val="tr-TR"/>
              </w:rPr>
              <w:t>Değişken faizli finansal araçlar</w:t>
            </w:r>
          </w:p>
        </w:tc>
        <w:tc>
          <w:tcPr>
            <w:tcW w:w="897" w:type="pct"/>
            <w:vAlign w:val="center"/>
          </w:tcPr>
          <w:p w14:paraId="6483B453" w14:textId="77777777" w:rsidR="000F08C0" w:rsidRPr="00347BA3" w:rsidRDefault="000F08C0" w:rsidP="007E64B7">
            <w:pPr>
              <w:jc w:val="right"/>
              <w:rPr>
                <w:rFonts w:ascii="Times New Roman" w:hAnsi="Times New Roman"/>
                <w:sz w:val="20"/>
                <w:lang w:val="tr-TR"/>
              </w:rPr>
            </w:pPr>
          </w:p>
        </w:tc>
        <w:tc>
          <w:tcPr>
            <w:tcW w:w="894" w:type="pct"/>
            <w:shd w:val="clear" w:color="auto" w:fill="auto"/>
            <w:noWrap/>
            <w:vAlign w:val="center"/>
            <w:hideMark/>
          </w:tcPr>
          <w:p w14:paraId="2BA9C72B" w14:textId="77777777" w:rsidR="000F08C0" w:rsidRPr="00347BA3" w:rsidRDefault="000F08C0" w:rsidP="007E64B7">
            <w:pPr>
              <w:jc w:val="right"/>
              <w:rPr>
                <w:rFonts w:ascii="Times New Roman" w:hAnsi="Times New Roman"/>
                <w:sz w:val="20"/>
                <w:lang w:val="tr-TR"/>
              </w:rPr>
            </w:pPr>
            <w:r w:rsidRPr="00347BA3">
              <w:rPr>
                <w:rFonts w:ascii="Times New Roman" w:hAnsi="Times New Roman"/>
                <w:sz w:val="20"/>
                <w:lang w:val="tr-TR"/>
              </w:rPr>
              <w:t> </w:t>
            </w:r>
          </w:p>
        </w:tc>
        <w:tc>
          <w:tcPr>
            <w:tcW w:w="894" w:type="pct"/>
            <w:vAlign w:val="center"/>
          </w:tcPr>
          <w:p w14:paraId="2B4A8F7E" w14:textId="77777777" w:rsidR="000F08C0" w:rsidRPr="00347BA3" w:rsidRDefault="000F08C0" w:rsidP="007E64B7">
            <w:pPr>
              <w:jc w:val="right"/>
              <w:rPr>
                <w:rFonts w:ascii="Times New Roman" w:hAnsi="Times New Roman"/>
                <w:sz w:val="20"/>
                <w:lang w:val="tr-TR"/>
              </w:rPr>
            </w:pPr>
            <w:r w:rsidRPr="00347BA3">
              <w:rPr>
                <w:rFonts w:ascii="Times New Roman" w:hAnsi="Times New Roman"/>
                <w:sz w:val="20"/>
                <w:lang w:val="tr-TR"/>
              </w:rPr>
              <w:t> </w:t>
            </w:r>
          </w:p>
        </w:tc>
      </w:tr>
      <w:tr w:rsidR="000F08C0" w:rsidRPr="00347BA3" w14:paraId="7D1FCB67" w14:textId="77777777" w:rsidTr="007E64B7">
        <w:trPr>
          <w:trHeight w:val="314"/>
        </w:trPr>
        <w:tc>
          <w:tcPr>
            <w:tcW w:w="2315" w:type="pct"/>
            <w:shd w:val="clear" w:color="auto" w:fill="auto"/>
            <w:noWrap/>
            <w:vAlign w:val="center"/>
            <w:hideMark/>
          </w:tcPr>
          <w:p w14:paraId="64EF55B0" w14:textId="77777777" w:rsidR="000F08C0" w:rsidRPr="00347BA3" w:rsidRDefault="000F08C0" w:rsidP="007E64B7">
            <w:pPr>
              <w:rPr>
                <w:rFonts w:ascii="Times New Roman" w:hAnsi="Times New Roman"/>
                <w:sz w:val="20"/>
                <w:lang w:val="tr-TR"/>
              </w:rPr>
            </w:pPr>
            <w:r w:rsidRPr="00347BA3">
              <w:rPr>
                <w:rFonts w:ascii="Times New Roman" w:hAnsi="Times New Roman"/>
                <w:sz w:val="20"/>
                <w:lang w:val="tr-TR"/>
              </w:rPr>
              <w:t>Finansal yükümlülükler</w:t>
            </w:r>
          </w:p>
        </w:tc>
        <w:tc>
          <w:tcPr>
            <w:tcW w:w="897" w:type="pct"/>
            <w:vAlign w:val="center"/>
          </w:tcPr>
          <w:p w14:paraId="4CB7390C" w14:textId="77777777" w:rsidR="000F08C0" w:rsidRPr="00347BA3" w:rsidRDefault="000F08C0" w:rsidP="007E64B7">
            <w:pPr>
              <w:jc w:val="right"/>
              <w:rPr>
                <w:rFonts w:ascii="Times New Roman" w:hAnsi="Times New Roman"/>
                <w:sz w:val="20"/>
                <w:lang w:val="tr-TR"/>
              </w:rPr>
            </w:pPr>
            <w:r w:rsidRPr="00347BA3">
              <w:rPr>
                <w:rFonts w:ascii="Times New Roman" w:hAnsi="Times New Roman"/>
                <w:sz w:val="20"/>
                <w:lang w:val="tr-TR"/>
              </w:rPr>
              <w:t>-</w:t>
            </w:r>
          </w:p>
        </w:tc>
        <w:tc>
          <w:tcPr>
            <w:tcW w:w="894" w:type="pct"/>
            <w:shd w:val="clear" w:color="auto" w:fill="auto"/>
            <w:noWrap/>
            <w:vAlign w:val="center"/>
            <w:hideMark/>
          </w:tcPr>
          <w:p w14:paraId="2C1461B8" w14:textId="77777777" w:rsidR="000F08C0" w:rsidRPr="00347BA3" w:rsidRDefault="000F08C0" w:rsidP="007E64B7">
            <w:pPr>
              <w:jc w:val="right"/>
              <w:rPr>
                <w:rFonts w:ascii="Times New Roman" w:hAnsi="Times New Roman"/>
                <w:sz w:val="20"/>
                <w:lang w:val="tr-TR"/>
              </w:rPr>
            </w:pPr>
            <w:r w:rsidRPr="00347BA3">
              <w:rPr>
                <w:rFonts w:ascii="Times New Roman" w:hAnsi="Times New Roman"/>
                <w:sz w:val="20"/>
                <w:lang w:val="tr-TR"/>
              </w:rPr>
              <w:t>-</w:t>
            </w:r>
          </w:p>
        </w:tc>
        <w:tc>
          <w:tcPr>
            <w:tcW w:w="894" w:type="pct"/>
            <w:vAlign w:val="center"/>
          </w:tcPr>
          <w:p w14:paraId="24F599F3" w14:textId="77777777" w:rsidR="000F08C0" w:rsidRPr="00347BA3" w:rsidRDefault="000F08C0" w:rsidP="007E64B7">
            <w:pPr>
              <w:jc w:val="right"/>
              <w:rPr>
                <w:rFonts w:ascii="Times New Roman" w:hAnsi="Times New Roman"/>
                <w:sz w:val="20"/>
                <w:lang w:val="tr-TR"/>
              </w:rPr>
            </w:pPr>
            <w:r w:rsidRPr="00347BA3">
              <w:rPr>
                <w:rFonts w:ascii="Times New Roman" w:hAnsi="Times New Roman"/>
                <w:sz w:val="20"/>
                <w:lang w:val="tr-TR"/>
              </w:rPr>
              <w:t>-</w:t>
            </w:r>
          </w:p>
        </w:tc>
      </w:tr>
    </w:tbl>
    <w:p w14:paraId="47CB1D3D" w14:textId="77777777" w:rsidR="000F08C0" w:rsidRDefault="000F08C0" w:rsidP="001611A7">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p w14:paraId="32BCA6D5" w14:textId="77777777" w:rsidR="008D095F" w:rsidRDefault="008D095F" w:rsidP="001611A7">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p w14:paraId="0A58FDF1" w14:textId="77777777" w:rsidR="008D095F" w:rsidRDefault="008D095F" w:rsidP="001611A7">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p w14:paraId="1312C1BF" w14:textId="77777777" w:rsidR="008D095F" w:rsidRDefault="008D095F" w:rsidP="001611A7">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p w14:paraId="519F82E5" w14:textId="77777777" w:rsidR="008D095F" w:rsidRDefault="008D095F" w:rsidP="001611A7">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p w14:paraId="6F6D621B" w14:textId="77777777" w:rsidR="008D095F" w:rsidRDefault="008D095F" w:rsidP="001611A7">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p w14:paraId="52599A9F" w14:textId="77777777" w:rsidR="008D095F" w:rsidRDefault="008D095F" w:rsidP="001611A7">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p w14:paraId="528DA67E" w14:textId="77777777" w:rsidR="008D095F" w:rsidRDefault="008D095F" w:rsidP="001611A7">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p w14:paraId="1F391CB9" w14:textId="77777777" w:rsidR="008D095F" w:rsidRPr="00347BA3" w:rsidRDefault="008D095F" w:rsidP="001611A7">
      <w:pPr>
        <w:tabs>
          <w:tab w:val="left" w:pos="0"/>
          <w:tab w:val="left" w:pos="567"/>
          <w:tab w:val="left" w:pos="851"/>
          <w:tab w:val="left" w:pos="1560"/>
          <w:tab w:val="left" w:pos="3600"/>
          <w:tab w:val="left" w:pos="4320"/>
          <w:tab w:val="left" w:pos="5040"/>
          <w:tab w:val="left" w:pos="5760"/>
          <w:tab w:val="left" w:pos="6480"/>
          <w:tab w:val="left" w:pos="7200"/>
          <w:tab w:val="left" w:pos="7920"/>
        </w:tabs>
        <w:spacing w:before="120"/>
        <w:ind w:right="554"/>
        <w:jc w:val="both"/>
        <w:rPr>
          <w:rFonts w:ascii="Times New Roman" w:hAnsi="Times New Roman"/>
          <w:bCs/>
          <w:szCs w:val="24"/>
          <w:lang w:val="tr-TR"/>
        </w:rPr>
      </w:pPr>
    </w:p>
    <w:p w14:paraId="64E2FE75" w14:textId="77777777" w:rsidR="00046797" w:rsidRDefault="00046797" w:rsidP="001B10A9">
      <w:pPr>
        <w:pStyle w:val="Balk1"/>
        <w:rPr>
          <w:rFonts w:ascii="Times New Roman" w:hAnsi="Times New Roman"/>
        </w:rPr>
      </w:pPr>
      <w:bookmarkStart w:id="9" w:name="_Toc486494112"/>
    </w:p>
    <w:p w14:paraId="299B73F4" w14:textId="77777777" w:rsidR="0021048F" w:rsidRPr="00347BA3" w:rsidRDefault="00463A06" w:rsidP="001B10A9">
      <w:pPr>
        <w:pStyle w:val="Balk1"/>
        <w:rPr>
          <w:rFonts w:ascii="Times New Roman" w:hAnsi="Times New Roman"/>
        </w:rPr>
      </w:pPr>
      <w:r w:rsidRPr="00347BA3">
        <w:rPr>
          <w:rFonts w:ascii="Times New Roman" w:hAnsi="Times New Roman"/>
        </w:rPr>
        <w:t>6</w:t>
      </w:r>
      <w:r w:rsidR="0021048F" w:rsidRPr="00347BA3">
        <w:rPr>
          <w:rFonts w:ascii="Times New Roman" w:hAnsi="Times New Roman"/>
        </w:rPr>
        <w:t xml:space="preserve">. </w:t>
      </w:r>
      <w:r w:rsidR="00837769" w:rsidRPr="00347BA3">
        <w:rPr>
          <w:rFonts w:ascii="Times New Roman" w:hAnsi="Times New Roman"/>
        </w:rPr>
        <w:t>ORTAKLIK</w:t>
      </w:r>
      <w:r w:rsidR="0021048F" w:rsidRPr="00347BA3">
        <w:rPr>
          <w:rFonts w:ascii="Times New Roman" w:hAnsi="Times New Roman"/>
        </w:rPr>
        <w:t xml:space="preserve"> HAKKINDA BİLGİLER</w:t>
      </w:r>
      <w:bookmarkEnd w:id="9"/>
    </w:p>
    <w:p w14:paraId="4BBC178E" w14:textId="77777777" w:rsidR="0021048F" w:rsidRPr="00347BA3" w:rsidRDefault="00333B20" w:rsidP="002843E7">
      <w:pPr>
        <w:tabs>
          <w:tab w:val="left" w:pos="720"/>
          <w:tab w:val="left" w:pos="756"/>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t>6</w:t>
      </w:r>
      <w:r w:rsidR="0021048F" w:rsidRPr="00347BA3">
        <w:rPr>
          <w:rFonts w:ascii="Times New Roman" w:hAnsi="Times New Roman"/>
          <w:b/>
          <w:szCs w:val="24"/>
          <w:lang w:val="tr-TR"/>
        </w:rPr>
        <w:t xml:space="preserve">.1. </w:t>
      </w:r>
      <w:r w:rsidR="000E6F6F" w:rsidRPr="00347BA3">
        <w:rPr>
          <w:rFonts w:ascii="Times New Roman" w:hAnsi="Times New Roman"/>
          <w:b/>
          <w:szCs w:val="24"/>
          <w:lang w:val="tr-TR"/>
        </w:rPr>
        <w:t xml:space="preserve">Ortaklık </w:t>
      </w:r>
      <w:r w:rsidR="0021048F" w:rsidRPr="00347BA3">
        <w:rPr>
          <w:rFonts w:ascii="Times New Roman" w:hAnsi="Times New Roman"/>
          <w:b/>
          <w:szCs w:val="24"/>
          <w:lang w:val="tr-TR"/>
        </w:rPr>
        <w:t>hakkında genel bilgi:</w:t>
      </w:r>
    </w:p>
    <w:p w14:paraId="09E07A1B" w14:textId="77777777" w:rsidR="0021048F" w:rsidRPr="00347BA3" w:rsidRDefault="00333B20" w:rsidP="002843E7">
      <w:pPr>
        <w:tabs>
          <w:tab w:val="left" w:pos="720"/>
          <w:tab w:val="left" w:pos="756"/>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t>6</w:t>
      </w:r>
      <w:r w:rsidR="0021048F" w:rsidRPr="00347BA3">
        <w:rPr>
          <w:rFonts w:ascii="Times New Roman" w:hAnsi="Times New Roman"/>
          <w:b/>
          <w:szCs w:val="24"/>
          <w:lang w:val="tr-TR"/>
        </w:rPr>
        <w:t xml:space="preserve">.1.1. </w:t>
      </w:r>
      <w:r w:rsidR="00837769" w:rsidRPr="00347BA3">
        <w:rPr>
          <w:rFonts w:ascii="Times New Roman" w:hAnsi="Times New Roman"/>
          <w:b/>
          <w:szCs w:val="24"/>
          <w:lang w:val="tr-TR"/>
        </w:rPr>
        <w:t>Ortaklığın</w:t>
      </w:r>
      <w:r w:rsidR="000E6F6F" w:rsidRPr="00347BA3">
        <w:rPr>
          <w:rFonts w:ascii="Times New Roman" w:hAnsi="Times New Roman"/>
          <w:b/>
          <w:szCs w:val="24"/>
          <w:lang w:val="tr-TR"/>
        </w:rPr>
        <w:t xml:space="preserve"> </w:t>
      </w:r>
      <w:r w:rsidR="0021048F" w:rsidRPr="00347BA3">
        <w:rPr>
          <w:rFonts w:ascii="Times New Roman" w:hAnsi="Times New Roman"/>
          <w:b/>
          <w:szCs w:val="24"/>
          <w:lang w:val="tr-TR"/>
        </w:rPr>
        <w:t>ticaret unvanı:</w:t>
      </w:r>
    </w:p>
    <w:p w14:paraId="03B91748" w14:textId="77777777" w:rsidR="000D14C7" w:rsidRPr="00347BA3" w:rsidRDefault="00CE4468" w:rsidP="00CE4468">
      <w:pPr>
        <w:tabs>
          <w:tab w:val="left" w:pos="567"/>
          <w:tab w:val="left" w:pos="720"/>
          <w:tab w:val="left" w:pos="1134"/>
        </w:tabs>
        <w:spacing w:before="120"/>
        <w:ind w:right="554"/>
        <w:jc w:val="both"/>
        <w:rPr>
          <w:rFonts w:ascii="Times New Roman" w:hAnsi="Times New Roman"/>
          <w:szCs w:val="24"/>
          <w:lang w:val="tr-TR"/>
        </w:rPr>
      </w:pPr>
      <w:r w:rsidRPr="00347BA3">
        <w:rPr>
          <w:rFonts w:ascii="Times New Roman" w:hAnsi="Times New Roman"/>
          <w:szCs w:val="24"/>
          <w:lang w:val="tr-TR"/>
        </w:rPr>
        <w:t>Sumaş Sun’i Tahta ve Mobilya Sanayi A</w:t>
      </w:r>
      <w:r w:rsidR="00C726F5" w:rsidRPr="00347BA3">
        <w:rPr>
          <w:rFonts w:ascii="Times New Roman" w:hAnsi="Times New Roman"/>
          <w:szCs w:val="24"/>
          <w:lang w:val="tr-TR"/>
        </w:rPr>
        <w:t xml:space="preserve">nonim </w:t>
      </w:r>
      <w:r w:rsidRPr="00347BA3">
        <w:rPr>
          <w:rFonts w:ascii="Times New Roman" w:hAnsi="Times New Roman"/>
          <w:szCs w:val="24"/>
          <w:lang w:val="tr-TR"/>
        </w:rPr>
        <w:t>Ş</w:t>
      </w:r>
      <w:r w:rsidR="00C726F5" w:rsidRPr="00347BA3">
        <w:rPr>
          <w:rFonts w:ascii="Times New Roman" w:hAnsi="Times New Roman"/>
          <w:szCs w:val="24"/>
          <w:lang w:val="tr-TR"/>
        </w:rPr>
        <w:t>irketi</w:t>
      </w:r>
    </w:p>
    <w:p w14:paraId="6EBEE4D8" w14:textId="77777777" w:rsidR="00C726F5" w:rsidRPr="00347BA3" w:rsidRDefault="00333B20" w:rsidP="00CE4468">
      <w:pPr>
        <w:tabs>
          <w:tab w:val="left" w:pos="567"/>
          <w:tab w:val="left" w:pos="720"/>
          <w:tab w:val="left" w:pos="1134"/>
        </w:tabs>
        <w:spacing w:before="120"/>
        <w:ind w:right="554"/>
        <w:jc w:val="both"/>
        <w:rPr>
          <w:rFonts w:ascii="Times New Roman" w:hAnsi="Times New Roman"/>
          <w:b/>
          <w:szCs w:val="24"/>
          <w:lang w:val="tr-TR"/>
        </w:rPr>
      </w:pPr>
      <w:r w:rsidRPr="00347BA3">
        <w:rPr>
          <w:rFonts w:ascii="Times New Roman" w:hAnsi="Times New Roman"/>
          <w:b/>
          <w:szCs w:val="24"/>
          <w:lang w:val="tr-TR"/>
        </w:rPr>
        <w:t>6</w:t>
      </w:r>
      <w:r w:rsidR="0021048F" w:rsidRPr="00347BA3">
        <w:rPr>
          <w:rFonts w:ascii="Times New Roman" w:hAnsi="Times New Roman"/>
          <w:b/>
          <w:szCs w:val="24"/>
          <w:lang w:val="tr-TR"/>
        </w:rPr>
        <w:t xml:space="preserve">.1.2. </w:t>
      </w:r>
      <w:r w:rsidR="00837769" w:rsidRPr="00347BA3">
        <w:rPr>
          <w:rFonts w:ascii="Times New Roman" w:hAnsi="Times New Roman"/>
          <w:b/>
          <w:szCs w:val="24"/>
          <w:lang w:val="tr-TR"/>
        </w:rPr>
        <w:t>Ortaklığın</w:t>
      </w:r>
      <w:r w:rsidR="0021048F" w:rsidRPr="00347BA3">
        <w:rPr>
          <w:rFonts w:ascii="Times New Roman" w:hAnsi="Times New Roman"/>
          <w:b/>
          <w:szCs w:val="24"/>
          <w:lang w:val="tr-TR"/>
        </w:rPr>
        <w:t xml:space="preserve"> kayıtlı olduğu ticaret sicil</w:t>
      </w:r>
      <w:r w:rsidR="00A10F41" w:rsidRPr="00347BA3">
        <w:rPr>
          <w:rFonts w:ascii="Times New Roman" w:hAnsi="Times New Roman"/>
          <w:b/>
          <w:szCs w:val="24"/>
          <w:lang w:val="tr-TR"/>
        </w:rPr>
        <w:t xml:space="preserve"> müdürlüğü</w:t>
      </w:r>
      <w:r w:rsidR="000D14C7" w:rsidRPr="00347BA3">
        <w:rPr>
          <w:rFonts w:ascii="Times New Roman" w:hAnsi="Times New Roman"/>
          <w:b/>
          <w:szCs w:val="24"/>
          <w:lang w:val="tr-TR"/>
        </w:rPr>
        <w:t xml:space="preserve"> ve sicil numarası:</w:t>
      </w:r>
    </w:p>
    <w:tbl>
      <w:tblPr>
        <w:tblW w:w="858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4"/>
        <w:gridCol w:w="4801"/>
      </w:tblGrid>
      <w:tr w:rsidR="00C726F5" w:rsidRPr="00347BA3" w14:paraId="5845F7AF" w14:textId="77777777" w:rsidTr="000D14C7">
        <w:trPr>
          <w:trHeight w:val="136"/>
        </w:trPr>
        <w:tc>
          <w:tcPr>
            <w:tcW w:w="3784" w:type="dxa"/>
            <w:vAlign w:val="center"/>
          </w:tcPr>
          <w:p w14:paraId="2C5E1B72" w14:textId="77777777" w:rsidR="00C726F5" w:rsidRPr="00347BA3" w:rsidRDefault="00C726F5" w:rsidP="00C726F5">
            <w:pPr>
              <w:tabs>
                <w:tab w:val="left" w:pos="1080"/>
                <w:tab w:val="left" w:pos="1134"/>
              </w:tabs>
              <w:spacing w:before="120"/>
              <w:ind w:right="554"/>
              <w:jc w:val="both"/>
              <w:rPr>
                <w:rFonts w:ascii="Times New Roman" w:hAnsi="Times New Roman"/>
                <w:b/>
                <w:sz w:val="20"/>
                <w:lang w:val="tr-TR"/>
              </w:rPr>
            </w:pPr>
            <w:r w:rsidRPr="00347BA3">
              <w:rPr>
                <w:rFonts w:ascii="Times New Roman" w:hAnsi="Times New Roman"/>
                <w:b/>
                <w:sz w:val="20"/>
                <w:lang w:val="tr-TR"/>
              </w:rPr>
              <w:t>Ticaret Unvanı</w:t>
            </w:r>
          </w:p>
        </w:tc>
        <w:tc>
          <w:tcPr>
            <w:tcW w:w="4801" w:type="dxa"/>
            <w:vAlign w:val="center"/>
          </w:tcPr>
          <w:p w14:paraId="314FAA53" w14:textId="77777777" w:rsidR="00C726F5" w:rsidRPr="00347BA3" w:rsidRDefault="00C726F5" w:rsidP="0082226B">
            <w:pPr>
              <w:tabs>
                <w:tab w:val="left" w:pos="567"/>
                <w:tab w:val="left" w:pos="720"/>
                <w:tab w:val="left" w:pos="1134"/>
              </w:tabs>
              <w:spacing w:before="120"/>
              <w:ind w:right="554"/>
              <w:jc w:val="both"/>
              <w:rPr>
                <w:rFonts w:ascii="Times New Roman" w:hAnsi="Times New Roman"/>
                <w:sz w:val="20"/>
                <w:lang w:val="tr-TR"/>
              </w:rPr>
            </w:pPr>
            <w:r w:rsidRPr="00347BA3">
              <w:rPr>
                <w:rFonts w:ascii="Times New Roman" w:hAnsi="Times New Roman"/>
                <w:sz w:val="20"/>
                <w:lang w:val="tr-TR"/>
              </w:rPr>
              <w:t>Sumaş Sun’i Tahta ve Mobilya Sanayi Anonim Şirketi</w:t>
            </w:r>
          </w:p>
        </w:tc>
      </w:tr>
      <w:tr w:rsidR="00C726F5" w:rsidRPr="00347BA3" w14:paraId="157B009D" w14:textId="77777777" w:rsidTr="000D14C7">
        <w:trPr>
          <w:trHeight w:val="272"/>
        </w:trPr>
        <w:tc>
          <w:tcPr>
            <w:tcW w:w="3784" w:type="dxa"/>
            <w:vAlign w:val="center"/>
          </w:tcPr>
          <w:p w14:paraId="0F3BE3FF" w14:textId="77777777" w:rsidR="00C726F5" w:rsidRPr="00347BA3" w:rsidRDefault="00C726F5" w:rsidP="00C726F5">
            <w:pPr>
              <w:tabs>
                <w:tab w:val="left" w:pos="1080"/>
                <w:tab w:val="left" w:pos="1134"/>
              </w:tabs>
              <w:spacing w:before="120"/>
              <w:ind w:right="554"/>
              <w:jc w:val="both"/>
              <w:rPr>
                <w:rFonts w:ascii="Times New Roman" w:hAnsi="Times New Roman"/>
                <w:b/>
                <w:sz w:val="20"/>
                <w:lang w:val="tr-TR"/>
              </w:rPr>
            </w:pPr>
            <w:r w:rsidRPr="00347BA3">
              <w:rPr>
                <w:rFonts w:ascii="Times New Roman" w:hAnsi="Times New Roman"/>
                <w:b/>
                <w:sz w:val="20"/>
                <w:lang w:val="tr-TR"/>
              </w:rPr>
              <w:t>Ticaret siciline tescil edilen merkez adresi</w:t>
            </w:r>
          </w:p>
        </w:tc>
        <w:tc>
          <w:tcPr>
            <w:tcW w:w="4801" w:type="dxa"/>
            <w:vAlign w:val="center"/>
          </w:tcPr>
          <w:p w14:paraId="07A664F0" w14:textId="0D1998FA" w:rsidR="00C726F5" w:rsidRPr="00347BA3" w:rsidRDefault="00246944" w:rsidP="00246944">
            <w:pPr>
              <w:tabs>
                <w:tab w:val="left" w:pos="1080"/>
                <w:tab w:val="left" w:pos="1134"/>
              </w:tabs>
              <w:spacing w:before="120"/>
              <w:ind w:right="554"/>
              <w:jc w:val="both"/>
              <w:rPr>
                <w:rFonts w:ascii="Times New Roman" w:hAnsi="Times New Roman"/>
                <w:sz w:val="20"/>
                <w:lang w:val="tr-TR"/>
              </w:rPr>
            </w:pPr>
            <w:r>
              <w:rPr>
                <w:rFonts w:ascii="Times New Roman" w:hAnsi="Times New Roman"/>
                <w:sz w:val="22"/>
                <w:szCs w:val="24"/>
                <w:lang w:val="tr-TR"/>
              </w:rPr>
              <w:t>Y</w:t>
            </w:r>
            <w:r w:rsidRPr="00BE656C">
              <w:rPr>
                <w:rFonts w:ascii="Times New Roman" w:hAnsi="Times New Roman"/>
                <w:sz w:val="22"/>
                <w:szCs w:val="24"/>
                <w:lang w:val="tr-TR"/>
              </w:rPr>
              <w:t>olören Mah. Aşağı Kümeevler Sok. No:37  Edremit / Balıkesir</w:t>
            </w:r>
          </w:p>
        </w:tc>
      </w:tr>
      <w:tr w:rsidR="00C726F5" w:rsidRPr="00347BA3" w14:paraId="0C672A32" w14:textId="77777777" w:rsidTr="000D14C7">
        <w:trPr>
          <w:trHeight w:val="272"/>
        </w:trPr>
        <w:tc>
          <w:tcPr>
            <w:tcW w:w="3784" w:type="dxa"/>
            <w:vAlign w:val="center"/>
          </w:tcPr>
          <w:p w14:paraId="2AD34E12" w14:textId="77777777" w:rsidR="00C726F5" w:rsidRPr="00347BA3" w:rsidRDefault="00C726F5" w:rsidP="00C726F5">
            <w:pPr>
              <w:tabs>
                <w:tab w:val="left" w:pos="1080"/>
                <w:tab w:val="left" w:pos="1134"/>
              </w:tabs>
              <w:spacing w:before="120"/>
              <w:ind w:right="554"/>
              <w:jc w:val="both"/>
              <w:rPr>
                <w:rFonts w:ascii="Times New Roman" w:hAnsi="Times New Roman"/>
                <w:b/>
                <w:sz w:val="20"/>
                <w:lang w:val="tr-TR"/>
              </w:rPr>
            </w:pPr>
            <w:r w:rsidRPr="00347BA3">
              <w:rPr>
                <w:rFonts w:ascii="Times New Roman" w:hAnsi="Times New Roman"/>
                <w:b/>
                <w:sz w:val="20"/>
                <w:lang w:val="tr-TR"/>
              </w:rPr>
              <w:t>Ticaret Sicili Müdürlüğü</w:t>
            </w:r>
          </w:p>
        </w:tc>
        <w:tc>
          <w:tcPr>
            <w:tcW w:w="4801" w:type="dxa"/>
            <w:vAlign w:val="center"/>
          </w:tcPr>
          <w:p w14:paraId="0766C383" w14:textId="77777777" w:rsidR="00C726F5" w:rsidRPr="00347BA3" w:rsidRDefault="00DC73A2" w:rsidP="0082226B">
            <w:pPr>
              <w:tabs>
                <w:tab w:val="left" w:pos="1080"/>
                <w:tab w:val="left" w:pos="1134"/>
              </w:tabs>
              <w:spacing w:before="120"/>
              <w:ind w:right="554"/>
              <w:jc w:val="both"/>
              <w:rPr>
                <w:rFonts w:ascii="Times New Roman" w:hAnsi="Times New Roman"/>
                <w:sz w:val="20"/>
                <w:lang w:val="tr-TR"/>
              </w:rPr>
            </w:pPr>
            <w:r w:rsidRPr="00347BA3">
              <w:rPr>
                <w:rFonts w:ascii="Times New Roman" w:hAnsi="Times New Roman"/>
                <w:sz w:val="20"/>
                <w:lang w:val="tr-TR"/>
              </w:rPr>
              <w:t>Edremit Ticaret Müdürlüğü</w:t>
            </w:r>
          </w:p>
        </w:tc>
      </w:tr>
      <w:tr w:rsidR="00C726F5" w:rsidRPr="00347BA3" w14:paraId="7A2D8ADC" w14:textId="77777777" w:rsidTr="000D14C7">
        <w:trPr>
          <w:trHeight w:val="227"/>
        </w:trPr>
        <w:tc>
          <w:tcPr>
            <w:tcW w:w="3784" w:type="dxa"/>
            <w:vAlign w:val="center"/>
          </w:tcPr>
          <w:p w14:paraId="6CCA7D14" w14:textId="77777777" w:rsidR="00C726F5" w:rsidRPr="00347BA3" w:rsidRDefault="00C726F5" w:rsidP="00C726F5">
            <w:pPr>
              <w:tabs>
                <w:tab w:val="left" w:pos="1080"/>
                <w:tab w:val="left" w:pos="1134"/>
              </w:tabs>
              <w:spacing w:before="120"/>
              <w:ind w:right="554"/>
              <w:jc w:val="both"/>
              <w:rPr>
                <w:rFonts w:ascii="Times New Roman" w:hAnsi="Times New Roman"/>
                <w:b/>
                <w:sz w:val="20"/>
                <w:lang w:val="tr-TR"/>
              </w:rPr>
            </w:pPr>
            <w:r w:rsidRPr="00347BA3">
              <w:rPr>
                <w:rFonts w:ascii="Times New Roman" w:hAnsi="Times New Roman"/>
                <w:b/>
                <w:sz w:val="20"/>
                <w:lang w:val="tr-TR"/>
              </w:rPr>
              <w:t>Ticaret Sicil Numarası</w:t>
            </w:r>
          </w:p>
        </w:tc>
        <w:tc>
          <w:tcPr>
            <w:tcW w:w="4801" w:type="dxa"/>
            <w:vAlign w:val="center"/>
          </w:tcPr>
          <w:p w14:paraId="2F2D5BF5" w14:textId="77777777" w:rsidR="00C726F5" w:rsidRPr="00347BA3" w:rsidRDefault="00DC73A2" w:rsidP="0082226B">
            <w:pPr>
              <w:tabs>
                <w:tab w:val="left" w:pos="1080"/>
                <w:tab w:val="left" w:pos="1134"/>
              </w:tabs>
              <w:spacing w:before="120"/>
              <w:ind w:right="554"/>
              <w:jc w:val="both"/>
              <w:rPr>
                <w:rFonts w:ascii="Times New Roman" w:hAnsi="Times New Roman"/>
                <w:sz w:val="20"/>
                <w:lang w:val="tr-TR"/>
              </w:rPr>
            </w:pPr>
            <w:r w:rsidRPr="00347BA3">
              <w:rPr>
                <w:rFonts w:ascii="Times New Roman" w:hAnsi="Times New Roman"/>
                <w:sz w:val="20"/>
                <w:lang w:val="tr-TR"/>
              </w:rPr>
              <w:t>1405</w:t>
            </w:r>
          </w:p>
        </w:tc>
      </w:tr>
    </w:tbl>
    <w:p w14:paraId="4035175A" w14:textId="77777777" w:rsidR="00DC73A2" w:rsidRPr="00347BA3" w:rsidRDefault="00333B20" w:rsidP="000D14C7">
      <w:pPr>
        <w:tabs>
          <w:tab w:val="left" w:pos="709"/>
          <w:tab w:val="left" w:pos="756"/>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t>6</w:t>
      </w:r>
      <w:r w:rsidR="0021048F" w:rsidRPr="00347BA3">
        <w:rPr>
          <w:rFonts w:ascii="Times New Roman" w:hAnsi="Times New Roman"/>
          <w:b/>
          <w:szCs w:val="24"/>
          <w:lang w:val="tr-TR"/>
        </w:rPr>
        <w:t xml:space="preserve">.1.3. </w:t>
      </w:r>
      <w:r w:rsidR="00837769" w:rsidRPr="00347BA3">
        <w:rPr>
          <w:rFonts w:ascii="Times New Roman" w:hAnsi="Times New Roman"/>
          <w:b/>
          <w:szCs w:val="24"/>
          <w:lang w:val="tr-TR"/>
        </w:rPr>
        <w:t>Ortaklığın</w:t>
      </w:r>
      <w:r w:rsidR="000106C1" w:rsidRPr="00347BA3">
        <w:rPr>
          <w:rFonts w:ascii="Times New Roman" w:hAnsi="Times New Roman"/>
          <w:b/>
          <w:szCs w:val="24"/>
          <w:lang w:val="tr-TR"/>
        </w:rPr>
        <w:t xml:space="preserve"> </w:t>
      </w:r>
      <w:r w:rsidR="0021048F" w:rsidRPr="00347BA3">
        <w:rPr>
          <w:rFonts w:ascii="Times New Roman" w:hAnsi="Times New Roman"/>
          <w:b/>
          <w:szCs w:val="24"/>
          <w:lang w:val="tr-TR"/>
        </w:rPr>
        <w:t>kuruluş tarihi ve sür</w:t>
      </w:r>
      <w:r w:rsidR="000D14C7" w:rsidRPr="00347BA3">
        <w:rPr>
          <w:rFonts w:ascii="Times New Roman" w:hAnsi="Times New Roman"/>
          <w:b/>
          <w:szCs w:val="24"/>
          <w:lang w:val="tr-TR"/>
        </w:rPr>
        <w:t>esiz değilse, öngörülen süresi:</w:t>
      </w:r>
    </w:p>
    <w:tbl>
      <w:tblPr>
        <w:tblW w:w="861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4819"/>
      </w:tblGrid>
      <w:tr w:rsidR="00DC73A2" w:rsidRPr="00347BA3" w14:paraId="7E84FA80" w14:textId="77777777" w:rsidTr="00DF2166">
        <w:trPr>
          <w:trHeight w:val="451"/>
        </w:trPr>
        <w:tc>
          <w:tcPr>
            <w:tcW w:w="3798" w:type="dxa"/>
            <w:vAlign w:val="center"/>
          </w:tcPr>
          <w:p w14:paraId="4FCDB43B" w14:textId="77777777" w:rsidR="00DC73A2" w:rsidRPr="00347BA3" w:rsidRDefault="00DC73A2" w:rsidP="002C087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113" w:right="426"/>
              <w:rPr>
                <w:rFonts w:ascii="Times New Roman" w:hAnsi="Times New Roman"/>
                <w:b/>
                <w:sz w:val="20"/>
                <w:lang w:val="tr-TR"/>
              </w:rPr>
            </w:pPr>
            <w:r w:rsidRPr="00347BA3">
              <w:rPr>
                <w:rFonts w:ascii="Times New Roman" w:hAnsi="Times New Roman"/>
                <w:b/>
                <w:sz w:val="20"/>
                <w:lang w:val="tr-TR"/>
              </w:rPr>
              <w:t>Süreli Olarak Kuruldu ise Süresi</w:t>
            </w:r>
          </w:p>
        </w:tc>
        <w:tc>
          <w:tcPr>
            <w:tcW w:w="4819" w:type="dxa"/>
            <w:vAlign w:val="center"/>
          </w:tcPr>
          <w:p w14:paraId="218821CA" w14:textId="77777777" w:rsidR="00DC73A2" w:rsidRPr="00347BA3" w:rsidRDefault="00DC73A2" w:rsidP="0082226B">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right="426"/>
              <w:rPr>
                <w:rFonts w:ascii="Times New Roman" w:hAnsi="Times New Roman"/>
                <w:sz w:val="20"/>
                <w:lang w:val="tr-TR"/>
              </w:rPr>
            </w:pPr>
            <w:r w:rsidRPr="00347BA3">
              <w:rPr>
                <w:rFonts w:ascii="Times New Roman" w:hAnsi="Times New Roman"/>
                <w:sz w:val="20"/>
                <w:lang w:val="tr-TR"/>
              </w:rPr>
              <w:t>Süresiz</w:t>
            </w:r>
          </w:p>
        </w:tc>
      </w:tr>
      <w:tr w:rsidR="00DC73A2" w:rsidRPr="00347BA3" w14:paraId="6FA95577" w14:textId="77777777" w:rsidTr="00DF2166">
        <w:trPr>
          <w:trHeight w:val="529"/>
        </w:trPr>
        <w:tc>
          <w:tcPr>
            <w:tcW w:w="3798" w:type="dxa"/>
            <w:vAlign w:val="center"/>
          </w:tcPr>
          <w:p w14:paraId="4E8B0293" w14:textId="77777777" w:rsidR="00DC73A2" w:rsidRPr="00347BA3" w:rsidRDefault="00DC73A2" w:rsidP="002C087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113" w:right="426"/>
              <w:rPr>
                <w:rFonts w:ascii="Times New Roman" w:hAnsi="Times New Roman"/>
                <w:b/>
                <w:sz w:val="20"/>
                <w:lang w:val="tr-TR"/>
              </w:rPr>
            </w:pPr>
            <w:r w:rsidRPr="00347BA3">
              <w:rPr>
                <w:rFonts w:ascii="Times New Roman" w:hAnsi="Times New Roman"/>
                <w:b/>
                <w:sz w:val="20"/>
                <w:lang w:val="tr-TR"/>
              </w:rPr>
              <w:t>Kuruluş/Ticaret Siciline Tescil Tarihi</w:t>
            </w:r>
          </w:p>
        </w:tc>
        <w:tc>
          <w:tcPr>
            <w:tcW w:w="4819" w:type="dxa"/>
            <w:vAlign w:val="center"/>
          </w:tcPr>
          <w:p w14:paraId="45EEA7D4" w14:textId="77777777" w:rsidR="00DC73A2" w:rsidRPr="00347BA3" w:rsidRDefault="00DC73A2" w:rsidP="0082226B">
            <w:pPr>
              <w:spacing w:line="276" w:lineRule="auto"/>
              <w:ind w:right="426"/>
              <w:jc w:val="both"/>
              <w:rPr>
                <w:rFonts w:ascii="Times New Roman" w:hAnsi="Times New Roman"/>
                <w:sz w:val="20"/>
                <w:lang w:val="tr-TR"/>
              </w:rPr>
            </w:pPr>
            <w:r w:rsidRPr="00347BA3">
              <w:rPr>
                <w:rFonts w:ascii="Times New Roman" w:hAnsi="Times New Roman"/>
                <w:sz w:val="20"/>
                <w:lang w:val="tr-TR"/>
              </w:rPr>
              <w:t>10.11.1976</w:t>
            </w:r>
          </w:p>
        </w:tc>
      </w:tr>
    </w:tbl>
    <w:p w14:paraId="4E40B42F" w14:textId="77777777" w:rsidR="00DC73A2" w:rsidRPr="00347BA3" w:rsidRDefault="00DC73A2" w:rsidP="002843E7">
      <w:pPr>
        <w:tabs>
          <w:tab w:val="left" w:pos="567"/>
          <w:tab w:val="left" w:pos="709"/>
          <w:tab w:val="left" w:pos="1134"/>
        </w:tabs>
        <w:spacing w:before="120"/>
        <w:ind w:right="554"/>
        <w:jc w:val="both"/>
        <w:rPr>
          <w:rFonts w:ascii="Times New Roman" w:hAnsi="Times New Roman"/>
          <w:b/>
          <w:color w:val="FF0000"/>
          <w:szCs w:val="24"/>
          <w:lang w:val="tr-TR"/>
        </w:rPr>
      </w:pPr>
    </w:p>
    <w:p w14:paraId="234D55F4" w14:textId="77777777" w:rsidR="00EB404F" w:rsidRPr="00347BA3" w:rsidRDefault="00333B20" w:rsidP="002843E7">
      <w:pPr>
        <w:tabs>
          <w:tab w:val="left" w:pos="0"/>
          <w:tab w:val="left" w:pos="709"/>
        </w:tabs>
        <w:spacing w:before="120"/>
        <w:ind w:right="554"/>
        <w:jc w:val="both"/>
        <w:rPr>
          <w:rFonts w:ascii="Times New Roman" w:hAnsi="Times New Roman"/>
          <w:b/>
          <w:szCs w:val="24"/>
          <w:lang w:val="tr-TR"/>
        </w:rPr>
      </w:pPr>
      <w:r w:rsidRPr="00347BA3">
        <w:rPr>
          <w:rFonts w:ascii="Times New Roman" w:hAnsi="Times New Roman"/>
          <w:b/>
          <w:szCs w:val="24"/>
          <w:lang w:val="tr-TR"/>
        </w:rPr>
        <w:t>6</w:t>
      </w:r>
      <w:r w:rsidR="0021048F" w:rsidRPr="00347BA3">
        <w:rPr>
          <w:rFonts w:ascii="Times New Roman" w:hAnsi="Times New Roman"/>
          <w:b/>
          <w:szCs w:val="24"/>
          <w:lang w:val="tr-TR"/>
        </w:rPr>
        <w:t>.1.4.</w:t>
      </w:r>
      <w:r w:rsidR="0021048F" w:rsidRPr="00347BA3">
        <w:rPr>
          <w:rFonts w:ascii="Times New Roman" w:hAnsi="Times New Roman"/>
          <w:b/>
          <w:szCs w:val="24"/>
          <w:lang w:val="tr-TR"/>
        </w:rPr>
        <w:tab/>
      </w:r>
      <w:r w:rsidR="00837769" w:rsidRPr="00347BA3">
        <w:rPr>
          <w:rFonts w:ascii="Times New Roman" w:hAnsi="Times New Roman"/>
          <w:b/>
          <w:szCs w:val="24"/>
          <w:lang w:val="tr-TR"/>
        </w:rPr>
        <w:t>Ortaklığın</w:t>
      </w:r>
      <w:r w:rsidR="000E6F6F" w:rsidRPr="00347BA3">
        <w:rPr>
          <w:rFonts w:ascii="Times New Roman" w:hAnsi="Times New Roman"/>
          <w:b/>
          <w:szCs w:val="24"/>
          <w:lang w:val="tr-TR"/>
        </w:rPr>
        <w:t xml:space="preserve"> </w:t>
      </w:r>
      <w:r w:rsidR="0021048F" w:rsidRPr="00347BA3">
        <w:rPr>
          <w:rFonts w:ascii="Times New Roman" w:hAnsi="Times New Roman"/>
          <w:b/>
          <w:szCs w:val="24"/>
          <w:lang w:val="tr-TR"/>
        </w:rPr>
        <w:t xml:space="preserve">tabi olduğu mevzuat, </w:t>
      </w:r>
      <w:r w:rsidR="00350530" w:rsidRPr="00347BA3">
        <w:rPr>
          <w:rFonts w:ascii="Times New Roman" w:hAnsi="Times New Roman"/>
          <w:b/>
          <w:szCs w:val="24"/>
          <w:lang w:val="tr-TR"/>
        </w:rPr>
        <w:t>o</w:t>
      </w:r>
      <w:r w:rsidR="00850F80" w:rsidRPr="00347BA3">
        <w:rPr>
          <w:rFonts w:ascii="Times New Roman" w:hAnsi="Times New Roman"/>
          <w:b/>
          <w:szCs w:val="24"/>
          <w:lang w:val="tr-TR"/>
        </w:rPr>
        <w:t>rtaklığın</w:t>
      </w:r>
      <w:r w:rsidR="0021048F" w:rsidRPr="00347BA3">
        <w:rPr>
          <w:rFonts w:ascii="Times New Roman" w:hAnsi="Times New Roman"/>
          <w:b/>
          <w:szCs w:val="24"/>
          <w:lang w:val="tr-TR"/>
        </w:rPr>
        <w:t xml:space="preserve"> kayıtlı merkezinin ve fiili yönetim merkezinin adresi, internet adresi</w:t>
      </w:r>
      <w:r w:rsidR="000D14C7" w:rsidRPr="00347BA3">
        <w:rPr>
          <w:rFonts w:ascii="Times New Roman" w:hAnsi="Times New Roman"/>
          <w:b/>
          <w:szCs w:val="24"/>
          <w:lang w:val="tr-TR"/>
        </w:rPr>
        <w:t xml:space="preserve"> ve telefon ve fax numaraları: </w:t>
      </w:r>
    </w:p>
    <w:tbl>
      <w:tblPr>
        <w:tblW w:w="861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4819"/>
      </w:tblGrid>
      <w:tr w:rsidR="00EB404F" w:rsidRPr="00347BA3" w14:paraId="3662FB74" w14:textId="77777777" w:rsidTr="00DF2166">
        <w:trPr>
          <w:trHeight w:val="96"/>
        </w:trPr>
        <w:tc>
          <w:tcPr>
            <w:tcW w:w="3798" w:type="dxa"/>
            <w:vAlign w:val="center"/>
          </w:tcPr>
          <w:p w14:paraId="68E7342D" w14:textId="77777777" w:rsidR="00EB404F" w:rsidRPr="00347BA3" w:rsidRDefault="00EB404F" w:rsidP="002C087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113" w:right="426"/>
              <w:rPr>
                <w:rFonts w:ascii="Times New Roman" w:hAnsi="Times New Roman"/>
                <w:b/>
                <w:sz w:val="20"/>
                <w:lang w:val="tr-TR"/>
              </w:rPr>
            </w:pPr>
            <w:r w:rsidRPr="00347BA3">
              <w:rPr>
                <w:rFonts w:ascii="Times New Roman" w:hAnsi="Times New Roman"/>
                <w:b/>
                <w:sz w:val="20"/>
                <w:lang w:val="tr-TR"/>
              </w:rPr>
              <w:t>Ticaret Unvanı</w:t>
            </w:r>
          </w:p>
        </w:tc>
        <w:tc>
          <w:tcPr>
            <w:tcW w:w="4819" w:type="dxa"/>
            <w:vAlign w:val="center"/>
          </w:tcPr>
          <w:p w14:paraId="08C98794" w14:textId="77777777" w:rsidR="00EB404F" w:rsidRPr="00347BA3" w:rsidRDefault="00EB404F" w:rsidP="0082226B">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right="426"/>
              <w:jc w:val="both"/>
              <w:rPr>
                <w:rFonts w:ascii="Times New Roman" w:hAnsi="Times New Roman"/>
                <w:b/>
                <w:sz w:val="20"/>
                <w:lang w:val="tr-TR"/>
              </w:rPr>
            </w:pPr>
            <w:r w:rsidRPr="00347BA3">
              <w:rPr>
                <w:rFonts w:ascii="Times New Roman" w:hAnsi="Times New Roman"/>
                <w:sz w:val="20"/>
                <w:lang w:val="tr-TR"/>
              </w:rPr>
              <w:t>Sumaş Sun’i Tahta ve Mobilya Sanayi Anonim Şirketi</w:t>
            </w:r>
          </w:p>
        </w:tc>
      </w:tr>
      <w:tr w:rsidR="00EB404F" w:rsidRPr="00347BA3" w14:paraId="6B49E1F8" w14:textId="77777777" w:rsidTr="00DF2166">
        <w:trPr>
          <w:trHeight w:val="253"/>
        </w:trPr>
        <w:tc>
          <w:tcPr>
            <w:tcW w:w="3798" w:type="dxa"/>
            <w:vAlign w:val="center"/>
          </w:tcPr>
          <w:p w14:paraId="0E555DF2" w14:textId="77777777" w:rsidR="00EB404F" w:rsidRPr="00347BA3" w:rsidRDefault="00EB404F" w:rsidP="002C087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113" w:right="426"/>
              <w:rPr>
                <w:rFonts w:ascii="Times New Roman" w:hAnsi="Times New Roman"/>
                <w:b/>
                <w:sz w:val="20"/>
                <w:lang w:val="tr-TR"/>
              </w:rPr>
            </w:pPr>
            <w:r w:rsidRPr="00347BA3">
              <w:rPr>
                <w:rFonts w:ascii="Times New Roman" w:hAnsi="Times New Roman"/>
                <w:b/>
                <w:sz w:val="20"/>
                <w:lang w:val="tr-TR"/>
              </w:rPr>
              <w:t>Hukuki Statüsü</w:t>
            </w:r>
          </w:p>
        </w:tc>
        <w:tc>
          <w:tcPr>
            <w:tcW w:w="4819" w:type="dxa"/>
            <w:vAlign w:val="center"/>
          </w:tcPr>
          <w:p w14:paraId="7C01C75B" w14:textId="77777777" w:rsidR="00EB404F" w:rsidRPr="00347BA3" w:rsidRDefault="00EB404F" w:rsidP="0082226B">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right="426"/>
              <w:jc w:val="both"/>
              <w:rPr>
                <w:rFonts w:ascii="Times New Roman" w:hAnsi="Times New Roman"/>
                <w:sz w:val="20"/>
                <w:lang w:val="tr-TR"/>
              </w:rPr>
            </w:pPr>
            <w:r w:rsidRPr="00347BA3">
              <w:rPr>
                <w:rFonts w:ascii="Times New Roman" w:hAnsi="Times New Roman"/>
                <w:sz w:val="20"/>
                <w:lang w:val="tr-TR"/>
              </w:rPr>
              <w:t>Anonim Şirket</w:t>
            </w:r>
          </w:p>
        </w:tc>
      </w:tr>
      <w:tr w:rsidR="00EB404F" w:rsidRPr="00347BA3" w14:paraId="0762236C" w14:textId="77777777" w:rsidTr="00DF2166">
        <w:trPr>
          <w:trHeight w:val="202"/>
        </w:trPr>
        <w:tc>
          <w:tcPr>
            <w:tcW w:w="3798" w:type="dxa"/>
            <w:vAlign w:val="center"/>
          </w:tcPr>
          <w:p w14:paraId="0C6EE74D" w14:textId="77777777" w:rsidR="00EB404F" w:rsidRPr="00347BA3" w:rsidRDefault="00EB404F" w:rsidP="002C087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113" w:right="426"/>
              <w:rPr>
                <w:rFonts w:ascii="Times New Roman" w:hAnsi="Times New Roman"/>
                <w:b/>
                <w:sz w:val="20"/>
                <w:lang w:val="tr-TR"/>
              </w:rPr>
            </w:pPr>
            <w:r w:rsidRPr="00347BA3">
              <w:rPr>
                <w:rFonts w:ascii="Times New Roman" w:hAnsi="Times New Roman"/>
                <w:b/>
                <w:sz w:val="20"/>
                <w:lang w:val="tr-TR"/>
              </w:rPr>
              <w:t>Tabi Olduğu Yasal Mevzuat</w:t>
            </w:r>
          </w:p>
        </w:tc>
        <w:tc>
          <w:tcPr>
            <w:tcW w:w="4819" w:type="dxa"/>
            <w:vAlign w:val="center"/>
          </w:tcPr>
          <w:p w14:paraId="15AC205C" w14:textId="77777777" w:rsidR="00EB404F" w:rsidRPr="00347BA3" w:rsidRDefault="00EB404F" w:rsidP="0082226B">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right="426"/>
              <w:jc w:val="both"/>
              <w:rPr>
                <w:rFonts w:ascii="Times New Roman" w:hAnsi="Times New Roman"/>
                <w:sz w:val="20"/>
                <w:lang w:val="tr-TR"/>
              </w:rPr>
            </w:pPr>
            <w:r w:rsidRPr="00347BA3">
              <w:rPr>
                <w:rFonts w:ascii="Times New Roman" w:hAnsi="Times New Roman"/>
                <w:sz w:val="20"/>
                <w:lang w:val="tr-TR"/>
              </w:rPr>
              <w:t>T.C. Kanunları</w:t>
            </w:r>
          </w:p>
        </w:tc>
      </w:tr>
      <w:tr w:rsidR="00EB404F" w:rsidRPr="00347BA3" w14:paraId="5A2CBDBB" w14:textId="77777777" w:rsidTr="00DF2166">
        <w:trPr>
          <w:trHeight w:val="240"/>
        </w:trPr>
        <w:tc>
          <w:tcPr>
            <w:tcW w:w="3798" w:type="dxa"/>
            <w:vAlign w:val="center"/>
          </w:tcPr>
          <w:p w14:paraId="5AF589F9" w14:textId="77777777" w:rsidR="00EB404F" w:rsidRPr="00347BA3" w:rsidRDefault="00EB404F" w:rsidP="002C087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113" w:right="426"/>
              <w:rPr>
                <w:rFonts w:ascii="Times New Roman" w:hAnsi="Times New Roman"/>
                <w:b/>
                <w:sz w:val="20"/>
                <w:lang w:val="tr-TR"/>
              </w:rPr>
            </w:pPr>
            <w:r w:rsidRPr="00347BA3">
              <w:rPr>
                <w:rFonts w:ascii="Times New Roman" w:hAnsi="Times New Roman"/>
                <w:b/>
                <w:sz w:val="20"/>
                <w:lang w:val="tr-TR"/>
              </w:rPr>
              <w:t>Kurulduğu Ülke</w:t>
            </w:r>
          </w:p>
        </w:tc>
        <w:tc>
          <w:tcPr>
            <w:tcW w:w="4819" w:type="dxa"/>
            <w:vAlign w:val="center"/>
          </w:tcPr>
          <w:p w14:paraId="18BB07F3" w14:textId="77777777" w:rsidR="00EB404F" w:rsidRPr="00347BA3" w:rsidRDefault="00EB404F" w:rsidP="0082226B">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right="426"/>
              <w:jc w:val="both"/>
              <w:rPr>
                <w:rFonts w:ascii="Times New Roman" w:hAnsi="Times New Roman"/>
                <w:sz w:val="20"/>
                <w:lang w:val="tr-TR"/>
              </w:rPr>
            </w:pPr>
            <w:r w:rsidRPr="00347BA3">
              <w:rPr>
                <w:rFonts w:ascii="Times New Roman" w:hAnsi="Times New Roman"/>
                <w:sz w:val="20"/>
                <w:lang w:val="tr-TR"/>
              </w:rPr>
              <w:t>Türkiye Cumhuriyeti</w:t>
            </w:r>
          </w:p>
        </w:tc>
      </w:tr>
      <w:tr w:rsidR="00EB404F" w:rsidRPr="00347BA3" w14:paraId="3B6E0825" w14:textId="77777777" w:rsidTr="00DF2166">
        <w:trPr>
          <w:trHeight w:val="96"/>
        </w:trPr>
        <w:tc>
          <w:tcPr>
            <w:tcW w:w="3798" w:type="dxa"/>
            <w:vAlign w:val="center"/>
          </w:tcPr>
          <w:p w14:paraId="0177A194" w14:textId="77777777" w:rsidR="00EB404F" w:rsidRPr="00347BA3" w:rsidRDefault="00EB404F" w:rsidP="002C087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113" w:right="426"/>
              <w:rPr>
                <w:rFonts w:ascii="Times New Roman" w:hAnsi="Times New Roman"/>
                <w:b/>
                <w:sz w:val="20"/>
                <w:lang w:val="tr-TR"/>
              </w:rPr>
            </w:pPr>
            <w:r w:rsidRPr="00347BA3">
              <w:rPr>
                <w:rFonts w:ascii="Times New Roman" w:hAnsi="Times New Roman"/>
                <w:b/>
                <w:sz w:val="20"/>
                <w:lang w:val="tr-TR"/>
              </w:rPr>
              <w:t>Merkez Adresi</w:t>
            </w:r>
          </w:p>
        </w:tc>
        <w:tc>
          <w:tcPr>
            <w:tcW w:w="4819" w:type="dxa"/>
            <w:vAlign w:val="center"/>
          </w:tcPr>
          <w:p w14:paraId="657E5ACB" w14:textId="15B9281F" w:rsidR="00EB404F" w:rsidRPr="00347BA3" w:rsidRDefault="00246944" w:rsidP="0082226B">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right="426"/>
              <w:jc w:val="both"/>
              <w:rPr>
                <w:rFonts w:ascii="Times New Roman" w:hAnsi="Times New Roman"/>
                <w:sz w:val="20"/>
                <w:lang w:val="tr-TR"/>
              </w:rPr>
            </w:pPr>
            <w:r>
              <w:rPr>
                <w:rFonts w:ascii="Times New Roman" w:hAnsi="Times New Roman"/>
                <w:sz w:val="22"/>
                <w:szCs w:val="24"/>
                <w:lang w:val="tr-TR"/>
              </w:rPr>
              <w:t>Y</w:t>
            </w:r>
            <w:r w:rsidRPr="00BE656C">
              <w:rPr>
                <w:rFonts w:ascii="Times New Roman" w:hAnsi="Times New Roman"/>
                <w:sz w:val="22"/>
                <w:szCs w:val="24"/>
                <w:lang w:val="tr-TR"/>
              </w:rPr>
              <w:t>olören Mah. Aşağı Kümeevler Sok. No:37  Edremit / Balıkesir</w:t>
            </w:r>
            <w:r w:rsidR="00EB404F" w:rsidRPr="00347BA3">
              <w:rPr>
                <w:rFonts w:ascii="Times New Roman" w:hAnsi="Times New Roman"/>
                <w:sz w:val="20"/>
                <w:lang w:val="tr-TR"/>
              </w:rPr>
              <w:t xml:space="preserve">  </w:t>
            </w:r>
          </w:p>
        </w:tc>
      </w:tr>
      <w:tr w:rsidR="00EB404F" w:rsidRPr="00347BA3" w14:paraId="4258C79D" w14:textId="77777777" w:rsidTr="00DF2166">
        <w:trPr>
          <w:trHeight w:val="96"/>
        </w:trPr>
        <w:tc>
          <w:tcPr>
            <w:tcW w:w="3798" w:type="dxa"/>
            <w:vAlign w:val="center"/>
          </w:tcPr>
          <w:p w14:paraId="073B560D" w14:textId="77777777" w:rsidR="00EB404F" w:rsidRPr="00347BA3" w:rsidRDefault="00EB404F" w:rsidP="002C087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113" w:right="426"/>
              <w:rPr>
                <w:rFonts w:ascii="Times New Roman" w:hAnsi="Times New Roman"/>
                <w:b/>
                <w:sz w:val="20"/>
                <w:lang w:val="tr-TR"/>
              </w:rPr>
            </w:pPr>
            <w:r w:rsidRPr="00347BA3">
              <w:rPr>
                <w:rFonts w:ascii="Times New Roman" w:hAnsi="Times New Roman"/>
                <w:b/>
                <w:sz w:val="20"/>
                <w:lang w:val="tr-TR"/>
              </w:rPr>
              <w:t>Fiili Yönetim Adresi</w:t>
            </w:r>
          </w:p>
        </w:tc>
        <w:tc>
          <w:tcPr>
            <w:tcW w:w="4819" w:type="dxa"/>
            <w:vAlign w:val="center"/>
          </w:tcPr>
          <w:p w14:paraId="0A60E5B3" w14:textId="1AFF3FA1" w:rsidR="00EB404F" w:rsidRPr="00347BA3" w:rsidRDefault="00246944" w:rsidP="0082226B">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right="426"/>
              <w:jc w:val="both"/>
              <w:rPr>
                <w:rFonts w:ascii="Times New Roman" w:hAnsi="Times New Roman"/>
                <w:sz w:val="20"/>
                <w:lang w:val="tr-TR"/>
              </w:rPr>
            </w:pPr>
            <w:r>
              <w:rPr>
                <w:rFonts w:ascii="Times New Roman" w:hAnsi="Times New Roman"/>
                <w:sz w:val="22"/>
                <w:szCs w:val="24"/>
                <w:lang w:val="tr-TR"/>
              </w:rPr>
              <w:t>Y</w:t>
            </w:r>
            <w:r w:rsidRPr="00BE656C">
              <w:rPr>
                <w:rFonts w:ascii="Times New Roman" w:hAnsi="Times New Roman"/>
                <w:sz w:val="22"/>
                <w:szCs w:val="24"/>
                <w:lang w:val="tr-TR"/>
              </w:rPr>
              <w:t>olören Mah. Aşağı Kümeevler Sok. No:37  Edremit / Balıkesir</w:t>
            </w:r>
            <w:r w:rsidRPr="00347BA3">
              <w:rPr>
                <w:rFonts w:ascii="Times New Roman" w:hAnsi="Times New Roman"/>
                <w:sz w:val="20"/>
                <w:lang w:val="tr-TR"/>
              </w:rPr>
              <w:t xml:space="preserve">  </w:t>
            </w:r>
            <w:r w:rsidR="00EB404F" w:rsidRPr="00347BA3">
              <w:rPr>
                <w:rFonts w:ascii="Times New Roman" w:hAnsi="Times New Roman"/>
                <w:sz w:val="20"/>
                <w:lang w:val="tr-TR"/>
              </w:rPr>
              <w:t xml:space="preserve">  </w:t>
            </w:r>
          </w:p>
        </w:tc>
      </w:tr>
      <w:tr w:rsidR="00EB404F" w:rsidRPr="00347BA3" w14:paraId="564BE66C" w14:textId="77777777" w:rsidTr="00DF2166">
        <w:trPr>
          <w:trHeight w:val="411"/>
        </w:trPr>
        <w:tc>
          <w:tcPr>
            <w:tcW w:w="3798" w:type="dxa"/>
            <w:vAlign w:val="center"/>
          </w:tcPr>
          <w:p w14:paraId="62EEA5BA" w14:textId="77777777" w:rsidR="00EB404F" w:rsidRPr="00347BA3" w:rsidRDefault="00EB404F" w:rsidP="002C087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113" w:right="426"/>
              <w:rPr>
                <w:rFonts w:ascii="Times New Roman" w:hAnsi="Times New Roman"/>
                <w:b/>
                <w:sz w:val="20"/>
                <w:lang w:val="tr-TR"/>
              </w:rPr>
            </w:pPr>
            <w:r w:rsidRPr="00347BA3">
              <w:rPr>
                <w:rFonts w:ascii="Times New Roman" w:hAnsi="Times New Roman"/>
                <w:b/>
                <w:sz w:val="20"/>
                <w:lang w:val="tr-TR"/>
              </w:rPr>
              <w:t>Telefon ve Faks Numaraları</w:t>
            </w:r>
          </w:p>
        </w:tc>
        <w:tc>
          <w:tcPr>
            <w:tcW w:w="4819" w:type="dxa"/>
            <w:vAlign w:val="center"/>
          </w:tcPr>
          <w:p w14:paraId="7858CCA6" w14:textId="77777777" w:rsidR="00EB404F" w:rsidRPr="00347BA3" w:rsidRDefault="00EB404F" w:rsidP="0082226B">
            <w:pPr>
              <w:spacing w:line="276" w:lineRule="auto"/>
              <w:ind w:right="426"/>
              <w:jc w:val="both"/>
              <w:rPr>
                <w:rFonts w:ascii="Times New Roman" w:hAnsi="Times New Roman"/>
                <w:sz w:val="20"/>
                <w:lang w:val="tr-TR"/>
              </w:rPr>
            </w:pPr>
            <w:r w:rsidRPr="00347BA3">
              <w:rPr>
                <w:rFonts w:ascii="Times New Roman" w:hAnsi="Times New Roman"/>
                <w:sz w:val="20"/>
                <w:lang w:val="tr-TR"/>
              </w:rPr>
              <w:t xml:space="preserve">0 266 392 11 69 (pbx)  </w:t>
            </w:r>
          </w:p>
          <w:p w14:paraId="01AFF4B8" w14:textId="77777777" w:rsidR="00EB404F" w:rsidRPr="00347BA3" w:rsidRDefault="00EB404F" w:rsidP="0082226B">
            <w:pPr>
              <w:spacing w:line="276" w:lineRule="auto"/>
              <w:ind w:right="426"/>
              <w:jc w:val="both"/>
              <w:rPr>
                <w:rFonts w:ascii="Times New Roman" w:hAnsi="Times New Roman"/>
                <w:sz w:val="20"/>
                <w:lang w:val="tr-TR"/>
              </w:rPr>
            </w:pPr>
            <w:r w:rsidRPr="00347BA3">
              <w:rPr>
                <w:rFonts w:ascii="Times New Roman" w:hAnsi="Times New Roman"/>
                <w:sz w:val="20"/>
                <w:lang w:val="tr-TR"/>
              </w:rPr>
              <w:t>0 266 392 11 97 (fax)</w:t>
            </w:r>
          </w:p>
        </w:tc>
      </w:tr>
      <w:tr w:rsidR="00EB404F" w:rsidRPr="00347BA3" w14:paraId="26410CF5" w14:textId="77777777" w:rsidTr="00DF2166">
        <w:trPr>
          <w:trHeight w:val="369"/>
        </w:trPr>
        <w:tc>
          <w:tcPr>
            <w:tcW w:w="3798" w:type="dxa"/>
            <w:vAlign w:val="center"/>
          </w:tcPr>
          <w:p w14:paraId="38D3A430" w14:textId="77777777" w:rsidR="00EB404F" w:rsidRPr="00347BA3" w:rsidRDefault="00EB404F" w:rsidP="002C087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276" w:lineRule="auto"/>
              <w:ind w:left="113" w:right="426"/>
              <w:rPr>
                <w:rFonts w:ascii="Times New Roman" w:hAnsi="Times New Roman"/>
                <w:b/>
                <w:sz w:val="20"/>
                <w:lang w:val="tr-TR"/>
              </w:rPr>
            </w:pPr>
            <w:r w:rsidRPr="00347BA3">
              <w:rPr>
                <w:rFonts w:ascii="Times New Roman" w:hAnsi="Times New Roman"/>
                <w:b/>
                <w:sz w:val="20"/>
                <w:lang w:val="tr-TR"/>
              </w:rPr>
              <w:t>İnternet Adresi</w:t>
            </w:r>
          </w:p>
        </w:tc>
        <w:tc>
          <w:tcPr>
            <w:tcW w:w="4819" w:type="dxa"/>
            <w:vAlign w:val="center"/>
          </w:tcPr>
          <w:p w14:paraId="2A4EA5F2" w14:textId="77777777" w:rsidR="00EB404F" w:rsidRPr="00347BA3" w:rsidRDefault="000C60D7" w:rsidP="0082226B">
            <w:pPr>
              <w:spacing w:line="276" w:lineRule="auto"/>
              <w:ind w:right="426"/>
              <w:jc w:val="both"/>
              <w:rPr>
                <w:rFonts w:ascii="Times New Roman" w:hAnsi="Times New Roman"/>
                <w:sz w:val="20"/>
                <w:lang w:val="tr-TR"/>
              </w:rPr>
            </w:pPr>
            <w:hyperlink r:id="rId10" w:history="1">
              <w:r w:rsidR="00EB404F" w:rsidRPr="00347BA3">
                <w:rPr>
                  <w:rStyle w:val="Kpr"/>
                  <w:rFonts w:ascii="Times New Roman" w:hAnsi="Times New Roman"/>
                  <w:color w:val="auto"/>
                  <w:sz w:val="20"/>
                  <w:lang w:val="tr-TR"/>
                </w:rPr>
                <w:t>www.sumas.com.tr</w:t>
              </w:r>
            </w:hyperlink>
          </w:p>
        </w:tc>
      </w:tr>
    </w:tbl>
    <w:p w14:paraId="289AD6E4" w14:textId="77777777" w:rsidR="0015398E" w:rsidRPr="00347BA3" w:rsidRDefault="0015398E" w:rsidP="002F1AEA">
      <w:pPr>
        <w:tabs>
          <w:tab w:val="left" w:pos="567"/>
          <w:tab w:val="left" w:pos="1080"/>
          <w:tab w:val="left" w:pos="1134"/>
        </w:tabs>
        <w:spacing w:before="120"/>
        <w:ind w:right="554"/>
        <w:jc w:val="both"/>
        <w:rPr>
          <w:rFonts w:ascii="Times New Roman" w:hAnsi="Times New Roman"/>
          <w:b/>
          <w:color w:val="FF0000"/>
          <w:szCs w:val="24"/>
          <w:lang w:val="tr-TR"/>
        </w:rPr>
      </w:pPr>
    </w:p>
    <w:p w14:paraId="5732B208" w14:textId="77777777" w:rsidR="0021048F" w:rsidRPr="00347BA3" w:rsidRDefault="00333B20" w:rsidP="006A6B1E">
      <w:pPr>
        <w:tabs>
          <w:tab w:val="left" w:pos="567"/>
          <w:tab w:val="left" w:pos="900"/>
        </w:tabs>
        <w:spacing w:before="120"/>
        <w:ind w:right="556"/>
        <w:jc w:val="both"/>
        <w:rPr>
          <w:rFonts w:ascii="Times New Roman" w:hAnsi="Times New Roman"/>
          <w:b/>
          <w:szCs w:val="24"/>
          <w:lang w:val="tr-TR"/>
        </w:rPr>
      </w:pPr>
      <w:r w:rsidRPr="00347BA3">
        <w:rPr>
          <w:rFonts w:ascii="Times New Roman" w:hAnsi="Times New Roman"/>
          <w:b/>
          <w:szCs w:val="24"/>
          <w:lang w:val="tr-TR"/>
        </w:rPr>
        <w:t>6</w:t>
      </w:r>
      <w:r w:rsidR="0021048F" w:rsidRPr="00347BA3">
        <w:rPr>
          <w:rFonts w:ascii="Times New Roman" w:hAnsi="Times New Roman"/>
          <w:b/>
          <w:szCs w:val="24"/>
          <w:lang w:val="tr-TR"/>
        </w:rPr>
        <w:t>.1.5.</w:t>
      </w:r>
      <w:r w:rsidR="0021048F" w:rsidRPr="00347BA3">
        <w:rPr>
          <w:rFonts w:ascii="Times New Roman" w:hAnsi="Times New Roman"/>
          <w:b/>
          <w:szCs w:val="24"/>
          <w:lang w:val="tr-TR"/>
        </w:rPr>
        <w:tab/>
      </w:r>
      <w:r w:rsidR="00837769" w:rsidRPr="00347BA3">
        <w:rPr>
          <w:rFonts w:ascii="Times New Roman" w:hAnsi="Times New Roman"/>
          <w:b/>
          <w:szCs w:val="24"/>
          <w:lang w:val="tr-TR"/>
        </w:rPr>
        <w:t>Ortaklık</w:t>
      </w:r>
      <w:r w:rsidR="000E6F6F" w:rsidRPr="00347BA3">
        <w:rPr>
          <w:rFonts w:ascii="Times New Roman" w:hAnsi="Times New Roman"/>
          <w:b/>
          <w:szCs w:val="24"/>
          <w:lang w:val="tr-TR"/>
        </w:rPr>
        <w:t xml:space="preserve"> </w:t>
      </w:r>
      <w:r w:rsidR="0021048F" w:rsidRPr="00347BA3">
        <w:rPr>
          <w:rFonts w:ascii="Times New Roman" w:hAnsi="Times New Roman"/>
          <w:b/>
          <w:szCs w:val="24"/>
          <w:lang w:val="tr-TR"/>
        </w:rPr>
        <w:t>faaliyetlerinin gelişiminde önemli olaylar:</w:t>
      </w:r>
    </w:p>
    <w:p w14:paraId="4EE4C881" w14:textId="77777777" w:rsidR="002F1AEA" w:rsidRPr="00347BA3" w:rsidRDefault="00EB404F" w:rsidP="006A6B1E">
      <w:pPr>
        <w:tabs>
          <w:tab w:val="left" w:pos="567"/>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Sumaş Sun’i Tahta ve Mobilya Sanayi A.Ş.</w:t>
      </w:r>
      <w:r w:rsidR="002F1AEA" w:rsidRPr="00347BA3">
        <w:rPr>
          <w:rFonts w:ascii="Times New Roman" w:hAnsi="Times New Roman"/>
          <w:szCs w:val="24"/>
          <w:lang w:val="tr-TR"/>
        </w:rPr>
        <w:t xml:space="preserve"> yonga levha tesisi 1976 yılında kurulmuş</w:t>
      </w:r>
      <w:r w:rsidR="00565AFB" w:rsidRPr="00347BA3">
        <w:rPr>
          <w:rFonts w:ascii="Times New Roman" w:hAnsi="Times New Roman"/>
          <w:szCs w:val="24"/>
          <w:lang w:val="tr-TR"/>
        </w:rPr>
        <w:t xml:space="preserve"> olup, </w:t>
      </w:r>
      <w:r w:rsidRPr="00347BA3">
        <w:rPr>
          <w:rFonts w:ascii="Times New Roman" w:hAnsi="Times New Roman"/>
          <w:szCs w:val="24"/>
          <w:lang w:val="tr-TR"/>
        </w:rPr>
        <w:t xml:space="preserve"> Şirket </w:t>
      </w:r>
      <w:r w:rsidR="00C30FFA" w:rsidRPr="00347BA3">
        <w:rPr>
          <w:rFonts w:ascii="Times New Roman" w:hAnsi="Times New Roman"/>
          <w:szCs w:val="24"/>
          <w:lang w:val="tr-TR"/>
        </w:rPr>
        <w:t>söz konusu</w:t>
      </w:r>
      <w:r w:rsidRPr="00347BA3">
        <w:rPr>
          <w:rFonts w:ascii="Times New Roman" w:hAnsi="Times New Roman"/>
          <w:szCs w:val="24"/>
          <w:lang w:val="tr-TR"/>
        </w:rPr>
        <w:t xml:space="preserve"> tarihten bu güne</w:t>
      </w:r>
      <w:r w:rsidR="002F1AEA" w:rsidRPr="00347BA3">
        <w:rPr>
          <w:rFonts w:ascii="Times New Roman" w:hAnsi="Times New Roman"/>
          <w:szCs w:val="24"/>
          <w:lang w:val="tr-TR"/>
        </w:rPr>
        <w:t xml:space="preserve"> faaliyetlerini kesintisiz devam etmektedir. </w:t>
      </w:r>
    </w:p>
    <w:p w14:paraId="39ECD069" w14:textId="77777777" w:rsidR="002F1AEA" w:rsidRPr="00347BA3" w:rsidRDefault="002F1AEA" w:rsidP="006A6B1E">
      <w:pPr>
        <w:tabs>
          <w:tab w:val="left" w:pos="567"/>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2006 yılına kadar sunta ve suntalam üretimi devam etmiş</w:t>
      </w:r>
      <w:r w:rsidR="008B08A6" w:rsidRPr="00347BA3">
        <w:rPr>
          <w:rFonts w:ascii="Times New Roman" w:hAnsi="Times New Roman"/>
          <w:szCs w:val="24"/>
          <w:lang w:val="tr-TR"/>
        </w:rPr>
        <w:t xml:space="preserve"> olan Şirket, </w:t>
      </w:r>
      <w:r w:rsidRPr="00347BA3">
        <w:rPr>
          <w:rFonts w:ascii="Times New Roman" w:hAnsi="Times New Roman"/>
          <w:szCs w:val="24"/>
          <w:lang w:val="tr-TR"/>
        </w:rPr>
        <w:t xml:space="preserve">sunta piyasadaki karlılık giderek azalıp zarara dönüşmesi üzerine, </w:t>
      </w:r>
      <w:r w:rsidR="00E35451" w:rsidRPr="00347BA3">
        <w:rPr>
          <w:rFonts w:ascii="Times New Roman" w:hAnsi="Times New Roman"/>
          <w:szCs w:val="24"/>
          <w:lang w:val="tr-TR"/>
        </w:rPr>
        <w:t>yeni</w:t>
      </w:r>
      <w:r w:rsidRPr="00347BA3">
        <w:rPr>
          <w:rFonts w:ascii="Times New Roman" w:hAnsi="Times New Roman"/>
          <w:szCs w:val="24"/>
          <w:lang w:val="tr-TR"/>
        </w:rPr>
        <w:t xml:space="preserve"> ahşap levha üretim yolları ve im</w:t>
      </w:r>
      <w:r w:rsidR="00E35451" w:rsidRPr="00347BA3">
        <w:rPr>
          <w:rFonts w:ascii="Times New Roman" w:hAnsi="Times New Roman"/>
          <w:szCs w:val="24"/>
          <w:lang w:val="tr-TR"/>
        </w:rPr>
        <w:t xml:space="preserve">kanları araştırılmış ve </w:t>
      </w:r>
      <w:r w:rsidRPr="00347BA3">
        <w:rPr>
          <w:rFonts w:ascii="Times New Roman" w:hAnsi="Times New Roman"/>
          <w:szCs w:val="24"/>
          <w:lang w:val="tr-TR"/>
        </w:rPr>
        <w:t>OSB (Oriented Strand Board) (TSE</w:t>
      </w:r>
      <w:r w:rsidR="002A0B9C" w:rsidRPr="00347BA3">
        <w:rPr>
          <w:rFonts w:ascii="Times New Roman" w:hAnsi="Times New Roman"/>
          <w:szCs w:val="24"/>
          <w:lang w:val="tr-TR"/>
        </w:rPr>
        <w:t>’</w:t>
      </w:r>
      <w:r w:rsidRPr="00347BA3">
        <w:rPr>
          <w:rFonts w:ascii="Times New Roman" w:hAnsi="Times New Roman"/>
          <w:szCs w:val="24"/>
          <w:lang w:val="tr-TR"/>
        </w:rPr>
        <w:t>deki ismi yönlendirilmiş lif levha) üretimine karar verilmiştir.</w:t>
      </w:r>
    </w:p>
    <w:p w14:paraId="4D0413ED" w14:textId="77777777" w:rsidR="002F1AEA" w:rsidRPr="00347BA3" w:rsidRDefault="002F1AEA" w:rsidP="006A6B1E">
      <w:pPr>
        <w:tabs>
          <w:tab w:val="left" w:pos="567"/>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lastRenderedPageBreak/>
        <w:t>Ancak sunta üreten makinalarla O</w:t>
      </w:r>
      <w:r w:rsidR="00DE0BD9" w:rsidRPr="00347BA3">
        <w:rPr>
          <w:rFonts w:ascii="Times New Roman" w:hAnsi="Times New Roman"/>
          <w:szCs w:val="24"/>
          <w:lang w:val="tr-TR"/>
        </w:rPr>
        <w:t>SB üretimi mümkün olmadığından tesiste</w:t>
      </w:r>
      <w:r w:rsidRPr="00347BA3">
        <w:rPr>
          <w:rFonts w:ascii="Times New Roman" w:hAnsi="Times New Roman"/>
          <w:szCs w:val="24"/>
          <w:lang w:val="tr-TR"/>
        </w:rPr>
        <w:t xml:space="preserve"> gerekli değişikliklerin yapılmasına </w:t>
      </w:r>
      <w:r w:rsidR="00DE0BD9" w:rsidRPr="00347BA3">
        <w:rPr>
          <w:rFonts w:ascii="Times New Roman" w:hAnsi="Times New Roman"/>
          <w:szCs w:val="24"/>
          <w:lang w:val="tr-TR"/>
        </w:rPr>
        <w:t xml:space="preserve">karar verilmiş </w:t>
      </w:r>
      <w:r w:rsidRPr="00347BA3">
        <w:rPr>
          <w:rFonts w:ascii="Times New Roman" w:hAnsi="Times New Roman"/>
          <w:szCs w:val="24"/>
          <w:lang w:val="tr-TR"/>
        </w:rPr>
        <w:t>ve işin gerektirdiği teknolojik yatırımlar gerçekleştirilmiştir.</w:t>
      </w:r>
      <w:r w:rsidR="00DE0BD9" w:rsidRPr="00347BA3">
        <w:rPr>
          <w:rFonts w:ascii="Times New Roman" w:hAnsi="Times New Roman"/>
          <w:szCs w:val="24"/>
          <w:lang w:val="tr-TR"/>
        </w:rPr>
        <w:t xml:space="preserve"> </w:t>
      </w:r>
      <w:r w:rsidRPr="00347BA3">
        <w:rPr>
          <w:rFonts w:ascii="Times New Roman" w:hAnsi="Times New Roman"/>
          <w:szCs w:val="24"/>
          <w:lang w:val="tr-TR"/>
        </w:rPr>
        <w:t>Bu kapsamda bazı makinalar devre dışı kalmış bunların yerine yenileri alınmıştır.</w:t>
      </w:r>
    </w:p>
    <w:p w14:paraId="307D4563" w14:textId="77777777" w:rsidR="002F1AEA" w:rsidRPr="00347BA3" w:rsidRDefault="002F1AEA" w:rsidP="006A6B1E">
      <w:pPr>
        <w:tabs>
          <w:tab w:val="left" w:pos="567"/>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Sunta ve suntalam üretimindeki devre dışı kalan makinalar ya satılarak ya revize edilerek ya da hurdaya ayrılarak değerlendirilmiştir.</w:t>
      </w:r>
    </w:p>
    <w:p w14:paraId="50DBBC15" w14:textId="77777777" w:rsidR="002F1AEA" w:rsidRPr="00347BA3" w:rsidRDefault="00DE0BD9" w:rsidP="006A6B1E">
      <w:pPr>
        <w:tabs>
          <w:tab w:val="left" w:pos="567"/>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Şirket Üre formaldehit üretimine 2008 yılında son vermiş olup, üretimini gerçekleştirdiği makina te</w:t>
      </w:r>
      <w:r w:rsidR="002A0B9C" w:rsidRPr="00347BA3">
        <w:rPr>
          <w:rFonts w:ascii="Times New Roman" w:hAnsi="Times New Roman"/>
          <w:szCs w:val="24"/>
          <w:lang w:val="tr-TR"/>
        </w:rPr>
        <w:t>ç</w:t>
      </w:r>
      <w:r w:rsidRPr="00347BA3">
        <w:rPr>
          <w:rFonts w:ascii="Times New Roman" w:hAnsi="Times New Roman"/>
          <w:szCs w:val="24"/>
          <w:lang w:val="tr-TR"/>
        </w:rPr>
        <w:t>hizatı</w:t>
      </w:r>
      <w:r w:rsidR="000D562A" w:rsidRPr="00347BA3">
        <w:rPr>
          <w:rFonts w:ascii="Times New Roman" w:hAnsi="Times New Roman"/>
          <w:szCs w:val="24"/>
          <w:lang w:val="tr-TR"/>
        </w:rPr>
        <w:t>,</w:t>
      </w:r>
      <w:r w:rsidR="002F1AEA" w:rsidRPr="00347BA3">
        <w:rPr>
          <w:rFonts w:ascii="Times New Roman" w:hAnsi="Times New Roman"/>
          <w:szCs w:val="24"/>
          <w:lang w:val="tr-TR"/>
        </w:rPr>
        <w:t xml:space="preserve"> </w:t>
      </w:r>
      <w:r w:rsidR="000D562A" w:rsidRPr="00347BA3">
        <w:rPr>
          <w:rFonts w:ascii="Times New Roman" w:hAnsi="Times New Roman"/>
          <w:szCs w:val="24"/>
          <w:lang w:val="tr-TR"/>
        </w:rPr>
        <w:t>aynı yıl</w:t>
      </w:r>
      <w:r w:rsidRPr="00347BA3">
        <w:rPr>
          <w:rFonts w:ascii="Times New Roman" w:hAnsi="Times New Roman"/>
          <w:szCs w:val="24"/>
          <w:lang w:val="tr-TR"/>
        </w:rPr>
        <w:t xml:space="preserve"> toplam </w:t>
      </w:r>
      <w:r w:rsidR="000D562A" w:rsidRPr="00347BA3">
        <w:rPr>
          <w:rFonts w:ascii="Times New Roman" w:hAnsi="Times New Roman"/>
          <w:szCs w:val="24"/>
          <w:lang w:val="tr-TR"/>
        </w:rPr>
        <w:t>225.000</w:t>
      </w:r>
      <w:r w:rsidRPr="00347BA3">
        <w:rPr>
          <w:rFonts w:ascii="Times New Roman" w:hAnsi="Times New Roman"/>
          <w:szCs w:val="24"/>
          <w:lang w:val="tr-TR"/>
        </w:rPr>
        <w:t xml:space="preserve"> TL’ye </w:t>
      </w:r>
      <w:r w:rsidR="000D562A" w:rsidRPr="00347BA3">
        <w:rPr>
          <w:rFonts w:ascii="Times New Roman" w:hAnsi="Times New Roman"/>
          <w:szCs w:val="24"/>
          <w:lang w:val="tr-TR"/>
        </w:rPr>
        <w:t>sat</w:t>
      </w:r>
      <w:r w:rsidR="002F1AEA" w:rsidRPr="00347BA3">
        <w:rPr>
          <w:rFonts w:ascii="Times New Roman" w:hAnsi="Times New Roman"/>
          <w:szCs w:val="24"/>
          <w:lang w:val="tr-TR"/>
        </w:rPr>
        <w:t>mıştır.</w:t>
      </w:r>
    </w:p>
    <w:p w14:paraId="18CB58A8" w14:textId="77777777" w:rsidR="006A6B1E" w:rsidRPr="00347BA3" w:rsidRDefault="008B08A6" w:rsidP="006A6B1E">
      <w:pPr>
        <w:tabs>
          <w:tab w:val="left" w:pos="567"/>
          <w:tab w:val="left" w:pos="900"/>
        </w:tabs>
        <w:spacing w:before="120"/>
        <w:ind w:right="556"/>
        <w:jc w:val="both"/>
        <w:rPr>
          <w:rFonts w:ascii="Times New Roman" w:hAnsi="Times New Roman"/>
          <w:bCs/>
          <w:szCs w:val="24"/>
          <w:lang w:val="tr-TR"/>
        </w:rPr>
      </w:pPr>
      <w:r w:rsidRPr="00347BA3">
        <w:rPr>
          <w:rFonts w:ascii="Times New Roman" w:hAnsi="Times New Roman"/>
          <w:szCs w:val="24"/>
          <w:lang w:val="tr-TR"/>
        </w:rPr>
        <w:t>Şirket,</w:t>
      </w:r>
      <w:r w:rsidR="002F1AEA" w:rsidRPr="00347BA3">
        <w:rPr>
          <w:rFonts w:ascii="Times New Roman" w:hAnsi="Times New Roman"/>
          <w:szCs w:val="24"/>
          <w:lang w:val="tr-TR"/>
        </w:rPr>
        <w:t xml:space="preserve"> 2006 yılı içinde gerçekleştirdiği</w:t>
      </w:r>
      <w:r w:rsidRPr="00347BA3">
        <w:rPr>
          <w:rFonts w:ascii="Times New Roman" w:hAnsi="Times New Roman"/>
          <w:szCs w:val="24"/>
          <w:lang w:val="tr-TR"/>
        </w:rPr>
        <w:t xml:space="preserve"> </w:t>
      </w:r>
      <w:r w:rsidR="00DE0BD9" w:rsidRPr="00347BA3">
        <w:rPr>
          <w:rFonts w:ascii="Times New Roman" w:hAnsi="Times New Roman"/>
          <w:szCs w:val="24"/>
          <w:lang w:val="tr-TR"/>
        </w:rPr>
        <w:t xml:space="preserve">934.873,84 </w:t>
      </w:r>
      <w:r w:rsidRPr="00347BA3">
        <w:rPr>
          <w:rFonts w:ascii="Times New Roman" w:hAnsi="Times New Roman"/>
          <w:szCs w:val="24"/>
          <w:lang w:val="tr-TR"/>
        </w:rPr>
        <w:t>TL tutarındaki</w:t>
      </w:r>
      <w:r w:rsidR="002F1AEA" w:rsidRPr="00347BA3">
        <w:rPr>
          <w:rFonts w:ascii="Times New Roman" w:hAnsi="Times New Roman"/>
          <w:szCs w:val="24"/>
          <w:lang w:val="tr-TR"/>
        </w:rPr>
        <w:t xml:space="preserve"> yeni yatırım ile </w:t>
      </w:r>
      <w:r w:rsidRPr="00347BA3">
        <w:rPr>
          <w:rFonts w:ascii="Times New Roman" w:hAnsi="Times New Roman"/>
          <w:szCs w:val="24"/>
          <w:lang w:val="tr-TR"/>
        </w:rPr>
        <w:t xml:space="preserve">Türkiye’nin önde gelen OSB </w:t>
      </w:r>
      <w:r w:rsidR="00C30FFA" w:rsidRPr="00347BA3">
        <w:rPr>
          <w:rFonts w:ascii="Times New Roman" w:hAnsi="Times New Roman"/>
          <w:szCs w:val="24"/>
          <w:lang w:val="tr-TR"/>
        </w:rPr>
        <w:t>üreticisi</w:t>
      </w:r>
      <w:r w:rsidR="00DE0BD9" w:rsidRPr="00347BA3">
        <w:rPr>
          <w:rFonts w:ascii="Times New Roman" w:hAnsi="Times New Roman"/>
          <w:szCs w:val="24"/>
          <w:lang w:val="tr-TR"/>
        </w:rPr>
        <w:t xml:space="preserve"> haline gelmiştir. </w:t>
      </w:r>
      <w:r w:rsidR="00C30FFA" w:rsidRPr="00347BA3">
        <w:rPr>
          <w:rFonts w:ascii="Times New Roman" w:hAnsi="Times New Roman"/>
          <w:szCs w:val="24"/>
          <w:lang w:val="tr-TR"/>
        </w:rPr>
        <w:t>Söz konusu</w:t>
      </w:r>
      <w:r w:rsidRPr="00347BA3">
        <w:rPr>
          <w:rFonts w:ascii="Times New Roman" w:hAnsi="Times New Roman"/>
          <w:szCs w:val="24"/>
          <w:lang w:val="tr-TR"/>
        </w:rPr>
        <w:t xml:space="preserve"> yatırım sonucunda, </w:t>
      </w:r>
      <w:r w:rsidR="002F1AEA" w:rsidRPr="00347BA3">
        <w:rPr>
          <w:rFonts w:ascii="Times New Roman" w:hAnsi="Times New Roman"/>
          <w:bCs/>
          <w:szCs w:val="24"/>
          <w:lang w:val="tr-TR"/>
        </w:rPr>
        <w:t xml:space="preserve">TSE standartlarında </w:t>
      </w:r>
      <w:r w:rsidRPr="00347BA3">
        <w:rPr>
          <w:rFonts w:ascii="Times New Roman" w:hAnsi="Times New Roman"/>
          <w:bCs/>
          <w:szCs w:val="24"/>
          <w:lang w:val="tr-TR"/>
        </w:rPr>
        <w:t xml:space="preserve">aylık 3.500 m3 </w:t>
      </w:r>
      <w:r w:rsidR="002F1AEA" w:rsidRPr="00347BA3">
        <w:rPr>
          <w:rFonts w:ascii="Times New Roman" w:hAnsi="Times New Roman"/>
          <w:bCs/>
          <w:szCs w:val="24"/>
          <w:lang w:val="tr-TR"/>
        </w:rPr>
        <w:t>OSB üretimini gerçekleştir</w:t>
      </w:r>
      <w:r w:rsidRPr="00347BA3">
        <w:rPr>
          <w:rFonts w:ascii="Times New Roman" w:hAnsi="Times New Roman"/>
          <w:bCs/>
          <w:szCs w:val="24"/>
          <w:lang w:val="tr-TR"/>
        </w:rPr>
        <w:t xml:space="preserve">ilmektedir. </w:t>
      </w:r>
    </w:p>
    <w:p w14:paraId="4C14F581" w14:textId="77777777" w:rsidR="00620D45" w:rsidRPr="00347BA3" w:rsidRDefault="00620D45" w:rsidP="006A6B1E">
      <w:pPr>
        <w:tabs>
          <w:tab w:val="left" w:pos="567"/>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Yıllara göre faaliyetin gelişimi;</w:t>
      </w:r>
    </w:p>
    <w:p w14:paraId="5B1B32D9" w14:textId="77777777" w:rsidR="002F1AEA" w:rsidRPr="00347BA3" w:rsidRDefault="002F1AEA" w:rsidP="001D3BFE">
      <w:pPr>
        <w:tabs>
          <w:tab w:val="left" w:pos="567"/>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1981 yılı : Yonga levha üretimine başlanılmıştır.</w:t>
      </w:r>
    </w:p>
    <w:p w14:paraId="3D7A98A2" w14:textId="77777777" w:rsidR="002F1AEA" w:rsidRPr="00347BA3" w:rsidRDefault="002F1AEA" w:rsidP="001D3BFE">
      <w:pPr>
        <w:tabs>
          <w:tab w:val="left" w:pos="567"/>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 xml:space="preserve">1996 yılı : </w:t>
      </w:r>
      <w:r w:rsidR="008B08A6" w:rsidRPr="00347BA3">
        <w:rPr>
          <w:rFonts w:ascii="Times New Roman" w:hAnsi="Times New Roman"/>
          <w:szCs w:val="24"/>
          <w:lang w:val="tr-TR"/>
        </w:rPr>
        <w:t xml:space="preserve">İç tüketimde kullanılmak üzere İtalyan teknolojisi </w:t>
      </w:r>
      <w:r w:rsidR="00C30FFA" w:rsidRPr="00347BA3">
        <w:rPr>
          <w:rFonts w:ascii="Times New Roman" w:hAnsi="Times New Roman"/>
          <w:szCs w:val="24"/>
          <w:lang w:val="tr-TR"/>
        </w:rPr>
        <w:t>kullanılarak Balıkesir</w:t>
      </w:r>
      <w:r w:rsidR="008B08A6" w:rsidRPr="00347BA3">
        <w:rPr>
          <w:rFonts w:ascii="Times New Roman" w:hAnsi="Times New Roman"/>
          <w:szCs w:val="24"/>
          <w:lang w:val="tr-TR"/>
        </w:rPr>
        <w:t xml:space="preserve"> / Burhaniye yolu </w:t>
      </w:r>
      <w:r w:rsidR="00C30FFA" w:rsidRPr="00347BA3">
        <w:rPr>
          <w:rFonts w:ascii="Times New Roman" w:hAnsi="Times New Roman"/>
          <w:szCs w:val="24"/>
          <w:lang w:val="tr-TR"/>
        </w:rPr>
        <w:t>üzerinde</w:t>
      </w:r>
      <w:r w:rsidR="008B08A6" w:rsidRPr="00347BA3">
        <w:rPr>
          <w:rFonts w:ascii="Times New Roman" w:hAnsi="Times New Roman"/>
          <w:szCs w:val="24"/>
          <w:lang w:val="tr-TR"/>
        </w:rPr>
        <w:t xml:space="preserve"> </w:t>
      </w:r>
      <w:r w:rsidRPr="00347BA3">
        <w:rPr>
          <w:rFonts w:ascii="Times New Roman" w:hAnsi="Times New Roman"/>
          <w:szCs w:val="24"/>
          <w:lang w:val="tr-TR"/>
        </w:rPr>
        <w:t>üre formaldehit fabrika</w:t>
      </w:r>
      <w:r w:rsidR="008B08A6" w:rsidRPr="00347BA3">
        <w:rPr>
          <w:rFonts w:ascii="Times New Roman" w:hAnsi="Times New Roman"/>
          <w:szCs w:val="24"/>
          <w:lang w:val="tr-TR"/>
        </w:rPr>
        <w:t xml:space="preserve">sı kurulmuştur. </w:t>
      </w:r>
    </w:p>
    <w:p w14:paraId="233E449D" w14:textId="77777777" w:rsidR="002F1AEA" w:rsidRPr="00347BA3" w:rsidRDefault="002F1AEA" w:rsidP="001D3BFE">
      <w:pPr>
        <w:tabs>
          <w:tab w:val="left" w:pos="567"/>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1997 yılı : Melamin kaplı yonga levha (suntalam) üretimi için kurulan suntalam tesisi</w:t>
      </w:r>
      <w:r w:rsidR="005F0D07" w:rsidRPr="00347BA3">
        <w:rPr>
          <w:rFonts w:ascii="Times New Roman" w:hAnsi="Times New Roman"/>
          <w:szCs w:val="24"/>
          <w:lang w:val="tr-TR"/>
        </w:rPr>
        <w:t xml:space="preserve"> faaliyete geçmesi</w:t>
      </w:r>
    </w:p>
    <w:p w14:paraId="26DAF2A2" w14:textId="77777777" w:rsidR="002F1AEA" w:rsidRPr="00347BA3" w:rsidRDefault="002F1AEA" w:rsidP="001D3BFE">
      <w:pPr>
        <w:tabs>
          <w:tab w:val="left" w:pos="567"/>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2000 yılı : Ateşe dayanıklı sunta ve suntalam (firetex) üretimi, bunun için gerekli teknoloj</w:t>
      </w:r>
      <w:r w:rsidR="008B08A6" w:rsidRPr="00347BA3">
        <w:rPr>
          <w:rFonts w:ascii="Times New Roman" w:hAnsi="Times New Roman"/>
          <w:szCs w:val="24"/>
          <w:lang w:val="tr-TR"/>
        </w:rPr>
        <w:t>ik yatırım gerçekleştirilm</w:t>
      </w:r>
      <w:r w:rsidR="005F0D07" w:rsidRPr="00347BA3">
        <w:rPr>
          <w:rFonts w:ascii="Times New Roman" w:hAnsi="Times New Roman"/>
          <w:szCs w:val="24"/>
          <w:lang w:val="tr-TR"/>
        </w:rPr>
        <w:t>esi</w:t>
      </w:r>
      <w:r w:rsidR="008B08A6" w:rsidRPr="00347BA3">
        <w:rPr>
          <w:rFonts w:ascii="Times New Roman" w:hAnsi="Times New Roman"/>
          <w:szCs w:val="24"/>
          <w:lang w:val="tr-TR"/>
        </w:rPr>
        <w:t xml:space="preserve"> </w:t>
      </w:r>
    </w:p>
    <w:p w14:paraId="389B0226" w14:textId="77777777" w:rsidR="002F1AEA" w:rsidRPr="00347BA3" w:rsidRDefault="002F1AEA" w:rsidP="001D3BFE">
      <w:pPr>
        <w:tabs>
          <w:tab w:val="left" w:pos="567"/>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2000 yılı : Rutubete dayanıklı sunta üretimi</w:t>
      </w:r>
      <w:r w:rsidR="008B08A6" w:rsidRPr="00347BA3">
        <w:rPr>
          <w:rFonts w:ascii="Times New Roman" w:hAnsi="Times New Roman"/>
          <w:szCs w:val="24"/>
          <w:lang w:val="tr-TR"/>
        </w:rPr>
        <w:t>ne</w:t>
      </w:r>
      <w:r w:rsidRPr="00347BA3">
        <w:rPr>
          <w:rFonts w:ascii="Times New Roman" w:hAnsi="Times New Roman"/>
          <w:szCs w:val="24"/>
          <w:lang w:val="tr-TR"/>
        </w:rPr>
        <w:t xml:space="preserve"> (gerçek yeşil sunta)</w:t>
      </w:r>
      <w:r w:rsidR="008B08A6" w:rsidRPr="00347BA3">
        <w:rPr>
          <w:rFonts w:ascii="Times New Roman" w:hAnsi="Times New Roman"/>
          <w:szCs w:val="24"/>
          <w:lang w:val="tr-TR"/>
        </w:rPr>
        <w:t xml:space="preserve"> başlanmıştır</w:t>
      </w:r>
      <w:r w:rsidRPr="00347BA3">
        <w:rPr>
          <w:rFonts w:ascii="Times New Roman" w:hAnsi="Times New Roman"/>
          <w:szCs w:val="24"/>
          <w:lang w:val="tr-TR"/>
        </w:rPr>
        <w:t>.</w:t>
      </w:r>
    </w:p>
    <w:p w14:paraId="2DAE48B8" w14:textId="77777777" w:rsidR="002F1AEA" w:rsidRPr="00347BA3" w:rsidRDefault="002F1AEA" w:rsidP="001D3BFE">
      <w:pPr>
        <w:tabs>
          <w:tab w:val="left" w:pos="567"/>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2004 yılı : Finish folio tesisi kuruluşu ve finish folio üretimi.</w:t>
      </w:r>
      <w:r w:rsidR="008B08A6" w:rsidRPr="00347BA3">
        <w:rPr>
          <w:rFonts w:ascii="Times New Roman" w:hAnsi="Times New Roman"/>
          <w:szCs w:val="24"/>
          <w:lang w:val="tr-TR"/>
        </w:rPr>
        <w:t xml:space="preserve"> </w:t>
      </w:r>
      <w:r w:rsidRPr="00347BA3">
        <w:rPr>
          <w:rFonts w:ascii="Times New Roman" w:hAnsi="Times New Roman"/>
          <w:szCs w:val="24"/>
          <w:lang w:val="tr-TR"/>
        </w:rPr>
        <w:t>Ebatlama hattının kurulması.</w:t>
      </w:r>
    </w:p>
    <w:p w14:paraId="12287750" w14:textId="77777777" w:rsidR="002F1AEA" w:rsidRPr="00347BA3" w:rsidRDefault="002F1AEA" w:rsidP="001D3BFE">
      <w:pPr>
        <w:tabs>
          <w:tab w:val="left" w:pos="567"/>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2006 yılı : Yeni yatırım ile kurulan OSB tesisi</w:t>
      </w:r>
      <w:r w:rsidR="005F0D07" w:rsidRPr="00347BA3">
        <w:rPr>
          <w:rFonts w:ascii="Times New Roman" w:hAnsi="Times New Roman"/>
          <w:szCs w:val="24"/>
          <w:lang w:val="tr-TR"/>
        </w:rPr>
        <w:t>nin faaliyete geçmesi</w:t>
      </w:r>
      <w:r w:rsidRPr="00347BA3">
        <w:rPr>
          <w:rFonts w:ascii="Times New Roman" w:hAnsi="Times New Roman"/>
          <w:szCs w:val="24"/>
          <w:lang w:val="tr-TR"/>
        </w:rPr>
        <w:t>.</w:t>
      </w:r>
    </w:p>
    <w:p w14:paraId="357601F1" w14:textId="77777777" w:rsidR="0015398E" w:rsidRPr="00347BA3" w:rsidRDefault="00DD6724" w:rsidP="001D3BFE">
      <w:pPr>
        <w:tabs>
          <w:tab w:val="left" w:pos="567"/>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2009</w:t>
      </w:r>
      <w:r w:rsidR="0015398E" w:rsidRPr="00347BA3">
        <w:rPr>
          <w:rFonts w:ascii="Times New Roman" w:hAnsi="Times New Roman"/>
          <w:szCs w:val="24"/>
          <w:lang w:val="tr-TR"/>
        </w:rPr>
        <w:t xml:space="preserve"> </w:t>
      </w:r>
      <w:r w:rsidR="009F40DC" w:rsidRPr="00347BA3">
        <w:rPr>
          <w:rFonts w:ascii="Times New Roman" w:hAnsi="Times New Roman"/>
          <w:szCs w:val="24"/>
          <w:lang w:val="tr-TR"/>
        </w:rPr>
        <w:t>yılı</w:t>
      </w:r>
      <w:r w:rsidR="006E19E9" w:rsidRPr="00347BA3">
        <w:rPr>
          <w:rFonts w:ascii="Times New Roman" w:hAnsi="Times New Roman"/>
          <w:szCs w:val="24"/>
          <w:lang w:val="tr-TR"/>
        </w:rPr>
        <w:t xml:space="preserve"> </w:t>
      </w:r>
      <w:r w:rsidR="009F40DC" w:rsidRPr="00347BA3">
        <w:rPr>
          <w:rFonts w:ascii="Times New Roman" w:hAnsi="Times New Roman"/>
          <w:szCs w:val="24"/>
          <w:lang w:val="tr-TR"/>
        </w:rPr>
        <w:t>: Suntalam üretim makina ve ekipmanının</w:t>
      </w:r>
      <w:r w:rsidRPr="00347BA3">
        <w:rPr>
          <w:rFonts w:ascii="Times New Roman" w:hAnsi="Times New Roman"/>
          <w:szCs w:val="24"/>
          <w:lang w:val="tr-TR"/>
        </w:rPr>
        <w:t xml:space="preserve"> toplam 438.076,18 TL’ye </w:t>
      </w:r>
      <w:r w:rsidR="008B08A6" w:rsidRPr="00347BA3">
        <w:rPr>
          <w:rFonts w:ascii="Times New Roman" w:hAnsi="Times New Roman"/>
          <w:szCs w:val="24"/>
          <w:lang w:val="tr-TR"/>
        </w:rPr>
        <w:t>satış</w:t>
      </w:r>
      <w:r w:rsidR="00565AFB" w:rsidRPr="00347BA3">
        <w:rPr>
          <w:rFonts w:ascii="Times New Roman" w:hAnsi="Times New Roman"/>
          <w:szCs w:val="24"/>
          <w:lang w:val="tr-TR"/>
        </w:rPr>
        <w:t>ı</w:t>
      </w:r>
      <w:r w:rsidR="005F0D07" w:rsidRPr="00347BA3">
        <w:rPr>
          <w:rFonts w:ascii="Times New Roman" w:hAnsi="Times New Roman"/>
          <w:szCs w:val="24"/>
          <w:lang w:val="tr-TR"/>
        </w:rPr>
        <w:t>nın gerçekleşmesi</w:t>
      </w:r>
    </w:p>
    <w:p w14:paraId="0B355824" w14:textId="77777777" w:rsidR="008B08A6" w:rsidRPr="00347BA3" w:rsidRDefault="0015398E" w:rsidP="001D3BFE">
      <w:pPr>
        <w:tabs>
          <w:tab w:val="left" w:pos="567"/>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2015 yılı</w:t>
      </w:r>
      <w:r w:rsidR="006E19E9" w:rsidRPr="00347BA3">
        <w:rPr>
          <w:rFonts w:ascii="Times New Roman" w:hAnsi="Times New Roman"/>
          <w:szCs w:val="24"/>
          <w:lang w:val="tr-TR"/>
        </w:rPr>
        <w:t xml:space="preserve"> </w:t>
      </w:r>
      <w:r w:rsidRPr="00347BA3">
        <w:rPr>
          <w:rFonts w:ascii="Times New Roman" w:hAnsi="Times New Roman"/>
          <w:szCs w:val="24"/>
          <w:lang w:val="tr-TR"/>
        </w:rPr>
        <w:t>:</w:t>
      </w:r>
      <w:r w:rsidR="008B08A6" w:rsidRPr="00347BA3">
        <w:rPr>
          <w:rFonts w:ascii="Times New Roman" w:hAnsi="Times New Roman"/>
          <w:szCs w:val="24"/>
          <w:lang w:val="tr-TR"/>
        </w:rPr>
        <w:t xml:space="preserve"> </w:t>
      </w:r>
      <w:r w:rsidR="006A6B1E" w:rsidRPr="00347BA3">
        <w:rPr>
          <w:rFonts w:ascii="Times New Roman" w:hAnsi="Times New Roman"/>
          <w:szCs w:val="24"/>
          <w:lang w:val="tr-TR"/>
        </w:rPr>
        <w:t>Şirket, artık odun talaşlarının yüksek basınç altında sıkılaştırılması ile elde edilen organik yakıt türü olan pelet üretimine başlamıştır.</w:t>
      </w:r>
    </w:p>
    <w:p w14:paraId="18830B89" w14:textId="77777777" w:rsidR="006A6B1E" w:rsidRPr="00347BA3" w:rsidRDefault="006A6B1E" w:rsidP="002843E7">
      <w:pPr>
        <w:tabs>
          <w:tab w:val="left" w:pos="756"/>
          <w:tab w:val="left" w:pos="900"/>
        </w:tabs>
        <w:spacing w:before="120"/>
        <w:ind w:right="554"/>
        <w:jc w:val="both"/>
        <w:rPr>
          <w:rFonts w:ascii="Times New Roman" w:hAnsi="Times New Roman"/>
          <w:b/>
          <w:szCs w:val="24"/>
          <w:lang w:val="tr-TR"/>
        </w:rPr>
      </w:pPr>
    </w:p>
    <w:p w14:paraId="765E51EB" w14:textId="77777777" w:rsidR="0021048F" w:rsidRPr="00347BA3" w:rsidRDefault="00333B20" w:rsidP="002843E7">
      <w:pPr>
        <w:tabs>
          <w:tab w:val="left" w:pos="756"/>
          <w:tab w:val="left" w:pos="900"/>
        </w:tabs>
        <w:spacing w:before="120"/>
        <w:ind w:right="554"/>
        <w:jc w:val="both"/>
        <w:rPr>
          <w:rFonts w:ascii="Times New Roman" w:hAnsi="Times New Roman"/>
          <w:b/>
          <w:i/>
          <w:szCs w:val="24"/>
          <w:lang w:val="tr-TR"/>
        </w:rPr>
      </w:pPr>
      <w:r w:rsidRPr="00347BA3">
        <w:rPr>
          <w:rFonts w:ascii="Times New Roman" w:hAnsi="Times New Roman"/>
          <w:b/>
          <w:szCs w:val="24"/>
          <w:lang w:val="tr-TR"/>
        </w:rPr>
        <w:t>6</w:t>
      </w:r>
      <w:r w:rsidR="0021048F" w:rsidRPr="00347BA3">
        <w:rPr>
          <w:rFonts w:ascii="Times New Roman" w:hAnsi="Times New Roman"/>
          <w:b/>
          <w:szCs w:val="24"/>
          <w:lang w:val="tr-TR"/>
        </w:rPr>
        <w:t>.2. Yatırımlar:</w:t>
      </w:r>
    </w:p>
    <w:p w14:paraId="1B79ABB2" w14:textId="77777777" w:rsidR="0021048F" w:rsidRPr="00347BA3" w:rsidRDefault="00333B20" w:rsidP="002843E7">
      <w:pPr>
        <w:tabs>
          <w:tab w:val="left" w:pos="0"/>
          <w:tab w:val="left" w:pos="709"/>
        </w:tabs>
        <w:spacing w:before="120"/>
        <w:ind w:right="554"/>
        <w:jc w:val="both"/>
        <w:rPr>
          <w:rFonts w:ascii="Times New Roman" w:hAnsi="Times New Roman"/>
          <w:b/>
          <w:szCs w:val="24"/>
          <w:lang w:val="tr-TR"/>
        </w:rPr>
      </w:pPr>
      <w:r w:rsidRPr="00347BA3">
        <w:rPr>
          <w:rFonts w:ascii="Times New Roman" w:hAnsi="Times New Roman"/>
          <w:b/>
          <w:szCs w:val="24"/>
          <w:lang w:val="tr-TR"/>
        </w:rPr>
        <w:t>6</w:t>
      </w:r>
      <w:r w:rsidR="0021048F" w:rsidRPr="00347BA3">
        <w:rPr>
          <w:rFonts w:ascii="Times New Roman" w:hAnsi="Times New Roman"/>
          <w:b/>
          <w:szCs w:val="24"/>
          <w:lang w:val="tr-TR"/>
        </w:rPr>
        <w:t xml:space="preserve">.2.1. </w:t>
      </w:r>
      <w:r w:rsidR="0032385C" w:rsidRPr="00347BA3">
        <w:rPr>
          <w:rFonts w:ascii="Times New Roman" w:hAnsi="Times New Roman"/>
          <w:b/>
          <w:szCs w:val="24"/>
          <w:lang w:val="tr-TR"/>
        </w:rPr>
        <w:t>İzahnamede</w:t>
      </w:r>
      <w:r w:rsidR="0021048F" w:rsidRPr="00347BA3">
        <w:rPr>
          <w:rFonts w:ascii="Times New Roman" w:hAnsi="Times New Roman"/>
          <w:b/>
          <w:szCs w:val="24"/>
          <w:lang w:val="tr-TR"/>
        </w:rPr>
        <w:t xml:space="preserve"> yer alması gereken finansal tablo dönemleri itibariyle </w:t>
      </w:r>
      <w:r w:rsidR="00850F80" w:rsidRPr="00347BA3">
        <w:rPr>
          <w:rFonts w:ascii="Times New Roman" w:hAnsi="Times New Roman"/>
          <w:b/>
          <w:szCs w:val="24"/>
          <w:lang w:val="tr-TR"/>
        </w:rPr>
        <w:t>ortaklığın</w:t>
      </w:r>
      <w:r w:rsidR="0021048F" w:rsidRPr="00347BA3">
        <w:rPr>
          <w:rFonts w:ascii="Times New Roman" w:hAnsi="Times New Roman"/>
          <w:b/>
          <w:szCs w:val="24"/>
          <w:lang w:val="tr-TR"/>
        </w:rPr>
        <w:t xml:space="preserve"> önemli yatırımları ve bu yatırımların finansman şekilleri hakkında bilgi:</w:t>
      </w:r>
    </w:p>
    <w:p w14:paraId="25BC80F1" w14:textId="77777777" w:rsidR="0021048F" w:rsidRPr="00347BA3" w:rsidRDefault="00C5056B" w:rsidP="002843E7">
      <w:pPr>
        <w:tabs>
          <w:tab w:val="left" w:pos="567"/>
          <w:tab w:val="left" w:pos="90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YOKTUR</w:t>
      </w:r>
    </w:p>
    <w:p w14:paraId="4BAB56A5" w14:textId="77777777" w:rsidR="0021048F" w:rsidRPr="00347BA3" w:rsidRDefault="00333B20" w:rsidP="002843E7">
      <w:pPr>
        <w:tabs>
          <w:tab w:val="left" w:pos="0"/>
          <w:tab w:val="left" w:pos="851"/>
          <w:tab w:val="left" w:pos="1429"/>
        </w:tabs>
        <w:suppressAutoHyphens w:val="0"/>
        <w:spacing w:before="120"/>
        <w:ind w:right="554"/>
        <w:jc w:val="both"/>
        <w:rPr>
          <w:rFonts w:ascii="Times New Roman" w:hAnsi="Times New Roman"/>
          <w:b/>
          <w:szCs w:val="24"/>
          <w:lang w:val="tr-TR"/>
        </w:rPr>
      </w:pPr>
      <w:r w:rsidRPr="00347BA3">
        <w:rPr>
          <w:rFonts w:ascii="Times New Roman" w:hAnsi="Times New Roman"/>
          <w:b/>
          <w:bCs/>
          <w:szCs w:val="24"/>
          <w:lang w:val="tr-TR"/>
        </w:rPr>
        <w:t>6</w:t>
      </w:r>
      <w:r w:rsidR="0021048F" w:rsidRPr="00347BA3">
        <w:rPr>
          <w:rFonts w:ascii="Times New Roman" w:hAnsi="Times New Roman"/>
          <w:b/>
          <w:bCs/>
          <w:szCs w:val="24"/>
          <w:lang w:val="tr-TR"/>
        </w:rPr>
        <w:t xml:space="preserve">.2.2. </w:t>
      </w:r>
      <w:r w:rsidR="00C52192" w:rsidRPr="00347BA3">
        <w:rPr>
          <w:rFonts w:ascii="Times New Roman" w:hAnsi="Times New Roman"/>
          <w:b/>
          <w:bCs/>
          <w:szCs w:val="24"/>
          <w:lang w:val="tr-TR"/>
        </w:rPr>
        <w:t>Ortaklık</w:t>
      </w:r>
      <w:r w:rsidR="0021048F" w:rsidRPr="00347BA3">
        <w:rPr>
          <w:rFonts w:ascii="Times New Roman" w:hAnsi="Times New Roman"/>
          <w:b/>
          <w:bCs/>
          <w:szCs w:val="24"/>
          <w:lang w:val="tr-TR"/>
        </w:rPr>
        <w:t xml:space="preserve"> tarafından</w:t>
      </w:r>
      <w:r w:rsidR="0021048F" w:rsidRPr="00347BA3">
        <w:rPr>
          <w:rFonts w:ascii="Times New Roman" w:hAnsi="Times New Roman"/>
          <w:b/>
          <w:szCs w:val="24"/>
          <w:lang w:val="tr-TR"/>
        </w:rPr>
        <w:t xml:space="preserve"> yapılmakt</w:t>
      </w:r>
      <w:r w:rsidR="00A76523" w:rsidRPr="00347BA3">
        <w:rPr>
          <w:rFonts w:ascii="Times New Roman" w:hAnsi="Times New Roman"/>
          <w:b/>
          <w:szCs w:val="24"/>
          <w:lang w:val="tr-TR"/>
        </w:rPr>
        <w:t>a olan yatırımlarının niteliği,</w:t>
      </w:r>
      <w:r w:rsidR="0021048F" w:rsidRPr="00347BA3">
        <w:rPr>
          <w:rFonts w:ascii="Times New Roman" w:hAnsi="Times New Roman"/>
          <w:b/>
          <w:szCs w:val="24"/>
          <w:lang w:val="tr-TR"/>
        </w:rPr>
        <w:t xml:space="preserve"> tamamlanma derecesi, coğrafi dağılımı ve finansman şekli hakkında bilgi:</w:t>
      </w:r>
    </w:p>
    <w:p w14:paraId="0727E185" w14:textId="77777777" w:rsidR="00C5056B" w:rsidRPr="00347BA3" w:rsidRDefault="00C5056B" w:rsidP="00C5056B">
      <w:pPr>
        <w:tabs>
          <w:tab w:val="left" w:pos="567"/>
          <w:tab w:val="left" w:pos="90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YOKTUR</w:t>
      </w:r>
    </w:p>
    <w:p w14:paraId="20035C2C" w14:textId="77777777" w:rsidR="0021048F" w:rsidRPr="00347BA3" w:rsidRDefault="00333B20" w:rsidP="002843E7">
      <w:pPr>
        <w:tabs>
          <w:tab w:val="left" w:pos="0"/>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t>6</w:t>
      </w:r>
      <w:r w:rsidR="0021048F" w:rsidRPr="00347BA3">
        <w:rPr>
          <w:rFonts w:ascii="Times New Roman" w:hAnsi="Times New Roman"/>
          <w:b/>
          <w:szCs w:val="24"/>
          <w:lang w:val="tr-TR"/>
        </w:rPr>
        <w:t xml:space="preserve">.2.3. </w:t>
      </w:r>
      <w:r w:rsidR="00850F80" w:rsidRPr="00347BA3">
        <w:rPr>
          <w:rFonts w:ascii="Times New Roman" w:hAnsi="Times New Roman"/>
          <w:b/>
          <w:szCs w:val="24"/>
          <w:lang w:val="tr-TR"/>
        </w:rPr>
        <w:t>Ortaklığın</w:t>
      </w:r>
      <w:r w:rsidR="0021048F" w:rsidRPr="00347BA3">
        <w:rPr>
          <w:rFonts w:ascii="Times New Roman" w:hAnsi="Times New Roman"/>
          <w:b/>
          <w:szCs w:val="24"/>
          <w:lang w:val="tr-TR"/>
        </w:rPr>
        <w:t xml:space="preserve"> yönetim organı tarafından geleceğe yönelik önemli yatırımlar hakkında </w:t>
      </w:r>
      <w:r w:rsidR="00D3638B" w:rsidRPr="00347BA3">
        <w:rPr>
          <w:rFonts w:ascii="Times New Roman" w:hAnsi="Times New Roman"/>
          <w:b/>
          <w:szCs w:val="24"/>
          <w:lang w:val="tr-TR"/>
        </w:rPr>
        <w:t>ortaklığı</w:t>
      </w:r>
      <w:r w:rsidR="0021048F" w:rsidRPr="00347BA3">
        <w:rPr>
          <w:rFonts w:ascii="Times New Roman" w:hAnsi="Times New Roman"/>
          <w:b/>
          <w:szCs w:val="24"/>
          <w:lang w:val="tr-TR"/>
        </w:rPr>
        <w:t xml:space="preserve"> bağlayıcı olarak alınan kararlar, yapılan sözleşmeler ve diğer girişimler hakkında bilgi:</w:t>
      </w:r>
    </w:p>
    <w:p w14:paraId="3BF3C7F2" w14:textId="77777777" w:rsidR="00C5056B" w:rsidRPr="00347BA3" w:rsidRDefault="00C5056B" w:rsidP="00C5056B">
      <w:pPr>
        <w:tabs>
          <w:tab w:val="left" w:pos="567"/>
          <w:tab w:val="left" w:pos="90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YOKTUR</w:t>
      </w:r>
    </w:p>
    <w:p w14:paraId="124A5F17" w14:textId="77777777" w:rsidR="0021048F" w:rsidRPr="00347BA3" w:rsidRDefault="00333B20" w:rsidP="002843E7">
      <w:pPr>
        <w:tabs>
          <w:tab w:val="left" w:pos="0"/>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lastRenderedPageBreak/>
        <w:t>6</w:t>
      </w:r>
      <w:r w:rsidR="0021048F" w:rsidRPr="00347BA3">
        <w:rPr>
          <w:rFonts w:ascii="Times New Roman" w:hAnsi="Times New Roman"/>
          <w:b/>
          <w:szCs w:val="24"/>
          <w:lang w:val="tr-TR"/>
        </w:rPr>
        <w:t xml:space="preserve">.2.4. </w:t>
      </w:r>
      <w:r w:rsidR="00350530" w:rsidRPr="00347BA3">
        <w:rPr>
          <w:rFonts w:ascii="Times New Roman" w:hAnsi="Times New Roman"/>
          <w:b/>
          <w:szCs w:val="24"/>
          <w:lang w:val="tr-TR"/>
        </w:rPr>
        <w:t>Ortaklıkla</w:t>
      </w:r>
      <w:r w:rsidR="00C52192" w:rsidRPr="00347BA3">
        <w:rPr>
          <w:rFonts w:ascii="Times New Roman" w:hAnsi="Times New Roman"/>
          <w:b/>
          <w:szCs w:val="24"/>
          <w:lang w:val="tr-TR"/>
        </w:rPr>
        <w:t xml:space="preserve"> </w:t>
      </w:r>
      <w:r w:rsidR="0021048F" w:rsidRPr="00347BA3">
        <w:rPr>
          <w:rFonts w:ascii="Times New Roman" w:hAnsi="Times New Roman"/>
          <w:b/>
          <w:szCs w:val="24"/>
          <w:lang w:val="tr-TR"/>
        </w:rPr>
        <w:t>ilgili teşvik ve sübvansiyonlar vb. ile bunların koşulları hakkında bilgi:</w:t>
      </w:r>
    </w:p>
    <w:p w14:paraId="4A2EB678" w14:textId="77777777" w:rsidR="00C5056B" w:rsidRPr="00347BA3" w:rsidRDefault="008A4CD4" w:rsidP="00C5056B">
      <w:pPr>
        <w:tabs>
          <w:tab w:val="left" w:pos="567"/>
          <w:tab w:val="left" w:pos="90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Ortaklık 2014 ve 2015 dönemleri boyunca devlet teşvik ve yardımı almamıştır. 2016 döneminde</w:t>
      </w:r>
      <w:r w:rsidR="006A6B1E" w:rsidRPr="00347BA3">
        <w:rPr>
          <w:rFonts w:ascii="Times New Roman" w:hAnsi="Times New Roman"/>
          <w:szCs w:val="24"/>
          <w:lang w:val="tr-TR"/>
        </w:rPr>
        <w:t xml:space="preserve"> ise, </w:t>
      </w:r>
      <w:r w:rsidRPr="00347BA3">
        <w:rPr>
          <w:rFonts w:ascii="Times New Roman" w:hAnsi="Times New Roman"/>
          <w:szCs w:val="24"/>
          <w:lang w:val="tr-TR"/>
        </w:rPr>
        <w:t xml:space="preserve">SGK ödemelerinden kaynaklanan %5’lik hazine teşvik tutarı olan 9.014 TL’sini diğer olağan dışı gelirler hesabına gelir kaydetmiştir. </w:t>
      </w:r>
    </w:p>
    <w:p w14:paraId="7D1AED83" w14:textId="77777777" w:rsidR="006A6559" w:rsidRPr="00347BA3" w:rsidRDefault="006A6559" w:rsidP="002843E7">
      <w:pPr>
        <w:tabs>
          <w:tab w:val="left" w:pos="756"/>
          <w:tab w:val="left" w:pos="900"/>
        </w:tabs>
        <w:spacing w:before="120"/>
        <w:ind w:right="554"/>
        <w:jc w:val="both"/>
        <w:rPr>
          <w:rFonts w:ascii="Times New Roman" w:hAnsi="Times New Roman"/>
          <w:b/>
          <w:szCs w:val="24"/>
          <w:lang w:val="tr-TR"/>
        </w:rPr>
      </w:pPr>
    </w:p>
    <w:p w14:paraId="0D16A537" w14:textId="77777777" w:rsidR="0021048F" w:rsidRPr="00347BA3" w:rsidRDefault="00333B20" w:rsidP="001B10A9">
      <w:pPr>
        <w:pStyle w:val="Balk1"/>
        <w:rPr>
          <w:rFonts w:ascii="Times New Roman" w:hAnsi="Times New Roman"/>
        </w:rPr>
      </w:pPr>
      <w:bookmarkStart w:id="10" w:name="_Toc486494113"/>
      <w:r w:rsidRPr="00347BA3">
        <w:rPr>
          <w:rFonts w:ascii="Times New Roman" w:hAnsi="Times New Roman"/>
        </w:rPr>
        <w:t>7</w:t>
      </w:r>
      <w:r w:rsidR="0021048F" w:rsidRPr="00347BA3">
        <w:rPr>
          <w:rFonts w:ascii="Times New Roman" w:hAnsi="Times New Roman"/>
        </w:rPr>
        <w:t>. FAALİYETLER HAKKINDA GENEL BİLGİLER</w:t>
      </w:r>
      <w:bookmarkEnd w:id="10"/>
    </w:p>
    <w:p w14:paraId="38CCF4BD" w14:textId="77777777" w:rsidR="0021048F" w:rsidRPr="00347BA3" w:rsidRDefault="00333B20" w:rsidP="002843E7">
      <w:pPr>
        <w:tabs>
          <w:tab w:val="left" w:pos="756"/>
          <w:tab w:val="left" w:pos="900"/>
        </w:tabs>
        <w:spacing w:before="120"/>
        <w:ind w:right="554"/>
        <w:jc w:val="both"/>
        <w:rPr>
          <w:rFonts w:ascii="Times New Roman" w:hAnsi="Times New Roman"/>
          <w:b/>
          <w:i/>
          <w:szCs w:val="24"/>
          <w:lang w:val="tr-TR"/>
        </w:rPr>
      </w:pPr>
      <w:r w:rsidRPr="00347BA3">
        <w:rPr>
          <w:rFonts w:ascii="Times New Roman" w:hAnsi="Times New Roman"/>
          <w:b/>
          <w:szCs w:val="24"/>
          <w:lang w:val="tr-TR"/>
        </w:rPr>
        <w:t>7</w:t>
      </w:r>
      <w:r w:rsidR="0021048F" w:rsidRPr="00347BA3">
        <w:rPr>
          <w:rFonts w:ascii="Times New Roman" w:hAnsi="Times New Roman"/>
          <w:b/>
          <w:szCs w:val="24"/>
          <w:lang w:val="tr-TR"/>
        </w:rPr>
        <w:t>.1. Ana faaliyet alanları:</w:t>
      </w:r>
    </w:p>
    <w:p w14:paraId="29D5D49F" w14:textId="77777777" w:rsidR="0021048F" w:rsidRPr="00347BA3" w:rsidRDefault="00333B20" w:rsidP="002843E7">
      <w:pPr>
        <w:tabs>
          <w:tab w:val="left" w:pos="756"/>
          <w:tab w:val="left" w:pos="900"/>
        </w:tabs>
        <w:spacing w:before="120"/>
        <w:ind w:right="554"/>
        <w:jc w:val="both"/>
        <w:rPr>
          <w:rFonts w:ascii="Times New Roman" w:hAnsi="Times New Roman"/>
          <w:b/>
          <w:bCs/>
          <w:szCs w:val="24"/>
          <w:lang w:val="tr-TR"/>
        </w:rPr>
      </w:pPr>
      <w:r w:rsidRPr="00347BA3">
        <w:rPr>
          <w:rFonts w:ascii="Times New Roman" w:hAnsi="Times New Roman"/>
          <w:b/>
          <w:bCs/>
          <w:szCs w:val="24"/>
          <w:lang w:val="tr-TR"/>
        </w:rPr>
        <w:t>7</w:t>
      </w:r>
      <w:r w:rsidR="00A76523" w:rsidRPr="00347BA3">
        <w:rPr>
          <w:rFonts w:ascii="Times New Roman" w:hAnsi="Times New Roman"/>
          <w:b/>
          <w:bCs/>
          <w:szCs w:val="24"/>
          <w:lang w:val="tr-TR"/>
        </w:rPr>
        <w:t>.1.1. İzahnamede</w:t>
      </w:r>
      <w:r w:rsidR="0021048F" w:rsidRPr="00347BA3">
        <w:rPr>
          <w:rFonts w:ascii="Times New Roman" w:hAnsi="Times New Roman"/>
          <w:b/>
          <w:bCs/>
          <w:szCs w:val="24"/>
          <w:lang w:val="tr-TR"/>
        </w:rPr>
        <w:t xml:space="preserve"> yer alması gereken finansal tablo dönemleri itibariyle ana ürün/hizmet kategorilerini de içerecek şekilde </w:t>
      </w:r>
      <w:r w:rsidR="00C52192" w:rsidRPr="00347BA3">
        <w:rPr>
          <w:rFonts w:ascii="Times New Roman" w:hAnsi="Times New Roman"/>
          <w:b/>
          <w:bCs/>
          <w:szCs w:val="24"/>
          <w:lang w:val="tr-TR"/>
        </w:rPr>
        <w:t>ortaklık</w:t>
      </w:r>
      <w:r w:rsidR="0021048F" w:rsidRPr="00347BA3">
        <w:rPr>
          <w:rFonts w:ascii="Times New Roman" w:hAnsi="Times New Roman"/>
          <w:b/>
          <w:bCs/>
          <w:szCs w:val="24"/>
          <w:lang w:val="tr-TR"/>
        </w:rPr>
        <w:t xml:space="preserve"> faaliyetleri hakkında bilgi:</w:t>
      </w:r>
    </w:p>
    <w:p w14:paraId="0B4AA910" w14:textId="77777777" w:rsidR="00725218" w:rsidRPr="00347BA3" w:rsidRDefault="00725218" w:rsidP="002843E7">
      <w:pPr>
        <w:tabs>
          <w:tab w:val="left" w:pos="756"/>
          <w:tab w:val="left" w:pos="900"/>
        </w:tabs>
        <w:spacing w:before="120"/>
        <w:ind w:right="554"/>
        <w:jc w:val="both"/>
        <w:rPr>
          <w:rFonts w:ascii="Times New Roman" w:hAnsi="Times New Roman"/>
          <w:b/>
          <w:bCs/>
          <w:szCs w:val="24"/>
          <w:lang w:val="tr-TR"/>
        </w:rPr>
      </w:pPr>
    </w:p>
    <w:tbl>
      <w:tblPr>
        <w:tblW w:w="8789" w:type="dxa"/>
        <w:tblInd w:w="55" w:type="dxa"/>
        <w:tblCellMar>
          <w:left w:w="70" w:type="dxa"/>
          <w:right w:w="70" w:type="dxa"/>
        </w:tblCellMar>
        <w:tblLook w:val="04A0" w:firstRow="1" w:lastRow="0" w:firstColumn="1" w:lastColumn="0" w:noHBand="0" w:noVBand="1"/>
      </w:tblPr>
      <w:tblGrid>
        <w:gridCol w:w="2324"/>
        <w:gridCol w:w="1361"/>
        <w:gridCol w:w="794"/>
        <w:gridCol w:w="1361"/>
        <w:gridCol w:w="794"/>
        <w:gridCol w:w="1361"/>
        <w:gridCol w:w="794"/>
      </w:tblGrid>
      <w:tr w:rsidR="00725218" w:rsidRPr="00347BA3" w14:paraId="190A1153" w14:textId="77777777" w:rsidTr="00FE00A7">
        <w:trPr>
          <w:trHeight w:val="423"/>
        </w:trPr>
        <w:tc>
          <w:tcPr>
            <w:tcW w:w="2324" w:type="dxa"/>
            <w:tcBorders>
              <w:top w:val="single" w:sz="8" w:space="0" w:color="auto"/>
              <w:left w:val="single" w:sz="8" w:space="0" w:color="auto"/>
              <w:bottom w:val="single" w:sz="8" w:space="0" w:color="auto"/>
              <w:right w:val="single" w:sz="8" w:space="0" w:color="auto"/>
            </w:tcBorders>
            <w:shd w:val="clear" w:color="000000" w:fill="auto"/>
            <w:vAlign w:val="center"/>
            <w:hideMark/>
          </w:tcPr>
          <w:p w14:paraId="4A44815C" w14:textId="77777777" w:rsidR="00725218" w:rsidRPr="00347BA3" w:rsidRDefault="00725218" w:rsidP="00725218">
            <w:pPr>
              <w:suppressAutoHyphens w:val="0"/>
              <w:rPr>
                <w:rFonts w:ascii="Times New Roman" w:hAnsi="Times New Roman"/>
                <w:b/>
                <w:bCs/>
                <w:sz w:val="20"/>
                <w:szCs w:val="22"/>
                <w:lang w:val="tr-TR" w:eastAsia="tr-TR"/>
              </w:rPr>
            </w:pPr>
            <w:r w:rsidRPr="00347BA3">
              <w:rPr>
                <w:rFonts w:ascii="Times New Roman" w:hAnsi="Times New Roman"/>
                <w:b/>
                <w:bCs/>
                <w:sz w:val="20"/>
                <w:szCs w:val="22"/>
                <w:lang w:val="tr-TR" w:eastAsia="tr-TR"/>
              </w:rPr>
              <w:t>Net Satışlar</w:t>
            </w:r>
            <w:r w:rsidRPr="00347BA3">
              <w:rPr>
                <w:rFonts w:ascii="Times New Roman" w:hAnsi="Times New Roman"/>
                <w:sz w:val="20"/>
                <w:szCs w:val="22"/>
                <w:lang w:val="tr-TR" w:eastAsia="tr-TR"/>
              </w:rPr>
              <w:t xml:space="preserve"> </w:t>
            </w:r>
            <w:r w:rsidRPr="00347BA3">
              <w:rPr>
                <w:rFonts w:ascii="Times New Roman" w:hAnsi="Times New Roman"/>
                <w:b/>
                <w:bCs/>
                <w:sz w:val="20"/>
                <w:szCs w:val="22"/>
                <w:lang w:val="tr-TR" w:eastAsia="tr-TR"/>
              </w:rPr>
              <w:t>(TL)</w:t>
            </w:r>
          </w:p>
        </w:tc>
        <w:tc>
          <w:tcPr>
            <w:tcW w:w="1361" w:type="dxa"/>
            <w:tcBorders>
              <w:top w:val="single" w:sz="8" w:space="0" w:color="auto"/>
              <w:left w:val="nil"/>
              <w:bottom w:val="single" w:sz="8" w:space="0" w:color="auto"/>
              <w:right w:val="single" w:sz="8" w:space="0" w:color="auto"/>
            </w:tcBorders>
            <w:shd w:val="clear" w:color="000000" w:fill="auto"/>
            <w:vAlign w:val="center"/>
            <w:hideMark/>
          </w:tcPr>
          <w:p w14:paraId="41238941" w14:textId="77777777" w:rsidR="00725218" w:rsidRPr="00347BA3" w:rsidRDefault="00725218" w:rsidP="00725218">
            <w:pPr>
              <w:suppressAutoHyphens w:val="0"/>
              <w:jc w:val="right"/>
              <w:rPr>
                <w:rFonts w:ascii="Times New Roman" w:hAnsi="Times New Roman"/>
                <w:b/>
                <w:bCs/>
                <w:sz w:val="20"/>
                <w:lang w:val="tr-TR" w:eastAsia="tr-TR"/>
              </w:rPr>
            </w:pPr>
            <w:r w:rsidRPr="00347BA3">
              <w:rPr>
                <w:rFonts w:ascii="Times New Roman" w:hAnsi="Times New Roman"/>
                <w:b/>
                <w:bCs/>
                <w:sz w:val="20"/>
                <w:lang w:val="tr-TR" w:eastAsia="tr-TR"/>
              </w:rPr>
              <w:t>31.12.2014</w:t>
            </w:r>
          </w:p>
        </w:tc>
        <w:tc>
          <w:tcPr>
            <w:tcW w:w="794" w:type="dxa"/>
            <w:tcBorders>
              <w:top w:val="single" w:sz="8" w:space="0" w:color="auto"/>
              <w:left w:val="nil"/>
              <w:bottom w:val="single" w:sz="8" w:space="0" w:color="auto"/>
              <w:right w:val="single" w:sz="8" w:space="0" w:color="auto"/>
            </w:tcBorders>
            <w:shd w:val="clear" w:color="000000" w:fill="auto"/>
            <w:vAlign w:val="center"/>
            <w:hideMark/>
          </w:tcPr>
          <w:p w14:paraId="0B554C7F" w14:textId="77777777" w:rsidR="00725218" w:rsidRPr="00347BA3" w:rsidRDefault="00725218" w:rsidP="00725218">
            <w:pPr>
              <w:suppressAutoHyphens w:val="0"/>
              <w:jc w:val="right"/>
              <w:rPr>
                <w:rFonts w:ascii="Times New Roman" w:hAnsi="Times New Roman"/>
                <w:b/>
                <w:bCs/>
                <w:sz w:val="20"/>
                <w:lang w:val="tr-TR" w:eastAsia="tr-TR"/>
              </w:rPr>
            </w:pPr>
            <w:r w:rsidRPr="00347BA3">
              <w:rPr>
                <w:rFonts w:ascii="Times New Roman" w:hAnsi="Times New Roman"/>
                <w:b/>
                <w:bCs/>
                <w:sz w:val="20"/>
                <w:lang w:val="tr-TR" w:eastAsia="tr-TR"/>
              </w:rPr>
              <w:t>%</w:t>
            </w:r>
          </w:p>
        </w:tc>
        <w:tc>
          <w:tcPr>
            <w:tcW w:w="1361" w:type="dxa"/>
            <w:tcBorders>
              <w:top w:val="single" w:sz="8" w:space="0" w:color="auto"/>
              <w:left w:val="nil"/>
              <w:bottom w:val="single" w:sz="8" w:space="0" w:color="auto"/>
              <w:right w:val="single" w:sz="8" w:space="0" w:color="auto"/>
            </w:tcBorders>
            <w:shd w:val="clear" w:color="000000" w:fill="auto"/>
            <w:vAlign w:val="center"/>
            <w:hideMark/>
          </w:tcPr>
          <w:p w14:paraId="62645B5B" w14:textId="77777777" w:rsidR="00725218" w:rsidRPr="00347BA3" w:rsidRDefault="00725218" w:rsidP="00725218">
            <w:pPr>
              <w:suppressAutoHyphens w:val="0"/>
              <w:jc w:val="right"/>
              <w:rPr>
                <w:rFonts w:ascii="Times New Roman" w:hAnsi="Times New Roman"/>
                <w:b/>
                <w:bCs/>
                <w:sz w:val="20"/>
                <w:lang w:val="tr-TR" w:eastAsia="tr-TR"/>
              </w:rPr>
            </w:pPr>
            <w:r w:rsidRPr="00347BA3">
              <w:rPr>
                <w:rFonts w:ascii="Times New Roman" w:hAnsi="Times New Roman"/>
                <w:b/>
                <w:bCs/>
                <w:sz w:val="20"/>
                <w:lang w:val="tr-TR" w:eastAsia="tr-TR"/>
              </w:rPr>
              <w:t>31.12.2015</w:t>
            </w:r>
          </w:p>
        </w:tc>
        <w:tc>
          <w:tcPr>
            <w:tcW w:w="794" w:type="dxa"/>
            <w:tcBorders>
              <w:top w:val="single" w:sz="8" w:space="0" w:color="auto"/>
              <w:left w:val="nil"/>
              <w:bottom w:val="single" w:sz="8" w:space="0" w:color="auto"/>
              <w:right w:val="single" w:sz="8" w:space="0" w:color="auto"/>
            </w:tcBorders>
            <w:shd w:val="clear" w:color="000000" w:fill="auto"/>
            <w:vAlign w:val="center"/>
            <w:hideMark/>
          </w:tcPr>
          <w:p w14:paraId="3F11AD3E" w14:textId="77777777" w:rsidR="00725218" w:rsidRPr="00347BA3" w:rsidRDefault="00725218" w:rsidP="00725218">
            <w:pPr>
              <w:suppressAutoHyphens w:val="0"/>
              <w:jc w:val="right"/>
              <w:rPr>
                <w:rFonts w:ascii="Times New Roman" w:hAnsi="Times New Roman"/>
                <w:b/>
                <w:bCs/>
                <w:sz w:val="20"/>
                <w:lang w:val="tr-TR" w:eastAsia="tr-TR"/>
              </w:rPr>
            </w:pPr>
            <w:r w:rsidRPr="00347BA3">
              <w:rPr>
                <w:rFonts w:ascii="Times New Roman" w:hAnsi="Times New Roman"/>
                <w:b/>
                <w:bCs/>
                <w:sz w:val="20"/>
                <w:lang w:val="tr-TR" w:eastAsia="tr-TR"/>
              </w:rPr>
              <w:t>%</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242FEEAE" w14:textId="77777777" w:rsidR="00725218" w:rsidRPr="00347BA3" w:rsidRDefault="00944D28" w:rsidP="00725218">
            <w:pPr>
              <w:suppressAutoHyphens w:val="0"/>
              <w:jc w:val="right"/>
              <w:rPr>
                <w:rFonts w:ascii="Times New Roman" w:hAnsi="Times New Roman"/>
                <w:b/>
                <w:bCs/>
                <w:sz w:val="20"/>
                <w:lang w:val="tr-TR" w:eastAsia="tr-TR"/>
              </w:rPr>
            </w:pPr>
            <w:r w:rsidRPr="00347BA3">
              <w:rPr>
                <w:rFonts w:ascii="Times New Roman" w:hAnsi="Times New Roman"/>
                <w:b/>
                <w:bCs/>
                <w:sz w:val="20"/>
                <w:lang w:val="tr-TR" w:eastAsia="tr-TR"/>
              </w:rPr>
              <w:t>31</w:t>
            </w:r>
            <w:r w:rsidR="00725218" w:rsidRPr="00347BA3">
              <w:rPr>
                <w:rFonts w:ascii="Times New Roman" w:hAnsi="Times New Roman"/>
                <w:b/>
                <w:bCs/>
                <w:sz w:val="20"/>
                <w:lang w:val="tr-TR" w:eastAsia="tr-TR"/>
              </w:rPr>
              <w:t>.12.2016</w:t>
            </w:r>
          </w:p>
        </w:tc>
        <w:tc>
          <w:tcPr>
            <w:tcW w:w="794" w:type="dxa"/>
            <w:tcBorders>
              <w:top w:val="single" w:sz="8" w:space="0" w:color="auto"/>
              <w:left w:val="nil"/>
              <w:bottom w:val="single" w:sz="8" w:space="0" w:color="auto"/>
              <w:right w:val="single" w:sz="8" w:space="0" w:color="auto"/>
            </w:tcBorders>
            <w:shd w:val="clear" w:color="auto" w:fill="auto"/>
            <w:vAlign w:val="center"/>
            <w:hideMark/>
          </w:tcPr>
          <w:p w14:paraId="5DE443CE" w14:textId="77777777" w:rsidR="00725218" w:rsidRPr="00347BA3" w:rsidRDefault="00725218" w:rsidP="00725218">
            <w:pPr>
              <w:suppressAutoHyphens w:val="0"/>
              <w:jc w:val="right"/>
              <w:rPr>
                <w:rFonts w:ascii="Times New Roman" w:hAnsi="Times New Roman"/>
                <w:b/>
                <w:bCs/>
                <w:sz w:val="20"/>
                <w:lang w:val="tr-TR" w:eastAsia="tr-TR"/>
              </w:rPr>
            </w:pPr>
            <w:r w:rsidRPr="00347BA3">
              <w:rPr>
                <w:rFonts w:ascii="Times New Roman" w:hAnsi="Times New Roman"/>
                <w:b/>
                <w:bCs/>
                <w:sz w:val="20"/>
                <w:lang w:val="tr-TR" w:eastAsia="tr-TR"/>
              </w:rPr>
              <w:t>%</w:t>
            </w:r>
          </w:p>
        </w:tc>
      </w:tr>
      <w:tr w:rsidR="00725218" w:rsidRPr="00347BA3" w14:paraId="394756B8" w14:textId="77777777" w:rsidTr="00FE00A7">
        <w:trPr>
          <w:trHeight w:val="334"/>
        </w:trPr>
        <w:tc>
          <w:tcPr>
            <w:tcW w:w="2324" w:type="dxa"/>
            <w:tcBorders>
              <w:top w:val="nil"/>
              <w:left w:val="single" w:sz="8" w:space="0" w:color="auto"/>
              <w:bottom w:val="single" w:sz="8" w:space="0" w:color="auto"/>
              <w:right w:val="single" w:sz="8" w:space="0" w:color="auto"/>
            </w:tcBorders>
            <w:shd w:val="clear" w:color="000000" w:fill="auto"/>
            <w:vAlign w:val="center"/>
            <w:hideMark/>
          </w:tcPr>
          <w:p w14:paraId="32476EAD" w14:textId="77777777" w:rsidR="00725218" w:rsidRPr="00347BA3" w:rsidRDefault="00725218" w:rsidP="00725218">
            <w:pPr>
              <w:suppressAutoHyphens w:val="0"/>
              <w:rPr>
                <w:rFonts w:ascii="Times New Roman" w:hAnsi="Times New Roman"/>
                <w:sz w:val="20"/>
                <w:szCs w:val="22"/>
                <w:lang w:val="tr-TR" w:eastAsia="tr-TR"/>
              </w:rPr>
            </w:pPr>
            <w:r w:rsidRPr="00347BA3">
              <w:rPr>
                <w:rFonts w:ascii="Times New Roman" w:hAnsi="Times New Roman"/>
                <w:sz w:val="20"/>
                <w:szCs w:val="22"/>
                <w:lang w:val="tr-TR" w:eastAsia="tr-TR"/>
              </w:rPr>
              <w:t>OSB</w:t>
            </w:r>
          </w:p>
        </w:tc>
        <w:tc>
          <w:tcPr>
            <w:tcW w:w="1361" w:type="dxa"/>
            <w:tcBorders>
              <w:top w:val="nil"/>
              <w:left w:val="nil"/>
              <w:bottom w:val="single" w:sz="8" w:space="0" w:color="auto"/>
              <w:right w:val="single" w:sz="8" w:space="0" w:color="auto"/>
            </w:tcBorders>
            <w:shd w:val="clear" w:color="000000" w:fill="auto"/>
            <w:vAlign w:val="center"/>
            <w:hideMark/>
          </w:tcPr>
          <w:p w14:paraId="796DAE4C" w14:textId="77777777" w:rsidR="00725218" w:rsidRPr="00347BA3" w:rsidRDefault="00725218" w:rsidP="00725218">
            <w:pPr>
              <w:suppressAutoHyphens w:val="0"/>
              <w:ind w:left="-65"/>
              <w:jc w:val="right"/>
              <w:rPr>
                <w:rFonts w:ascii="Times New Roman" w:hAnsi="Times New Roman"/>
                <w:sz w:val="20"/>
                <w:lang w:val="tr-TR" w:eastAsia="tr-TR"/>
              </w:rPr>
            </w:pPr>
            <w:r w:rsidRPr="00347BA3">
              <w:rPr>
                <w:rFonts w:ascii="Times New Roman" w:hAnsi="Times New Roman"/>
                <w:sz w:val="20"/>
                <w:lang w:val="tr-TR" w:eastAsia="tr-TR"/>
              </w:rPr>
              <w:t>22.230.893</w:t>
            </w:r>
          </w:p>
        </w:tc>
        <w:tc>
          <w:tcPr>
            <w:tcW w:w="794" w:type="dxa"/>
            <w:tcBorders>
              <w:top w:val="nil"/>
              <w:left w:val="nil"/>
              <w:bottom w:val="single" w:sz="8" w:space="0" w:color="auto"/>
              <w:right w:val="single" w:sz="8" w:space="0" w:color="auto"/>
            </w:tcBorders>
            <w:shd w:val="clear" w:color="000000" w:fill="auto"/>
            <w:vAlign w:val="center"/>
            <w:hideMark/>
          </w:tcPr>
          <w:p w14:paraId="7FC49670"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99,06</w:t>
            </w:r>
          </w:p>
        </w:tc>
        <w:tc>
          <w:tcPr>
            <w:tcW w:w="1361" w:type="dxa"/>
            <w:tcBorders>
              <w:top w:val="nil"/>
              <w:left w:val="nil"/>
              <w:bottom w:val="single" w:sz="8" w:space="0" w:color="auto"/>
              <w:right w:val="single" w:sz="8" w:space="0" w:color="auto"/>
            </w:tcBorders>
            <w:shd w:val="clear" w:color="000000" w:fill="auto"/>
            <w:vAlign w:val="center"/>
            <w:hideMark/>
          </w:tcPr>
          <w:p w14:paraId="33CC3834"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24.467.425</w:t>
            </w:r>
          </w:p>
        </w:tc>
        <w:tc>
          <w:tcPr>
            <w:tcW w:w="794" w:type="dxa"/>
            <w:tcBorders>
              <w:top w:val="nil"/>
              <w:left w:val="nil"/>
              <w:bottom w:val="single" w:sz="8" w:space="0" w:color="auto"/>
              <w:right w:val="single" w:sz="8" w:space="0" w:color="auto"/>
            </w:tcBorders>
            <w:shd w:val="clear" w:color="000000" w:fill="auto"/>
            <w:vAlign w:val="center"/>
            <w:hideMark/>
          </w:tcPr>
          <w:p w14:paraId="3C9503EC"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98,16</w:t>
            </w:r>
          </w:p>
        </w:tc>
        <w:tc>
          <w:tcPr>
            <w:tcW w:w="1361" w:type="dxa"/>
            <w:tcBorders>
              <w:top w:val="nil"/>
              <w:left w:val="nil"/>
              <w:bottom w:val="single" w:sz="8" w:space="0" w:color="auto"/>
              <w:right w:val="single" w:sz="8" w:space="0" w:color="auto"/>
            </w:tcBorders>
            <w:shd w:val="clear" w:color="auto" w:fill="auto"/>
            <w:vAlign w:val="center"/>
            <w:hideMark/>
          </w:tcPr>
          <w:p w14:paraId="3BC45731" w14:textId="77777777" w:rsidR="00725218" w:rsidRPr="00347BA3" w:rsidRDefault="00725218" w:rsidP="00725218">
            <w:pPr>
              <w:suppressAutoHyphens w:val="0"/>
              <w:ind w:left="-65"/>
              <w:jc w:val="right"/>
              <w:rPr>
                <w:rFonts w:ascii="Times New Roman" w:hAnsi="Times New Roman"/>
                <w:sz w:val="20"/>
                <w:lang w:val="tr-TR" w:eastAsia="tr-TR"/>
              </w:rPr>
            </w:pPr>
            <w:r w:rsidRPr="00347BA3">
              <w:rPr>
                <w:rFonts w:ascii="Times New Roman" w:hAnsi="Times New Roman"/>
                <w:sz w:val="20"/>
                <w:lang w:val="tr-TR" w:eastAsia="tr-TR"/>
              </w:rPr>
              <w:t>27.234.203</w:t>
            </w:r>
          </w:p>
        </w:tc>
        <w:tc>
          <w:tcPr>
            <w:tcW w:w="794" w:type="dxa"/>
            <w:tcBorders>
              <w:top w:val="nil"/>
              <w:left w:val="nil"/>
              <w:bottom w:val="single" w:sz="8" w:space="0" w:color="auto"/>
              <w:right w:val="single" w:sz="8" w:space="0" w:color="auto"/>
            </w:tcBorders>
            <w:shd w:val="clear" w:color="auto" w:fill="auto"/>
            <w:vAlign w:val="center"/>
            <w:hideMark/>
          </w:tcPr>
          <w:p w14:paraId="7651C033"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97,38</w:t>
            </w:r>
          </w:p>
        </w:tc>
      </w:tr>
      <w:tr w:rsidR="00725218" w:rsidRPr="00347BA3" w14:paraId="0536C14C" w14:textId="77777777" w:rsidTr="00FE00A7">
        <w:trPr>
          <w:trHeight w:val="283"/>
        </w:trPr>
        <w:tc>
          <w:tcPr>
            <w:tcW w:w="2324" w:type="dxa"/>
            <w:tcBorders>
              <w:top w:val="nil"/>
              <w:left w:val="single" w:sz="8" w:space="0" w:color="auto"/>
              <w:bottom w:val="single" w:sz="8" w:space="0" w:color="auto"/>
              <w:right w:val="single" w:sz="8" w:space="0" w:color="auto"/>
            </w:tcBorders>
            <w:shd w:val="clear" w:color="000000" w:fill="auto"/>
            <w:vAlign w:val="center"/>
            <w:hideMark/>
          </w:tcPr>
          <w:p w14:paraId="00D6A3CB" w14:textId="77777777" w:rsidR="00725218" w:rsidRPr="00347BA3" w:rsidRDefault="00725218" w:rsidP="00725218">
            <w:pPr>
              <w:suppressAutoHyphens w:val="0"/>
              <w:rPr>
                <w:rFonts w:ascii="Times New Roman" w:hAnsi="Times New Roman"/>
                <w:sz w:val="20"/>
                <w:szCs w:val="22"/>
                <w:lang w:val="tr-TR" w:eastAsia="tr-TR"/>
              </w:rPr>
            </w:pPr>
            <w:r w:rsidRPr="00347BA3">
              <w:rPr>
                <w:rFonts w:ascii="Times New Roman" w:hAnsi="Times New Roman"/>
                <w:sz w:val="20"/>
                <w:szCs w:val="22"/>
                <w:lang w:val="tr-TR" w:eastAsia="tr-TR"/>
              </w:rPr>
              <w:t>Ticari Mallar</w:t>
            </w:r>
          </w:p>
        </w:tc>
        <w:tc>
          <w:tcPr>
            <w:tcW w:w="1361" w:type="dxa"/>
            <w:tcBorders>
              <w:top w:val="nil"/>
              <w:left w:val="nil"/>
              <w:bottom w:val="single" w:sz="8" w:space="0" w:color="auto"/>
              <w:right w:val="single" w:sz="8" w:space="0" w:color="auto"/>
            </w:tcBorders>
            <w:shd w:val="clear" w:color="000000" w:fill="auto"/>
            <w:vAlign w:val="center"/>
            <w:hideMark/>
          </w:tcPr>
          <w:p w14:paraId="45565925" w14:textId="77777777" w:rsidR="00725218" w:rsidRPr="00347BA3" w:rsidRDefault="00725218" w:rsidP="00725218">
            <w:pPr>
              <w:suppressAutoHyphens w:val="0"/>
              <w:ind w:left="-65"/>
              <w:jc w:val="right"/>
              <w:rPr>
                <w:rFonts w:ascii="Times New Roman" w:hAnsi="Times New Roman"/>
                <w:sz w:val="20"/>
                <w:lang w:val="tr-TR" w:eastAsia="tr-TR"/>
              </w:rPr>
            </w:pPr>
            <w:r w:rsidRPr="00347BA3">
              <w:rPr>
                <w:rFonts w:ascii="Times New Roman" w:hAnsi="Times New Roman"/>
                <w:sz w:val="20"/>
                <w:lang w:val="tr-TR" w:eastAsia="tr-TR"/>
              </w:rPr>
              <w:t>62.279</w:t>
            </w:r>
          </w:p>
        </w:tc>
        <w:tc>
          <w:tcPr>
            <w:tcW w:w="794" w:type="dxa"/>
            <w:tcBorders>
              <w:top w:val="nil"/>
              <w:left w:val="nil"/>
              <w:bottom w:val="single" w:sz="8" w:space="0" w:color="auto"/>
              <w:right w:val="single" w:sz="8" w:space="0" w:color="auto"/>
            </w:tcBorders>
            <w:shd w:val="clear" w:color="000000" w:fill="auto"/>
            <w:vAlign w:val="center"/>
            <w:hideMark/>
          </w:tcPr>
          <w:p w14:paraId="1CA6B557"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0,28</w:t>
            </w:r>
          </w:p>
        </w:tc>
        <w:tc>
          <w:tcPr>
            <w:tcW w:w="1361" w:type="dxa"/>
            <w:tcBorders>
              <w:top w:val="nil"/>
              <w:left w:val="nil"/>
              <w:bottom w:val="single" w:sz="8" w:space="0" w:color="auto"/>
              <w:right w:val="single" w:sz="8" w:space="0" w:color="auto"/>
            </w:tcBorders>
            <w:shd w:val="clear" w:color="000000" w:fill="auto"/>
            <w:vAlign w:val="center"/>
            <w:hideMark/>
          </w:tcPr>
          <w:p w14:paraId="428781D4"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49.380</w:t>
            </w:r>
          </w:p>
        </w:tc>
        <w:tc>
          <w:tcPr>
            <w:tcW w:w="794" w:type="dxa"/>
            <w:tcBorders>
              <w:top w:val="nil"/>
              <w:left w:val="nil"/>
              <w:bottom w:val="single" w:sz="8" w:space="0" w:color="auto"/>
              <w:right w:val="single" w:sz="8" w:space="0" w:color="auto"/>
            </w:tcBorders>
            <w:shd w:val="clear" w:color="000000" w:fill="auto"/>
            <w:vAlign w:val="center"/>
            <w:hideMark/>
          </w:tcPr>
          <w:p w14:paraId="638C76D5"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0,20</w:t>
            </w:r>
          </w:p>
        </w:tc>
        <w:tc>
          <w:tcPr>
            <w:tcW w:w="1361" w:type="dxa"/>
            <w:tcBorders>
              <w:top w:val="nil"/>
              <w:left w:val="nil"/>
              <w:bottom w:val="single" w:sz="8" w:space="0" w:color="auto"/>
              <w:right w:val="single" w:sz="8" w:space="0" w:color="auto"/>
            </w:tcBorders>
            <w:shd w:val="clear" w:color="auto" w:fill="auto"/>
            <w:vAlign w:val="center"/>
            <w:hideMark/>
          </w:tcPr>
          <w:p w14:paraId="1EB7BAE6" w14:textId="77777777" w:rsidR="00725218" w:rsidRPr="00347BA3" w:rsidRDefault="00725218" w:rsidP="00725218">
            <w:pPr>
              <w:suppressAutoHyphens w:val="0"/>
              <w:ind w:left="-65"/>
              <w:jc w:val="right"/>
              <w:rPr>
                <w:rFonts w:ascii="Times New Roman" w:hAnsi="Times New Roman"/>
                <w:sz w:val="20"/>
                <w:lang w:val="tr-TR" w:eastAsia="tr-TR"/>
              </w:rPr>
            </w:pPr>
            <w:r w:rsidRPr="00347BA3">
              <w:rPr>
                <w:rFonts w:ascii="Times New Roman" w:hAnsi="Times New Roman"/>
                <w:sz w:val="20"/>
                <w:lang w:val="tr-TR" w:eastAsia="tr-TR"/>
              </w:rPr>
              <w:t>42.127</w:t>
            </w:r>
          </w:p>
        </w:tc>
        <w:tc>
          <w:tcPr>
            <w:tcW w:w="794" w:type="dxa"/>
            <w:tcBorders>
              <w:top w:val="nil"/>
              <w:left w:val="nil"/>
              <w:bottom w:val="single" w:sz="8" w:space="0" w:color="auto"/>
              <w:right w:val="single" w:sz="8" w:space="0" w:color="auto"/>
            </w:tcBorders>
            <w:shd w:val="clear" w:color="auto" w:fill="auto"/>
            <w:vAlign w:val="center"/>
            <w:hideMark/>
          </w:tcPr>
          <w:p w14:paraId="0989C427"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0,15</w:t>
            </w:r>
          </w:p>
        </w:tc>
      </w:tr>
      <w:tr w:rsidR="00725218" w:rsidRPr="00347BA3" w14:paraId="1A8542C0" w14:textId="77777777" w:rsidTr="00FE00A7">
        <w:trPr>
          <w:trHeight w:val="455"/>
        </w:trPr>
        <w:tc>
          <w:tcPr>
            <w:tcW w:w="2324" w:type="dxa"/>
            <w:tcBorders>
              <w:top w:val="nil"/>
              <w:left w:val="single" w:sz="8" w:space="0" w:color="auto"/>
              <w:bottom w:val="single" w:sz="8" w:space="0" w:color="auto"/>
              <w:right w:val="single" w:sz="8" w:space="0" w:color="auto"/>
            </w:tcBorders>
            <w:shd w:val="clear" w:color="000000" w:fill="auto"/>
            <w:vAlign w:val="center"/>
            <w:hideMark/>
          </w:tcPr>
          <w:p w14:paraId="20A22BC5" w14:textId="77777777" w:rsidR="00725218" w:rsidRPr="00347BA3" w:rsidRDefault="00725218" w:rsidP="00725218">
            <w:pPr>
              <w:suppressAutoHyphens w:val="0"/>
              <w:rPr>
                <w:rFonts w:ascii="Times New Roman" w:hAnsi="Times New Roman"/>
                <w:sz w:val="20"/>
                <w:szCs w:val="22"/>
                <w:lang w:val="tr-TR" w:eastAsia="tr-TR"/>
              </w:rPr>
            </w:pPr>
            <w:r w:rsidRPr="00347BA3">
              <w:rPr>
                <w:rFonts w:ascii="Times New Roman" w:hAnsi="Times New Roman"/>
                <w:sz w:val="20"/>
                <w:szCs w:val="22"/>
                <w:lang w:val="tr-TR" w:eastAsia="tr-TR"/>
              </w:rPr>
              <w:t>İmalat artığı talaş-kabuk</w:t>
            </w:r>
          </w:p>
        </w:tc>
        <w:tc>
          <w:tcPr>
            <w:tcW w:w="1361" w:type="dxa"/>
            <w:tcBorders>
              <w:top w:val="nil"/>
              <w:left w:val="nil"/>
              <w:bottom w:val="single" w:sz="8" w:space="0" w:color="auto"/>
              <w:right w:val="single" w:sz="8" w:space="0" w:color="auto"/>
            </w:tcBorders>
            <w:shd w:val="clear" w:color="000000" w:fill="auto"/>
            <w:vAlign w:val="center"/>
            <w:hideMark/>
          </w:tcPr>
          <w:p w14:paraId="0875F006" w14:textId="77777777" w:rsidR="00725218" w:rsidRPr="00347BA3" w:rsidRDefault="00725218" w:rsidP="00725218">
            <w:pPr>
              <w:suppressAutoHyphens w:val="0"/>
              <w:ind w:left="-65"/>
              <w:jc w:val="right"/>
              <w:rPr>
                <w:rFonts w:ascii="Times New Roman" w:hAnsi="Times New Roman"/>
                <w:sz w:val="20"/>
                <w:lang w:val="tr-TR" w:eastAsia="tr-TR"/>
              </w:rPr>
            </w:pPr>
            <w:r w:rsidRPr="00347BA3">
              <w:rPr>
                <w:rFonts w:ascii="Times New Roman" w:hAnsi="Times New Roman"/>
                <w:sz w:val="20"/>
                <w:lang w:val="tr-TR" w:eastAsia="tr-TR"/>
              </w:rPr>
              <w:t>148.221</w:t>
            </w:r>
          </w:p>
        </w:tc>
        <w:tc>
          <w:tcPr>
            <w:tcW w:w="794" w:type="dxa"/>
            <w:tcBorders>
              <w:top w:val="nil"/>
              <w:left w:val="nil"/>
              <w:bottom w:val="single" w:sz="8" w:space="0" w:color="auto"/>
              <w:right w:val="single" w:sz="8" w:space="0" w:color="auto"/>
            </w:tcBorders>
            <w:shd w:val="clear" w:color="000000" w:fill="auto"/>
            <w:vAlign w:val="center"/>
            <w:hideMark/>
          </w:tcPr>
          <w:p w14:paraId="2F85C649"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0,66</w:t>
            </w:r>
          </w:p>
        </w:tc>
        <w:tc>
          <w:tcPr>
            <w:tcW w:w="1361" w:type="dxa"/>
            <w:tcBorders>
              <w:top w:val="nil"/>
              <w:left w:val="nil"/>
              <w:bottom w:val="single" w:sz="8" w:space="0" w:color="auto"/>
              <w:right w:val="single" w:sz="8" w:space="0" w:color="auto"/>
            </w:tcBorders>
            <w:shd w:val="clear" w:color="000000" w:fill="auto"/>
            <w:vAlign w:val="center"/>
            <w:hideMark/>
          </w:tcPr>
          <w:p w14:paraId="3A14A986"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313.163</w:t>
            </w:r>
          </w:p>
        </w:tc>
        <w:tc>
          <w:tcPr>
            <w:tcW w:w="794" w:type="dxa"/>
            <w:tcBorders>
              <w:top w:val="nil"/>
              <w:left w:val="nil"/>
              <w:bottom w:val="single" w:sz="8" w:space="0" w:color="auto"/>
              <w:right w:val="single" w:sz="8" w:space="0" w:color="auto"/>
            </w:tcBorders>
            <w:shd w:val="clear" w:color="000000" w:fill="auto"/>
            <w:vAlign w:val="center"/>
            <w:hideMark/>
          </w:tcPr>
          <w:p w14:paraId="45B84CB3"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1,26</w:t>
            </w:r>
          </w:p>
        </w:tc>
        <w:tc>
          <w:tcPr>
            <w:tcW w:w="1361" w:type="dxa"/>
            <w:tcBorders>
              <w:top w:val="nil"/>
              <w:left w:val="nil"/>
              <w:bottom w:val="single" w:sz="8" w:space="0" w:color="auto"/>
              <w:right w:val="single" w:sz="8" w:space="0" w:color="auto"/>
            </w:tcBorders>
            <w:shd w:val="clear" w:color="auto" w:fill="auto"/>
            <w:vAlign w:val="center"/>
            <w:hideMark/>
          </w:tcPr>
          <w:p w14:paraId="4A6352C2" w14:textId="77777777" w:rsidR="00725218" w:rsidRPr="00347BA3" w:rsidRDefault="00725218" w:rsidP="00725218">
            <w:pPr>
              <w:suppressAutoHyphens w:val="0"/>
              <w:ind w:left="-65"/>
              <w:jc w:val="right"/>
              <w:rPr>
                <w:rFonts w:ascii="Times New Roman" w:hAnsi="Times New Roman"/>
                <w:sz w:val="20"/>
                <w:lang w:val="tr-TR" w:eastAsia="tr-TR"/>
              </w:rPr>
            </w:pPr>
            <w:r w:rsidRPr="00347BA3">
              <w:rPr>
                <w:rFonts w:ascii="Times New Roman" w:hAnsi="Times New Roman"/>
                <w:sz w:val="20"/>
                <w:lang w:val="tr-TR" w:eastAsia="tr-TR"/>
              </w:rPr>
              <w:t>263.440</w:t>
            </w:r>
          </w:p>
        </w:tc>
        <w:tc>
          <w:tcPr>
            <w:tcW w:w="794" w:type="dxa"/>
            <w:tcBorders>
              <w:top w:val="nil"/>
              <w:left w:val="nil"/>
              <w:bottom w:val="single" w:sz="8" w:space="0" w:color="auto"/>
              <w:right w:val="single" w:sz="8" w:space="0" w:color="auto"/>
            </w:tcBorders>
            <w:shd w:val="clear" w:color="auto" w:fill="auto"/>
            <w:vAlign w:val="center"/>
            <w:hideMark/>
          </w:tcPr>
          <w:p w14:paraId="5F6AAD3F"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0,94</w:t>
            </w:r>
          </w:p>
        </w:tc>
      </w:tr>
      <w:tr w:rsidR="00725218" w:rsidRPr="00347BA3" w14:paraId="49D0CCB4" w14:textId="77777777" w:rsidTr="00FE00A7">
        <w:trPr>
          <w:trHeight w:val="277"/>
        </w:trPr>
        <w:tc>
          <w:tcPr>
            <w:tcW w:w="2324" w:type="dxa"/>
            <w:tcBorders>
              <w:top w:val="nil"/>
              <w:left w:val="single" w:sz="8" w:space="0" w:color="auto"/>
              <w:bottom w:val="single" w:sz="8" w:space="0" w:color="auto"/>
              <w:right w:val="single" w:sz="8" w:space="0" w:color="auto"/>
            </w:tcBorders>
            <w:shd w:val="clear" w:color="000000" w:fill="auto"/>
            <w:vAlign w:val="center"/>
            <w:hideMark/>
          </w:tcPr>
          <w:p w14:paraId="055E72B5" w14:textId="77777777" w:rsidR="00725218" w:rsidRPr="00347BA3" w:rsidRDefault="00725218" w:rsidP="00725218">
            <w:pPr>
              <w:suppressAutoHyphens w:val="0"/>
              <w:rPr>
                <w:rFonts w:ascii="Times New Roman" w:hAnsi="Times New Roman"/>
                <w:sz w:val="20"/>
                <w:szCs w:val="22"/>
                <w:lang w:val="tr-TR" w:eastAsia="tr-TR"/>
              </w:rPr>
            </w:pPr>
            <w:r w:rsidRPr="00347BA3">
              <w:rPr>
                <w:rFonts w:ascii="Times New Roman" w:hAnsi="Times New Roman"/>
                <w:sz w:val="20"/>
                <w:szCs w:val="22"/>
                <w:lang w:val="tr-TR" w:eastAsia="tr-TR"/>
              </w:rPr>
              <w:t>Pelet Satışı</w:t>
            </w:r>
          </w:p>
        </w:tc>
        <w:tc>
          <w:tcPr>
            <w:tcW w:w="1361" w:type="dxa"/>
            <w:tcBorders>
              <w:top w:val="nil"/>
              <w:left w:val="nil"/>
              <w:bottom w:val="single" w:sz="8" w:space="0" w:color="auto"/>
              <w:right w:val="single" w:sz="8" w:space="0" w:color="auto"/>
            </w:tcBorders>
            <w:shd w:val="clear" w:color="000000" w:fill="auto"/>
            <w:vAlign w:val="center"/>
            <w:hideMark/>
          </w:tcPr>
          <w:p w14:paraId="13632AA7" w14:textId="77777777" w:rsidR="00725218" w:rsidRPr="00347BA3" w:rsidRDefault="00725218" w:rsidP="00725218">
            <w:pPr>
              <w:suppressAutoHyphens w:val="0"/>
              <w:ind w:left="-44"/>
              <w:jc w:val="right"/>
              <w:rPr>
                <w:rFonts w:ascii="Times New Roman" w:hAnsi="Times New Roman"/>
                <w:sz w:val="20"/>
                <w:lang w:val="tr-TR" w:eastAsia="tr-TR"/>
              </w:rPr>
            </w:pPr>
            <w:r w:rsidRPr="00347BA3">
              <w:rPr>
                <w:rFonts w:ascii="Times New Roman" w:hAnsi="Times New Roman"/>
                <w:sz w:val="20"/>
                <w:lang w:val="tr-TR" w:eastAsia="tr-TR"/>
              </w:rPr>
              <w:t>0</w:t>
            </w:r>
          </w:p>
        </w:tc>
        <w:tc>
          <w:tcPr>
            <w:tcW w:w="794" w:type="dxa"/>
            <w:tcBorders>
              <w:top w:val="nil"/>
              <w:left w:val="nil"/>
              <w:bottom w:val="single" w:sz="8" w:space="0" w:color="auto"/>
              <w:right w:val="single" w:sz="8" w:space="0" w:color="auto"/>
            </w:tcBorders>
            <w:shd w:val="clear" w:color="000000" w:fill="auto"/>
            <w:vAlign w:val="center"/>
            <w:hideMark/>
          </w:tcPr>
          <w:p w14:paraId="5E67F22D"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0</w:t>
            </w:r>
          </w:p>
        </w:tc>
        <w:tc>
          <w:tcPr>
            <w:tcW w:w="1361" w:type="dxa"/>
            <w:tcBorders>
              <w:top w:val="nil"/>
              <w:left w:val="nil"/>
              <w:bottom w:val="single" w:sz="8" w:space="0" w:color="auto"/>
              <w:right w:val="single" w:sz="8" w:space="0" w:color="auto"/>
            </w:tcBorders>
            <w:shd w:val="clear" w:color="000000" w:fill="auto"/>
            <w:vAlign w:val="center"/>
            <w:hideMark/>
          </w:tcPr>
          <w:p w14:paraId="54C29A50"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94.595</w:t>
            </w:r>
          </w:p>
        </w:tc>
        <w:tc>
          <w:tcPr>
            <w:tcW w:w="794" w:type="dxa"/>
            <w:tcBorders>
              <w:top w:val="nil"/>
              <w:left w:val="nil"/>
              <w:bottom w:val="single" w:sz="8" w:space="0" w:color="auto"/>
              <w:right w:val="single" w:sz="8" w:space="0" w:color="auto"/>
            </w:tcBorders>
            <w:shd w:val="clear" w:color="000000" w:fill="auto"/>
            <w:vAlign w:val="center"/>
            <w:hideMark/>
          </w:tcPr>
          <w:p w14:paraId="48A6D377"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0,38</w:t>
            </w:r>
          </w:p>
        </w:tc>
        <w:tc>
          <w:tcPr>
            <w:tcW w:w="1361" w:type="dxa"/>
            <w:tcBorders>
              <w:top w:val="nil"/>
              <w:left w:val="nil"/>
              <w:bottom w:val="single" w:sz="8" w:space="0" w:color="auto"/>
              <w:right w:val="single" w:sz="8" w:space="0" w:color="auto"/>
            </w:tcBorders>
            <w:shd w:val="clear" w:color="auto" w:fill="auto"/>
            <w:vAlign w:val="center"/>
            <w:hideMark/>
          </w:tcPr>
          <w:p w14:paraId="430B655B" w14:textId="77777777" w:rsidR="00725218" w:rsidRPr="00347BA3" w:rsidRDefault="00725218" w:rsidP="00725218">
            <w:pPr>
              <w:suppressAutoHyphens w:val="0"/>
              <w:ind w:left="-65"/>
              <w:jc w:val="right"/>
              <w:rPr>
                <w:rFonts w:ascii="Times New Roman" w:hAnsi="Times New Roman"/>
                <w:sz w:val="20"/>
                <w:lang w:val="tr-TR" w:eastAsia="tr-TR"/>
              </w:rPr>
            </w:pPr>
            <w:r w:rsidRPr="00347BA3">
              <w:rPr>
                <w:rFonts w:ascii="Times New Roman" w:hAnsi="Times New Roman"/>
                <w:sz w:val="20"/>
                <w:lang w:val="tr-TR" w:eastAsia="tr-TR"/>
              </w:rPr>
              <w:t>420.582</w:t>
            </w:r>
          </w:p>
        </w:tc>
        <w:tc>
          <w:tcPr>
            <w:tcW w:w="794" w:type="dxa"/>
            <w:tcBorders>
              <w:top w:val="nil"/>
              <w:left w:val="nil"/>
              <w:bottom w:val="single" w:sz="8" w:space="0" w:color="auto"/>
              <w:right w:val="single" w:sz="8" w:space="0" w:color="auto"/>
            </w:tcBorders>
            <w:shd w:val="clear" w:color="auto" w:fill="auto"/>
            <w:vAlign w:val="center"/>
            <w:hideMark/>
          </w:tcPr>
          <w:p w14:paraId="273C27D5"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1,50</w:t>
            </w:r>
          </w:p>
        </w:tc>
      </w:tr>
      <w:tr w:rsidR="00725218" w:rsidRPr="00347BA3" w14:paraId="54979B79" w14:textId="77777777" w:rsidTr="00FE00A7">
        <w:trPr>
          <w:trHeight w:val="254"/>
        </w:trPr>
        <w:tc>
          <w:tcPr>
            <w:tcW w:w="2324" w:type="dxa"/>
            <w:tcBorders>
              <w:top w:val="nil"/>
              <w:left w:val="single" w:sz="8" w:space="0" w:color="auto"/>
              <w:bottom w:val="single" w:sz="8" w:space="0" w:color="auto"/>
              <w:right w:val="single" w:sz="8" w:space="0" w:color="auto"/>
            </w:tcBorders>
            <w:shd w:val="clear" w:color="000000" w:fill="auto"/>
            <w:vAlign w:val="center"/>
            <w:hideMark/>
          </w:tcPr>
          <w:p w14:paraId="6A49E350" w14:textId="77777777" w:rsidR="00725218" w:rsidRPr="00347BA3" w:rsidRDefault="00725218" w:rsidP="00725218">
            <w:pPr>
              <w:suppressAutoHyphens w:val="0"/>
              <w:rPr>
                <w:rFonts w:ascii="Times New Roman" w:hAnsi="Times New Roman"/>
                <w:sz w:val="20"/>
                <w:szCs w:val="22"/>
                <w:lang w:val="tr-TR" w:eastAsia="tr-TR"/>
              </w:rPr>
            </w:pPr>
            <w:r w:rsidRPr="00347BA3">
              <w:rPr>
                <w:rFonts w:ascii="Times New Roman" w:hAnsi="Times New Roman"/>
                <w:sz w:val="20"/>
                <w:szCs w:val="22"/>
                <w:lang w:val="tr-TR" w:eastAsia="tr-TR"/>
              </w:rPr>
              <w:t>Yurtdışı Satışlar</w:t>
            </w:r>
          </w:p>
        </w:tc>
        <w:tc>
          <w:tcPr>
            <w:tcW w:w="1361" w:type="dxa"/>
            <w:tcBorders>
              <w:top w:val="nil"/>
              <w:left w:val="nil"/>
              <w:bottom w:val="single" w:sz="8" w:space="0" w:color="auto"/>
              <w:right w:val="single" w:sz="8" w:space="0" w:color="auto"/>
            </w:tcBorders>
            <w:shd w:val="clear" w:color="000000" w:fill="auto"/>
            <w:vAlign w:val="center"/>
            <w:hideMark/>
          </w:tcPr>
          <w:p w14:paraId="2FA270AB" w14:textId="77777777" w:rsidR="00725218" w:rsidRPr="00347BA3" w:rsidRDefault="00725218" w:rsidP="00725218">
            <w:pPr>
              <w:suppressAutoHyphens w:val="0"/>
              <w:ind w:left="-44"/>
              <w:jc w:val="right"/>
              <w:rPr>
                <w:rFonts w:ascii="Times New Roman" w:hAnsi="Times New Roman"/>
                <w:sz w:val="20"/>
                <w:lang w:val="tr-TR" w:eastAsia="tr-TR"/>
              </w:rPr>
            </w:pPr>
            <w:r w:rsidRPr="00347BA3">
              <w:rPr>
                <w:rFonts w:ascii="Times New Roman" w:hAnsi="Times New Roman"/>
                <w:sz w:val="20"/>
                <w:lang w:val="tr-TR" w:eastAsia="tr-TR"/>
              </w:rPr>
              <w:t>82.075</w:t>
            </w:r>
          </w:p>
        </w:tc>
        <w:tc>
          <w:tcPr>
            <w:tcW w:w="794" w:type="dxa"/>
            <w:tcBorders>
              <w:top w:val="nil"/>
              <w:left w:val="nil"/>
              <w:bottom w:val="single" w:sz="8" w:space="0" w:color="auto"/>
              <w:right w:val="single" w:sz="8" w:space="0" w:color="auto"/>
            </w:tcBorders>
            <w:shd w:val="clear" w:color="000000" w:fill="auto"/>
            <w:vAlign w:val="center"/>
            <w:hideMark/>
          </w:tcPr>
          <w:p w14:paraId="05C92C96"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0,47</w:t>
            </w:r>
          </w:p>
        </w:tc>
        <w:tc>
          <w:tcPr>
            <w:tcW w:w="1361" w:type="dxa"/>
            <w:tcBorders>
              <w:top w:val="nil"/>
              <w:left w:val="nil"/>
              <w:bottom w:val="single" w:sz="8" w:space="0" w:color="auto"/>
              <w:right w:val="single" w:sz="8" w:space="0" w:color="auto"/>
            </w:tcBorders>
            <w:shd w:val="clear" w:color="000000" w:fill="auto"/>
            <w:vAlign w:val="center"/>
            <w:hideMark/>
          </w:tcPr>
          <w:p w14:paraId="11C02F84"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0</w:t>
            </w:r>
          </w:p>
        </w:tc>
        <w:tc>
          <w:tcPr>
            <w:tcW w:w="794" w:type="dxa"/>
            <w:tcBorders>
              <w:top w:val="nil"/>
              <w:left w:val="nil"/>
              <w:bottom w:val="single" w:sz="8" w:space="0" w:color="auto"/>
              <w:right w:val="single" w:sz="8" w:space="0" w:color="auto"/>
            </w:tcBorders>
            <w:shd w:val="clear" w:color="000000" w:fill="auto"/>
            <w:vAlign w:val="center"/>
            <w:hideMark/>
          </w:tcPr>
          <w:p w14:paraId="14EB9733"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0</w:t>
            </w:r>
          </w:p>
        </w:tc>
        <w:tc>
          <w:tcPr>
            <w:tcW w:w="1361" w:type="dxa"/>
            <w:tcBorders>
              <w:top w:val="nil"/>
              <w:left w:val="nil"/>
              <w:bottom w:val="single" w:sz="8" w:space="0" w:color="auto"/>
              <w:right w:val="single" w:sz="8" w:space="0" w:color="auto"/>
            </w:tcBorders>
            <w:shd w:val="clear" w:color="auto" w:fill="auto"/>
            <w:vAlign w:val="center"/>
            <w:hideMark/>
          </w:tcPr>
          <w:p w14:paraId="2D143481" w14:textId="77777777" w:rsidR="00725218" w:rsidRPr="00347BA3" w:rsidRDefault="00725218" w:rsidP="00725218">
            <w:pPr>
              <w:suppressAutoHyphens w:val="0"/>
              <w:ind w:left="-65"/>
              <w:jc w:val="right"/>
              <w:rPr>
                <w:rFonts w:ascii="Times New Roman" w:hAnsi="Times New Roman"/>
                <w:sz w:val="20"/>
                <w:lang w:val="tr-TR" w:eastAsia="tr-TR"/>
              </w:rPr>
            </w:pPr>
            <w:r w:rsidRPr="00347BA3">
              <w:rPr>
                <w:rFonts w:ascii="Times New Roman" w:hAnsi="Times New Roman"/>
                <w:sz w:val="20"/>
                <w:lang w:val="tr-TR" w:eastAsia="tr-TR"/>
              </w:rPr>
              <w:t>9023</w:t>
            </w:r>
          </w:p>
        </w:tc>
        <w:tc>
          <w:tcPr>
            <w:tcW w:w="794" w:type="dxa"/>
            <w:tcBorders>
              <w:top w:val="nil"/>
              <w:left w:val="nil"/>
              <w:bottom w:val="single" w:sz="8" w:space="0" w:color="auto"/>
              <w:right w:val="single" w:sz="8" w:space="0" w:color="auto"/>
            </w:tcBorders>
            <w:shd w:val="clear" w:color="auto" w:fill="auto"/>
            <w:vAlign w:val="center"/>
            <w:hideMark/>
          </w:tcPr>
          <w:p w14:paraId="7B2EFC72" w14:textId="77777777" w:rsidR="00725218" w:rsidRPr="00347BA3" w:rsidRDefault="00725218" w:rsidP="00725218">
            <w:pPr>
              <w:suppressAutoHyphens w:val="0"/>
              <w:jc w:val="right"/>
              <w:rPr>
                <w:rFonts w:ascii="Times New Roman" w:hAnsi="Times New Roman"/>
                <w:sz w:val="20"/>
                <w:lang w:val="tr-TR" w:eastAsia="tr-TR"/>
              </w:rPr>
            </w:pPr>
            <w:r w:rsidRPr="00347BA3">
              <w:rPr>
                <w:rFonts w:ascii="Times New Roman" w:hAnsi="Times New Roman"/>
                <w:sz w:val="20"/>
                <w:lang w:val="tr-TR" w:eastAsia="tr-TR"/>
              </w:rPr>
              <w:t>0,03</w:t>
            </w:r>
          </w:p>
        </w:tc>
      </w:tr>
      <w:tr w:rsidR="00725218" w:rsidRPr="00347BA3" w14:paraId="67996AB2" w14:textId="77777777" w:rsidTr="00FE00A7">
        <w:trPr>
          <w:trHeight w:val="334"/>
        </w:trPr>
        <w:tc>
          <w:tcPr>
            <w:tcW w:w="2324" w:type="dxa"/>
            <w:tcBorders>
              <w:top w:val="nil"/>
              <w:left w:val="single" w:sz="8" w:space="0" w:color="auto"/>
              <w:bottom w:val="single" w:sz="8" w:space="0" w:color="auto"/>
              <w:right w:val="single" w:sz="8" w:space="0" w:color="auto"/>
            </w:tcBorders>
            <w:shd w:val="clear" w:color="000000" w:fill="auto"/>
            <w:vAlign w:val="center"/>
            <w:hideMark/>
          </w:tcPr>
          <w:p w14:paraId="573446C0" w14:textId="77777777" w:rsidR="00725218" w:rsidRPr="00347BA3" w:rsidRDefault="00725218" w:rsidP="00725218">
            <w:pPr>
              <w:suppressAutoHyphens w:val="0"/>
              <w:rPr>
                <w:rFonts w:ascii="Times New Roman" w:hAnsi="Times New Roman"/>
                <w:b/>
                <w:bCs/>
                <w:sz w:val="20"/>
                <w:szCs w:val="22"/>
                <w:lang w:val="tr-TR" w:eastAsia="tr-TR"/>
              </w:rPr>
            </w:pPr>
            <w:r w:rsidRPr="00347BA3">
              <w:rPr>
                <w:rFonts w:ascii="Times New Roman" w:hAnsi="Times New Roman"/>
                <w:b/>
                <w:bCs/>
                <w:sz w:val="20"/>
                <w:szCs w:val="22"/>
                <w:lang w:val="tr-TR" w:eastAsia="tr-TR"/>
              </w:rPr>
              <w:t>TOPLAM</w:t>
            </w:r>
          </w:p>
        </w:tc>
        <w:tc>
          <w:tcPr>
            <w:tcW w:w="1361" w:type="dxa"/>
            <w:tcBorders>
              <w:top w:val="nil"/>
              <w:left w:val="nil"/>
              <w:bottom w:val="single" w:sz="8" w:space="0" w:color="auto"/>
              <w:right w:val="single" w:sz="8" w:space="0" w:color="auto"/>
            </w:tcBorders>
            <w:shd w:val="clear" w:color="000000" w:fill="auto"/>
            <w:vAlign w:val="center"/>
            <w:hideMark/>
          </w:tcPr>
          <w:p w14:paraId="0B8B0CC5" w14:textId="77777777" w:rsidR="00725218" w:rsidRPr="00347BA3" w:rsidRDefault="00725218" w:rsidP="00725218">
            <w:pPr>
              <w:suppressAutoHyphens w:val="0"/>
              <w:ind w:left="-65"/>
              <w:jc w:val="right"/>
              <w:rPr>
                <w:rFonts w:ascii="Times New Roman" w:hAnsi="Times New Roman"/>
                <w:b/>
                <w:bCs/>
                <w:sz w:val="20"/>
                <w:lang w:val="tr-TR" w:eastAsia="tr-TR"/>
              </w:rPr>
            </w:pPr>
            <w:r w:rsidRPr="00347BA3">
              <w:rPr>
                <w:rFonts w:ascii="Times New Roman" w:hAnsi="Times New Roman"/>
                <w:b/>
                <w:bCs/>
                <w:sz w:val="20"/>
                <w:lang w:val="tr-TR" w:eastAsia="tr-TR"/>
              </w:rPr>
              <w:t>22.441.393</w:t>
            </w:r>
          </w:p>
        </w:tc>
        <w:tc>
          <w:tcPr>
            <w:tcW w:w="794" w:type="dxa"/>
            <w:tcBorders>
              <w:top w:val="nil"/>
              <w:left w:val="nil"/>
              <w:bottom w:val="single" w:sz="8" w:space="0" w:color="auto"/>
              <w:right w:val="single" w:sz="8" w:space="0" w:color="auto"/>
            </w:tcBorders>
            <w:shd w:val="clear" w:color="000000" w:fill="auto"/>
            <w:vAlign w:val="center"/>
            <w:hideMark/>
          </w:tcPr>
          <w:p w14:paraId="70758CF2" w14:textId="77777777" w:rsidR="00725218" w:rsidRPr="00347BA3" w:rsidRDefault="00725218" w:rsidP="00725218">
            <w:pPr>
              <w:suppressAutoHyphens w:val="0"/>
              <w:jc w:val="right"/>
              <w:rPr>
                <w:rFonts w:ascii="Times New Roman" w:hAnsi="Times New Roman"/>
                <w:b/>
                <w:bCs/>
                <w:sz w:val="20"/>
                <w:lang w:val="tr-TR" w:eastAsia="tr-TR"/>
              </w:rPr>
            </w:pPr>
            <w:r w:rsidRPr="00347BA3">
              <w:rPr>
                <w:rFonts w:ascii="Times New Roman" w:hAnsi="Times New Roman"/>
                <w:b/>
                <w:bCs/>
                <w:sz w:val="20"/>
                <w:lang w:val="tr-TR" w:eastAsia="tr-TR"/>
              </w:rPr>
              <w:t>100</w:t>
            </w:r>
          </w:p>
        </w:tc>
        <w:tc>
          <w:tcPr>
            <w:tcW w:w="1361" w:type="dxa"/>
            <w:tcBorders>
              <w:top w:val="nil"/>
              <w:left w:val="nil"/>
              <w:bottom w:val="single" w:sz="8" w:space="0" w:color="auto"/>
              <w:right w:val="single" w:sz="8" w:space="0" w:color="auto"/>
            </w:tcBorders>
            <w:shd w:val="clear" w:color="000000" w:fill="auto"/>
            <w:vAlign w:val="center"/>
            <w:hideMark/>
          </w:tcPr>
          <w:p w14:paraId="68AD26A2" w14:textId="77777777" w:rsidR="00725218" w:rsidRPr="00347BA3" w:rsidRDefault="00725218" w:rsidP="00725218">
            <w:pPr>
              <w:suppressAutoHyphens w:val="0"/>
              <w:jc w:val="right"/>
              <w:rPr>
                <w:rFonts w:ascii="Times New Roman" w:hAnsi="Times New Roman"/>
                <w:b/>
                <w:bCs/>
                <w:sz w:val="20"/>
                <w:lang w:val="tr-TR" w:eastAsia="tr-TR"/>
              </w:rPr>
            </w:pPr>
            <w:r w:rsidRPr="00347BA3">
              <w:rPr>
                <w:rFonts w:ascii="Times New Roman" w:hAnsi="Times New Roman"/>
                <w:b/>
                <w:bCs/>
                <w:sz w:val="20"/>
                <w:lang w:val="tr-TR" w:eastAsia="tr-TR"/>
              </w:rPr>
              <w:t>24.924.563</w:t>
            </w:r>
          </w:p>
        </w:tc>
        <w:tc>
          <w:tcPr>
            <w:tcW w:w="794" w:type="dxa"/>
            <w:tcBorders>
              <w:top w:val="nil"/>
              <w:left w:val="nil"/>
              <w:bottom w:val="single" w:sz="8" w:space="0" w:color="auto"/>
              <w:right w:val="single" w:sz="8" w:space="0" w:color="auto"/>
            </w:tcBorders>
            <w:shd w:val="clear" w:color="000000" w:fill="auto"/>
            <w:vAlign w:val="center"/>
            <w:hideMark/>
          </w:tcPr>
          <w:p w14:paraId="55B00578" w14:textId="77777777" w:rsidR="00725218" w:rsidRPr="00347BA3" w:rsidRDefault="00725218" w:rsidP="00725218">
            <w:pPr>
              <w:suppressAutoHyphens w:val="0"/>
              <w:jc w:val="right"/>
              <w:rPr>
                <w:rFonts w:ascii="Times New Roman" w:hAnsi="Times New Roman"/>
                <w:b/>
                <w:bCs/>
                <w:sz w:val="20"/>
                <w:lang w:val="tr-TR" w:eastAsia="tr-TR"/>
              </w:rPr>
            </w:pPr>
            <w:r w:rsidRPr="00347BA3">
              <w:rPr>
                <w:rFonts w:ascii="Times New Roman" w:hAnsi="Times New Roman"/>
                <w:b/>
                <w:bCs/>
                <w:sz w:val="20"/>
                <w:lang w:val="tr-TR" w:eastAsia="tr-TR"/>
              </w:rPr>
              <w:t>100</w:t>
            </w:r>
          </w:p>
        </w:tc>
        <w:tc>
          <w:tcPr>
            <w:tcW w:w="1361" w:type="dxa"/>
            <w:tcBorders>
              <w:top w:val="nil"/>
              <w:left w:val="nil"/>
              <w:bottom w:val="single" w:sz="8" w:space="0" w:color="auto"/>
              <w:right w:val="single" w:sz="8" w:space="0" w:color="auto"/>
            </w:tcBorders>
            <w:shd w:val="clear" w:color="auto" w:fill="auto"/>
            <w:vAlign w:val="center"/>
            <w:hideMark/>
          </w:tcPr>
          <w:p w14:paraId="5CCEA6A8" w14:textId="77777777" w:rsidR="00725218" w:rsidRPr="00347BA3" w:rsidRDefault="00725218" w:rsidP="00725218">
            <w:pPr>
              <w:suppressAutoHyphens w:val="0"/>
              <w:ind w:left="-65"/>
              <w:jc w:val="right"/>
              <w:rPr>
                <w:rFonts w:ascii="Times New Roman" w:hAnsi="Times New Roman"/>
                <w:b/>
                <w:bCs/>
                <w:sz w:val="20"/>
                <w:lang w:val="tr-TR" w:eastAsia="tr-TR"/>
              </w:rPr>
            </w:pPr>
            <w:r w:rsidRPr="00347BA3">
              <w:rPr>
                <w:rFonts w:ascii="Times New Roman" w:hAnsi="Times New Roman"/>
                <w:b/>
                <w:bCs/>
                <w:sz w:val="20"/>
                <w:lang w:val="tr-TR" w:eastAsia="tr-TR"/>
              </w:rPr>
              <w:t>27.969.375</w:t>
            </w:r>
          </w:p>
        </w:tc>
        <w:tc>
          <w:tcPr>
            <w:tcW w:w="794" w:type="dxa"/>
            <w:tcBorders>
              <w:top w:val="nil"/>
              <w:left w:val="nil"/>
              <w:bottom w:val="single" w:sz="8" w:space="0" w:color="auto"/>
              <w:right w:val="single" w:sz="8" w:space="0" w:color="auto"/>
            </w:tcBorders>
            <w:shd w:val="clear" w:color="auto" w:fill="auto"/>
            <w:vAlign w:val="center"/>
            <w:hideMark/>
          </w:tcPr>
          <w:p w14:paraId="7EDC619B" w14:textId="77777777" w:rsidR="00725218" w:rsidRPr="00347BA3" w:rsidRDefault="00725218" w:rsidP="00725218">
            <w:pPr>
              <w:suppressAutoHyphens w:val="0"/>
              <w:jc w:val="right"/>
              <w:rPr>
                <w:rFonts w:ascii="Times New Roman" w:hAnsi="Times New Roman"/>
                <w:b/>
                <w:bCs/>
                <w:sz w:val="20"/>
                <w:lang w:val="tr-TR" w:eastAsia="tr-TR"/>
              </w:rPr>
            </w:pPr>
            <w:r w:rsidRPr="00347BA3">
              <w:rPr>
                <w:rFonts w:ascii="Times New Roman" w:hAnsi="Times New Roman"/>
                <w:b/>
                <w:bCs/>
                <w:sz w:val="20"/>
                <w:lang w:val="tr-TR" w:eastAsia="tr-TR"/>
              </w:rPr>
              <w:t>100</w:t>
            </w:r>
          </w:p>
        </w:tc>
      </w:tr>
    </w:tbl>
    <w:p w14:paraId="039F2461" w14:textId="77777777" w:rsidR="007E5EAB" w:rsidRPr="00347BA3" w:rsidRDefault="007E5EAB" w:rsidP="002843E7">
      <w:pPr>
        <w:tabs>
          <w:tab w:val="left" w:pos="756"/>
          <w:tab w:val="left" w:pos="900"/>
        </w:tabs>
        <w:spacing w:before="120"/>
        <w:ind w:right="554"/>
        <w:jc w:val="both"/>
        <w:rPr>
          <w:rFonts w:ascii="Times New Roman" w:hAnsi="Times New Roman"/>
          <w:b/>
          <w:bCs/>
          <w:szCs w:val="24"/>
          <w:lang w:val="tr-TR"/>
        </w:rPr>
      </w:pPr>
    </w:p>
    <w:p w14:paraId="0B435E6E" w14:textId="77777777" w:rsidR="0021048F" w:rsidRPr="00347BA3" w:rsidRDefault="00333B20" w:rsidP="002843E7">
      <w:pPr>
        <w:tabs>
          <w:tab w:val="left" w:pos="756"/>
          <w:tab w:val="left" w:pos="900"/>
        </w:tabs>
        <w:spacing w:before="120"/>
        <w:ind w:right="554"/>
        <w:jc w:val="both"/>
        <w:rPr>
          <w:rFonts w:ascii="Times New Roman" w:hAnsi="Times New Roman"/>
          <w:b/>
          <w:i/>
          <w:szCs w:val="24"/>
          <w:lang w:val="tr-TR"/>
        </w:rPr>
      </w:pPr>
      <w:r w:rsidRPr="00347BA3">
        <w:rPr>
          <w:rFonts w:ascii="Times New Roman" w:hAnsi="Times New Roman"/>
          <w:b/>
          <w:szCs w:val="24"/>
          <w:lang w:val="tr-TR"/>
        </w:rPr>
        <w:t>7</w:t>
      </w:r>
      <w:r w:rsidR="0021048F" w:rsidRPr="00347BA3">
        <w:rPr>
          <w:rFonts w:ascii="Times New Roman" w:hAnsi="Times New Roman"/>
          <w:b/>
          <w:szCs w:val="24"/>
          <w:lang w:val="tr-TR"/>
        </w:rPr>
        <w:t>.2. Başlıca sektörler/pazarlar:</w:t>
      </w:r>
    </w:p>
    <w:p w14:paraId="328A567D" w14:textId="77777777" w:rsidR="0021048F" w:rsidRPr="00347BA3" w:rsidRDefault="00333B20" w:rsidP="002843E7">
      <w:pPr>
        <w:tabs>
          <w:tab w:val="left" w:pos="756"/>
          <w:tab w:val="left" w:pos="900"/>
        </w:tabs>
        <w:spacing w:before="120"/>
        <w:ind w:right="554"/>
        <w:jc w:val="both"/>
        <w:rPr>
          <w:rFonts w:ascii="Times New Roman" w:hAnsi="Times New Roman"/>
          <w:b/>
          <w:bCs/>
          <w:szCs w:val="24"/>
          <w:lang w:val="tr-TR"/>
        </w:rPr>
      </w:pPr>
      <w:r w:rsidRPr="00347BA3">
        <w:rPr>
          <w:rFonts w:ascii="Times New Roman" w:hAnsi="Times New Roman"/>
          <w:b/>
          <w:bCs/>
          <w:szCs w:val="24"/>
          <w:lang w:val="tr-TR"/>
        </w:rPr>
        <w:t>7</w:t>
      </w:r>
      <w:r w:rsidR="0021048F" w:rsidRPr="00347BA3">
        <w:rPr>
          <w:rFonts w:ascii="Times New Roman" w:hAnsi="Times New Roman"/>
          <w:b/>
          <w:bCs/>
          <w:szCs w:val="24"/>
          <w:lang w:val="tr-TR"/>
        </w:rPr>
        <w:t xml:space="preserve">.2.1. Faaliyet gösterilen sektörler/pazarlar ve </w:t>
      </w:r>
      <w:r w:rsidR="000106C1" w:rsidRPr="00347BA3">
        <w:rPr>
          <w:rFonts w:ascii="Times New Roman" w:hAnsi="Times New Roman"/>
          <w:b/>
          <w:bCs/>
          <w:szCs w:val="24"/>
          <w:lang w:val="tr-TR"/>
        </w:rPr>
        <w:t>o</w:t>
      </w:r>
      <w:r w:rsidR="00850F80" w:rsidRPr="00347BA3">
        <w:rPr>
          <w:rFonts w:ascii="Times New Roman" w:hAnsi="Times New Roman"/>
          <w:b/>
          <w:bCs/>
          <w:szCs w:val="24"/>
          <w:lang w:val="tr-TR"/>
        </w:rPr>
        <w:t>rtaklığın</w:t>
      </w:r>
      <w:r w:rsidR="0021048F" w:rsidRPr="00347BA3">
        <w:rPr>
          <w:rFonts w:ascii="Times New Roman" w:hAnsi="Times New Roman"/>
          <w:b/>
          <w:bCs/>
          <w:szCs w:val="24"/>
          <w:lang w:val="tr-TR"/>
        </w:rPr>
        <w:t xml:space="preserve"> bu sektörlerdeki/pazarlardaki yeri ile avantaj ve dezavantajları hakkında bilgi:</w:t>
      </w:r>
    </w:p>
    <w:p w14:paraId="0024B98E" w14:textId="77777777" w:rsidR="00135C36" w:rsidRPr="00347BA3" w:rsidRDefault="00135C36" w:rsidP="006A6B1E">
      <w:pPr>
        <w:spacing w:before="120"/>
        <w:ind w:right="556"/>
        <w:jc w:val="both"/>
        <w:rPr>
          <w:rFonts w:ascii="Times New Roman" w:hAnsi="Times New Roman"/>
          <w:szCs w:val="24"/>
          <w:lang w:val="tr-TR"/>
        </w:rPr>
      </w:pPr>
      <w:r w:rsidRPr="00347BA3">
        <w:rPr>
          <w:rFonts w:ascii="Times New Roman" w:hAnsi="Times New Roman"/>
          <w:szCs w:val="24"/>
          <w:lang w:val="tr-TR"/>
        </w:rPr>
        <w:t>Şirket faaliyeti OSB</w:t>
      </w:r>
      <w:r w:rsidR="006354D7" w:rsidRPr="00347BA3">
        <w:rPr>
          <w:rFonts w:ascii="Times New Roman" w:hAnsi="Times New Roman"/>
          <w:szCs w:val="24"/>
          <w:lang w:val="tr-TR"/>
        </w:rPr>
        <w:t xml:space="preserve"> (Yönlendirilmiş Yonga Levha)</w:t>
      </w:r>
      <w:r w:rsidRPr="00347BA3">
        <w:rPr>
          <w:rFonts w:ascii="Times New Roman" w:hAnsi="Times New Roman"/>
          <w:szCs w:val="24"/>
          <w:lang w:val="tr-TR"/>
        </w:rPr>
        <w:t xml:space="preserve"> üretimi ve satışıdır. </w:t>
      </w:r>
    </w:p>
    <w:p w14:paraId="1BEF1C48" w14:textId="77777777" w:rsidR="00D21DA7" w:rsidRPr="00347BA3" w:rsidRDefault="00251C5B" w:rsidP="006A6B1E">
      <w:pPr>
        <w:spacing w:before="120"/>
        <w:ind w:right="556"/>
        <w:jc w:val="both"/>
        <w:rPr>
          <w:rFonts w:ascii="Times New Roman" w:hAnsi="Times New Roman"/>
          <w:szCs w:val="24"/>
          <w:lang w:val="tr-TR"/>
        </w:rPr>
      </w:pPr>
      <w:r w:rsidRPr="00347BA3">
        <w:rPr>
          <w:rFonts w:ascii="Times New Roman" w:hAnsi="Times New Roman"/>
          <w:szCs w:val="24"/>
          <w:lang w:val="tr-TR"/>
        </w:rPr>
        <w:t>Orta Anadolu İhracatçı Birlikleri Genel Sekreterliği’nin 2015 Yılı Levha Sanayi Sektör Raporu’ndan elde edilen bilgiler ışığında</w:t>
      </w:r>
      <w:r w:rsidR="006354D7" w:rsidRPr="00347BA3">
        <w:rPr>
          <w:rFonts w:ascii="Times New Roman" w:hAnsi="Times New Roman"/>
          <w:szCs w:val="24"/>
          <w:lang w:val="tr-TR"/>
        </w:rPr>
        <w:t>, 2014 yılı verileriyle, Türkiye’de Yonga Levha üretimi 5.545.920 m</w:t>
      </w:r>
      <w:r w:rsidR="006354D7" w:rsidRPr="00347BA3">
        <w:rPr>
          <w:rFonts w:ascii="Times New Roman" w:hAnsi="Times New Roman"/>
          <w:szCs w:val="24"/>
          <w:vertAlign w:val="superscript"/>
          <w:lang w:val="tr-TR"/>
        </w:rPr>
        <w:t>3</w:t>
      </w:r>
      <w:r w:rsidR="006354D7" w:rsidRPr="00347BA3">
        <w:rPr>
          <w:rFonts w:ascii="Times New Roman" w:hAnsi="Times New Roman"/>
          <w:szCs w:val="24"/>
          <w:lang w:val="tr-TR"/>
        </w:rPr>
        <w:t xml:space="preserve">/yıl’dır. Bu doğrultuda, Türkiye yonga levha üretiminde, Avrupa’da 3., dünyada 5. sırada yer almaktadır.  </w:t>
      </w:r>
    </w:p>
    <w:p w14:paraId="3F1CC9A1" w14:textId="77777777" w:rsidR="00243C52" w:rsidRPr="00347BA3" w:rsidRDefault="006A6B1E" w:rsidP="006A6B1E">
      <w:pPr>
        <w:spacing w:before="120"/>
        <w:ind w:right="556"/>
        <w:jc w:val="both"/>
        <w:rPr>
          <w:rFonts w:ascii="Times New Roman" w:hAnsi="Times New Roman"/>
          <w:szCs w:val="24"/>
          <w:lang w:val="tr-TR"/>
        </w:rPr>
      </w:pPr>
      <w:r w:rsidRPr="00347BA3">
        <w:rPr>
          <w:rFonts w:ascii="Times New Roman" w:hAnsi="Times New Roman"/>
          <w:szCs w:val="24"/>
          <w:lang w:val="tr-TR"/>
        </w:rPr>
        <w:t>Türkiye’de a</w:t>
      </w:r>
      <w:r w:rsidR="00243C52" w:rsidRPr="00347BA3">
        <w:rPr>
          <w:rFonts w:ascii="Times New Roman" w:hAnsi="Times New Roman"/>
          <w:szCs w:val="24"/>
          <w:lang w:val="tr-TR"/>
        </w:rPr>
        <w:t>ğaç esaslı levha sektöründe toplam 34 tesis mevcut olup, bunlardan 16’sı yonga levha, 16’sı MDF, 2’si OSB üretmektedir.</w:t>
      </w:r>
    </w:p>
    <w:p w14:paraId="4E6FF4B0" w14:textId="77777777" w:rsidR="009072AA" w:rsidRPr="00347BA3" w:rsidRDefault="009072AA" w:rsidP="006A6B1E">
      <w:pPr>
        <w:spacing w:before="120"/>
        <w:ind w:right="556"/>
        <w:jc w:val="both"/>
        <w:rPr>
          <w:rFonts w:ascii="Times New Roman" w:hAnsi="Times New Roman"/>
          <w:szCs w:val="24"/>
          <w:lang w:val="tr-TR"/>
        </w:rPr>
      </w:pPr>
      <w:r w:rsidRPr="00347BA3">
        <w:rPr>
          <w:rFonts w:ascii="Times New Roman" w:hAnsi="Times New Roman"/>
          <w:szCs w:val="24"/>
          <w:lang w:val="tr-TR"/>
        </w:rPr>
        <w:t>Şirket’in üretimi gerçekleştirdiği OSB birçok alanda kull</w:t>
      </w:r>
      <w:r w:rsidR="00BE6627" w:rsidRPr="00347BA3">
        <w:rPr>
          <w:rFonts w:ascii="Times New Roman" w:hAnsi="Times New Roman"/>
          <w:szCs w:val="24"/>
          <w:lang w:val="tr-TR"/>
        </w:rPr>
        <w:t>anılmaktadır. Kullanım alanları arasında</w:t>
      </w:r>
      <w:r w:rsidRPr="00347BA3">
        <w:rPr>
          <w:rFonts w:ascii="Times New Roman" w:hAnsi="Times New Roman"/>
          <w:szCs w:val="24"/>
          <w:lang w:val="tr-TR"/>
        </w:rPr>
        <w:t xml:space="preserve"> başta prefabrik çelik konstrüksiyon binalarda iç ve dış duvar olarak, çatı malzemesi ve taban bölmelerde kullanılmaktadır. OSB aynı zamanda binaların dış cep</w:t>
      </w:r>
      <w:r w:rsidR="00BE6627" w:rsidRPr="00347BA3">
        <w:rPr>
          <w:rFonts w:ascii="Times New Roman" w:hAnsi="Times New Roman"/>
          <w:szCs w:val="24"/>
          <w:lang w:val="tr-TR"/>
        </w:rPr>
        <w:t>he giydirmesinde</w:t>
      </w:r>
      <w:r w:rsidRPr="00347BA3">
        <w:rPr>
          <w:rFonts w:ascii="Times New Roman" w:hAnsi="Times New Roman"/>
          <w:szCs w:val="24"/>
          <w:lang w:val="tr-TR"/>
        </w:rPr>
        <w:t>, alt tutturma malzemesi ve ısı yalıtım malzemesi olarak da kullanılmaktadır.</w:t>
      </w:r>
    </w:p>
    <w:p w14:paraId="380ADD8D" w14:textId="77777777" w:rsidR="00637951" w:rsidRPr="00347BA3" w:rsidRDefault="00637951" w:rsidP="006A6B1E">
      <w:pPr>
        <w:spacing w:before="120"/>
        <w:ind w:right="556"/>
        <w:jc w:val="both"/>
        <w:rPr>
          <w:rFonts w:ascii="Times New Roman" w:hAnsi="Times New Roman"/>
          <w:szCs w:val="24"/>
          <w:lang w:val="tr-TR"/>
        </w:rPr>
      </w:pPr>
      <w:r w:rsidRPr="00347BA3">
        <w:rPr>
          <w:rFonts w:ascii="Times New Roman" w:hAnsi="Times New Roman"/>
          <w:szCs w:val="24"/>
          <w:lang w:val="tr-TR"/>
        </w:rPr>
        <w:t>OSB, mobilya sanay</w:t>
      </w:r>
      <w:r w:rsidR="00A374B4" w:rsidRPr="00347BA3">
        <w:rPr>
          <w:rFonts w:ascii="Times New Roman" w:hAnsi="Times New Roman"/>
          <w:szCs w:val="24"/>
          <w:lang w:val="tr-TR"/>
        </w:rPr>
        <w:t>i</w:t>
      </w:r>
      <w:r w:rsidRPr="00347BA3">
        <w:rPr>
          <w:rFonts w:ascii="Times New Roman" w:hAnsi="Times New Roman"/>
          <w:szCs w:val="24"/>
          <w:lang w:val="tr-TR"/>
        </w:rPr>
        <w:t>inde ise koltuk, çekyat gibi ürünlerin iskelet ve kolçaklarının yapımında kullanılmaktadır. Ambalaj sanayinde de kullanılan OSB, palet yapımında, ambalaj sandığı yapımında, işçilikten tasarruf, düşük maliyeti ve kullanım kolaylığı sebebiyle tercih edilmektedir. OSB’nin bir başka kullanım alanı ise inşaat alanlarında ve onarımı yapılan binaların dış cephelerinin çevrilmesinde kullanılmaktadır. Bunların yanında OSB otomotiv sanayinde, tır dorseleri ve konteyner yapımında kullanılan bir malzemedir.</w:t>
      </w:r>
    </w:p>
    <w:p w14:paraId="13E24D5B" w14:textId="77777777" w:rsidR="00B13274" w:rsidRPr="00347BA3" w:rsidRDefault="00637951" w:rsidP="006A6B1E">
      <w:pPr>
        <w:tabs>
          <w:tab w:val="left" w:pos="426"/>
          <w:tab w:val="left" w:pos="709"/>
        </w:tabs>
        <w:spacing w:before="120"/>
        <w:ind w:right="554"/>
        <w:jc w:val="both"/>
        <w:rPr>
          <w:rFonts w:ascii="Times New Roman" w:hAnsi="Times New Roman"/>
          <w:szCs w:val="24"/>
          <w:lang w:val="tr-TR"/>
        </w:rPr>
      </w:pPr>
      <w:r w:rsidRPr="00347BA3">
        <w:rPr>
          <w:rFonts w:ascii="Times New Roman" w:hAnsi="Times New Roman"/>
          <w:szCs w:val="24"/>
          <w:lang w:val="tr-TR"/>
        </w:rPr>
        <w:lastRenderedPageBreak/>
        <w:t xml:space="preserve">Şirketin avantajı, </w:t>
      </w:r>
      <w:r w:rsidR="00B13274" w:rsidRPr="00347BA3">
        <w:rPr>
          <w:rFonts w:ascii="Times New Roman" w:hAnsi="Times New Roman"/>
          <w:szCs w:val="24"/>
          <w:lang w:val="tr-TR"/>
        </w:rPr>
        <w:t xml:space="preserve">değişik kalınlık ve ebatlarda üretim yapabilme kabiliyetine sahip </w:t>
      </w:r>
      <w:r w:rsidR="00C30FFA" w:rsidRPr="00347BA3">
        <w:rPr>
          <w:rFonts w:ascii="Times New Roman" w:hAnsi="Times New Roman"/>
          <w:szCs w:val="24"/>
          <w:lang w:val="tr-TR"/>
        </w:rPr>
        <w:t>tesislerde</w:t>
      </w:r>
      <w:r w:rsidR="00B13274" w:rsidRPr="00347BA3">
        <w:rPr>
          <w:rFonts w:ascii="Times New Roman" w:hAnsi="Times New Roman"/>
          <w:szCs w:val="24"/>
          <w:lang w:val="tr-TR"/>
        </w:rPr>
        <w:t xml:space="preserve"> bütün sektörlere hitap edebilecek ürün y</w:t>
      </w:r>
      <w:r w:rsidRPr="00347BA3">
        <w:rPr>
          <w:rFonts w:ascii="Times New Roman" w:hAnsi="Times New Roman"/>
          <w:szCs w:val="24"/>
          <w:lang w:val="tr-TR"/>
        </w:rPr>
        <w:t xml:space="preserve">elpazesine sahip olabilmesidir. </w:t>
      </w:r>
      <w:r w:rsidR="00B13274" w:rsidRPr="00347BA3">
        <w:rPr>
          <w:rFonts w:ascii="Times New Roman" w:hAnsi="Times New Roman"/>
          <w:szCs w:val="24"/>
          <w:lang w:val="tr-TR"/>
        </w:rPr>
        <w:t xml:space="preserve">Ayrıca </w:t>
      </w:r>
      <w:r w:rsidRPr="00347BA3">
        <w:rPr>
          <w:rFonts w:ascii="Times New Roman" w:hAnsi="Times New Roman"/>
          <w:szCs w:val="24"/>
          <w:lang w:val="tr-TR"/>
        </w:rPr>
        <w:t>Şirket bulunduğu coğrafi konum itibariyle k</w:t>
      </w:r>
      <w:r w:rsidR="00B13274" w:rsidRPr="00347BA3">
        <w:rPr>
          <w:rFonts w:ascii="Times New Roman" w:hAnsi="Times New Roman"/>
          <w:szCs w:val="24"/>
          <w:lang w:val="tr-TR"/>
        </w:rPr>
        <w:t xml:space="preserve">ara, deniz ve demiryolu sevkiyatı ile yurtiçi ve yurt dışı pazarlara ulaşım </w:t>
      </w:r>
      <w:r w:rsidR="00BE6627" w:rsidRPr="00347BA3">
        <w:rPr>
          <w:rFonts w:ascii="Times New Roman" w:hAnsi="Times New Roman"/>
          <w:szCs w:val="24"/>
          <w:lang w:val="tr-TR"/>
        </w:rPr>
        <w:t>imkânına</w:t>
      </w:r>
      <w:r w:rsidRPr="00347BA3">
        <w:rPr>
          <w:rFonts w:ascii="Times New Roman" w:hAnsi="Times New Roman"/>
          <w:szCs w:val="24"/>
          <w:lang w:val="tr-TR"/>
        </w:rPr>
        <w:t xml:space="preserve"> sahiptir. </w:t>
      </w:r>
      <w:r w:rsidR="00B13274" w:rsidRPr="00347BA3">
        <w:rPr>
          <w:rFonts w:ascii="Times New Roman" w:hAnsi="Times New Roman"/>
          <w:szCs w:val="24"/>
          <w:lang w:val="tr-TR"/>
        </w:rPr>
        <w:t>Ayrıca</w:t>
      </w:r>
      <w:r w:rsidRPr="00347BA3">
        <w:rPr>
          <w:rFonts w:ascii="Times New Roman" w:hAnsi="Times New Roman"/>
          <w:szCs w:val="24"/>
          <w:lang w:val="tr-TR"/>
        </w:rPr>
        <w:t xml:space="preserve"> Şirket ürünlerinin </w:t>
      </w:r>
      <w:r w:rsidR="00B13274" w:rsidRPr="00347BA3">
        <w:rPr>
          <w:rFonts w:ascii="Times New Roman" w:hAnsi="Times New Roman"/>
          <w:szCs w:val="24"/>
          <w:lang w:val="tr-TR"/>
        </w:rPr>
        <w:t xml:space="preserve">TSE belgeli </w:t>
      </w:r>
      <w:r w:rsidRPr="00347BA3">
        <w:rPr>
          <w:rFonts w:ascii="Times New Roman" w:hAnsi="Times New Roman"/>
          <w:szCs w:val="24"/>
          <w:lang w:val="tr-TR"/>
        </w:rPr>
        <w:t xml:space="preserve">olması da Şirkete </w:t>
      </w:r>
      <w:r w:rsidR="00B13274" w:rsidRPr="00347BA3">
        <w:rPr>
          <w:rFonts w:ascii="Times New Roman" w:hAnsi="Times New Roman"/>
          <w:szCs w:val="24"/>
          <w:lang w:val="tr-TR"/>
        </w:rPr>
        <w:t>pazardaki avantaj</w:t>
      </w:r>
      <w:r w:rsidRPr="00347BA3">
        <w:rPr>
          <w:rFonts w:ascii="Times New Roman" w:hAnsi="Times New Roman"/>
          <w:szCs w:val="24"/>
          <w:lang w:val="tr-TR"/>
        </w:rPr>
        <w:t xml:space="preserve"> sağlamaktadır. </w:t>
      </w:r>
    </w:p>
    <w:p w14:paraId="6BBE5B72" w14:textId="77777777" w:rsidR="006F6A16" w:rsidRPr="00347BA3" w:rsidRDefault="00637951" w:rsidP="006A6B1E">
      <w:pPr>
        <w:tabs>
          <w:tab w:val="left" w:pos="426"/>
          <w:tab w:val="left" w:pos="709"/>
        </w:tabs>
        <w:spacing w:before="120"/>
        <w:ind w:right="554"/>
        <w:jc w:val="both"/>
        <w:rPr>
          <w:rFonts w:ascii="Times New Roman" w:hAnsi="Times New Roman"/>
          <w:szCs w:val="24"/>
          <w:lang w:val="tr-TR"/>
        </w:rPr>
      </w:pPr>
      <w:r w:rsidRPr="00347BA3">
        <w:rPr>
          <w:rFonts w:ascii="Times New Roman" w:hAnsi="Times New Roman"/>
          <w:szCs w:val="24"/>
          <w:lang w:val="tr-TR"/>
        </w:rPr>
        <w:t xml:space="preserve">Şirket’in </w:t>
      </w:r>
      <w:r w:rsidR="00C30FFA" w:rsidRPr="00347BA3">
        <w:rPr>
          <w:rFonts w:ascii="Times New Roman" w:hAnsi="Times New Roman"/>
          <w:szCs w:val="24"/>
          <w:lang w:val="tr-TR"/>
        </w:rPr>
        <w:t>dezavantajı</w:t>
      </w:r>
      <w:r w:rsidRPr="00347BA3">
        <w:rPr>
          <w:rFonts w:ascii="Times New Roman" w:hAnsi="Times New Roman"/>
          <w:szCs w:val="24"/>
          <w:lang w:val="tr-TR"/>
        </w:rPr>
        <w:t xml:space="preserve"> ise i</w:t>
      </w:r>
      <w:r w:rsidR="00B13274" w:rsidRPr="00347BA3">
        <w:rPr>
          <w:rFonts w:ascii="Times New Roman" w:hAnsi="Times New Roman"/>
          <w:szCs w:val="24"/>
          <w:lang w:val="tr-TR"/>
        </w:rPr>
        <w:t>thal</w:t>
      </w:r>
      <w:r w:rsidRPr="00347BA3">
        <w:rPr>
          <w:rFonts w:ascii="Times New Roman" w:hAnsi="Times New Roman"/>
          <w:szCs w:val="24"/>
          <w:lang w:val="tr-TR"/>
        </w:rPr>
        <w:t xml:space="preserve">at yoluyla piyasaya gelen OSB </w:t>
      </w:r>
      <w:r w:rsidR="00B13274" w:rsidRPr="00347BA3">
        <w:rPr>
          <w:rFonts w:ascii="Times New Roman" w:hAnsi="Times New Roman"/>
          <w:szCs w:val="24"/>
          <w:lang w:val="tr-TR"/>
        </w:rPr>
        <w:t xml:space="preserve">ürünlerinin bazılarının düşük kalitede olması ve bunların fiyatlarının piyasa şartlarının altında olması </w:t>
      </w:r>
      <w:r w:rsidR="00FE00A7" w:rsidRPr="00347BA3">
        <w:rPr>
          <w:rFonts w:ascii="Times New Roman" w:hAnsi="Times New Roman"/>
          <w:szCs w:val="24"/>
          <w:lang w:val="tr-TR"/>
        </w:rPr>
        <w:t xml:space="preserve">sebebiyle </w:t>
      </w:r>
      <w:r w:rsidR="00B13274" w:rsidRPr="00347BA3">
        <w:rPr>
          <w:rFonts w:ascii="Times New Roman" w:hAnsi="Times New Roman"/>
          <w:szCs w:val="24"/>
          <w:lang w:val="tr-TR"/>
        </w:rPr>
        <w:t>rekabet</w:t>
      </w:r>
      <w:r w:rsidRPr="00347BA3">
        <w:rPr>
          <w:rFonts w:ascii="Times New Roman" w:hAnsi="Times New Roman"/>
          <w:szCs w:val="24"/>
          <w:lang w:val="tr-TR"/>
        </w:rPr>
        <w:t xml:space="preserve"> etme açısından zorlanılmasıdır. </w:t>
      </w:r>
    </w:p>
    <w:p w14:paraId="00C717E2" w14:textId="77777777" w:rsidR="00745E32" w:rsidRPr="00347BA3" w:rsidRDefault="00745E32" w:rsidP="006A6B1E">
      <w:pPr>
        <w:tabs>
          <w:tab w:val="left" w:pos="426"/>
          <w:tab w:val="left" w:pos="709"/>
        </w:tabs>
        <w:spacing w:before="120"/>
        <w:ind w:right="554"/>
        <w:jc w:val="both"/>
        <w:rPr>
          <w:rFonts w:ascii="Times New Roman" w:hAnsi="Times New Roman"/>
          <w:szCs w:val="24"/>
          <w:lang w:val="tr-TR"/>
        </w:rPr>
      </w:pPr>
      <w:r w:rsidRPr="00347BA3">
        <w:rPr>
          <w:rFonts w:ascii="Times New Roman" w:hAnsi="Times New Roman"/>
          <w:szCs w:val="24"/>
          <w:lang w:val="tr-TR"/>
        </w:rPr>
        <w:t>Şirket, özellikle Kanada ve ABD menşeli OSB ithalat</w:t>
      </w:r>
      <w:r w:rsidR="00AD3399" w:rsidRPr="00347BA3">
        <w:rPr>
          <w:rFonts w:ascii="Times New Roman" w:hAnsi="Times New Roman"/>
          <w:szCs w:val="24"/>
          <w:lang w:val="tr-TR"/>
        </w:rPr>
        <w:t>ın</w:t>
      </w:r>
      <w:r w:rsidRPr="00347BA3">
        <w:rPr>
          <w:rFonts w:ascii="Times New Roman" w:hAnsi="Times New Roman"/>
          <w:szCs w:val="24"/>
          <w:lang w:val="tr-TR"/>
        </w:rPr>
        <w:t>a karşı 2008 yılında T</w:t>
      </w:r>
      <w:r w:rsidR="00FE00A7" w:rsidRPr="00347BA3">
        <w:rPr>
          <w:rFonts w:ascii="Times New Roman" w:hAnsi="Times New Roman"/>
          <w:szCs w:val="24"/>
          <w:lang w:val="tr-TR"/>
        </w:rPr>
        <w:t>.</w:t>
      </w:r>
      <w:r w:rsidRPr="00347BA3">
        <w:rPr>
          <w:rFonts w:ascii="Times New Roman" w:hAnsi="Times New Roman"/>
          <w:szCs w:val="24"/>
          <w:lang w:val="tr-TR"/>
        </w:rPr>
        <w:t>C</w:t>
      </w:r>
      <w:r w:rsidR="00FE00A7" w:rsidRPr="00347BA3">
        <w:rPr>
          <w:rFonts w:ascii="Times New Roman" w:hAnsi="Times New Roman"/>
          <w:szCs w:val="24"/>
          <w:lang w:val="tr-TR"/>
        </w:rPr>
        <w:t>.</w:t>
      </w:r>
      <w:r w:rsidRPr="00347BA3">
        <w:rPr>
          <w:rFonts w:ascii="Times New Roman" w:hAnsi="Times New Roman"/>
          <w:szCs w:val="24"/>
          <w:lang w:val="tr-TR"/>
        </w:rPr>
        <w:t xml:space="preserve"> Ekonomi Bakanlığı, İthalat Genel Müdürlüğü’ne başvuruda bulunmuş olup, söz konusu ülkelerden gerçekleştirilen ithalatlara ilişkin anti-damping vergisi konulmasını talep etmiştir. </w:t>
      </w:r>
      <w:r w:rsidR="00FE00A7" w:rsidRPr="00347BA3">
        <w:rPr>
          <w:rFonts w:ascii="Times New Roman" w:hAnsi="Times New Roman"/>
          <w:szCs w:val="24"/>
          <w:lang w:val="tr-TR"/>
        </w:rPr>
        <w:t>İthalat G</w:t>
      </w:r>
      <w:r w:rsidRPr="00347BA3">
        <w:rPr>
          <w:rFonts w:ascii="Times New Roman" w:hAnsi="Times New Roman"/>
          <w:szCs w:val="24"/>
          <w:lang w:val="tr-TR"/>
        </w:rPr>
        <w:t>enel Müdürlüğü’nün 18.12.2008 tarihli 27084 sayılı Resmi Gazete’de yayımlanan İthalatta Haksız Rekabetin Önlenmesine İlişkin Tebliğ (No: 2008/34) ile ABD ve Kanada menşeli OSB ithaline ilişkin 5 yıl süreyle dampinge karşı kesin önlemler yürürlüğe konmuştur. Söz konusu anti damping karşı vergi oranları ABD menşeli OSB ürünlerinde %24,10, Kanada menşeli</w:t>
      </w:r>
      <w:r w:rsidR="006A6B1E" w:rsidRPr="00347BA3">
        <w:rPr>
          <w:rFonts w:ascii="Times New Roman" w:hAnsi="Times New Roman"/>
          <w:szCs w:val="24"/>
          <w:lang w:val="tr-TR"/>
        </w:rPr>
        <w:t xml:space="preserve"> ürünlerde %14,93 şeklindedir. </w:t>
      </w:r>
    </w:p>
    <w:p w14:paraId="70EBE921" w14:textId="77777777" w:rsidR="00745E32" w:rsidRPr="00347BA3" w:rsidRDefault="00745E32" w:rsidP="006A6B1E">
      <w:pPr>
        <w:tabs>
          <w:tab w:val="left" w:pos="567"/>
          <w:tab w:val="left" w:pos="993"/>
        </w:tabs>
        <w:spacing w:before="120" w:line="240" w:lineRule="atLeast"/>
        <w:ind w:right="554"/>
        <w:jc w:val="both"/>
        <w:rPr>
          <w:rFonts w:ascii="Times New Roman" w:hAnsi="Times New Roman"/>
          <w:szCs w:val="24"/>
          <w:lang w:val="tr-TR"/>
        </w:rPr>
      </w:pPr>
      <w:r w:rsidRPr="00347BA3">
        <w:rPr>
          <w:rFonts w:ascii="Times New Roman" w:hAnsi="Times New Roman"/>
          <w:szCs w:val="24"/>
          <w:lang w:val="tr-TR"/>
        </w:rPr>
        <w:t>Dampinge karşı önlemlerin sona ermesinin dampingin ve zararın devamına veya yeniden meydana gelmesine yol açacağı iddiasıyla Şirket, sektördeki diğer üretici olan SFC Entegre Orman Ürünleri Sanayi ve Ticaret A.Ş.’nin de desteklemesiyle T</w:t>
      </w:r>
      <w:r w:rsidR="00FE00A7" w:rsidRPr="00347BA3">
        <w:rPr>
          <w:rFonts w:ascii="Times New Roman" w:hAnsi="Times New Roman"/>
          <w:szCs w:val="24"/>
          <w:lang w:val="tr-TR"/>
        </w:rPr>
        <w:t>.</w:t>
      </w:r>
      <w:r w:rsidRPr="00347BA3">
        <w:rPr>
          <w:rFonts w:ascii="Times New Roman" w:hAnsi="Times New Roman"/>
          <w:szCs w:val="24"/>
          <w:lang w:val="tr-TR"/>
        </w:rPr>
        <w:t>C</w:t>
      </w:r>
      <w:r w:rsidR="00FE00A7" w:rsidRPr="00347BA3">
        <w:rPr>
          <w:rFonts w:ascii="Times New Roman" w:hAnsi="Times New Roman"/>
          <w:szCs w:val="24"/>
          <w:lang w:val="tr-TR"/>
        </w:rPr>
        <w:t>.</w:t>
      </w:r>
      <w:r w:rsidRPr="00347BA3">
        <w:rPr>
          <w:rFonts w:ascii="Times New Roman" w:hAnsi="Times New Roman"/>
          <w:szCs w:val="24"/>
          <w:lang w:val="tr-TR"/>
        </w:rPr>
        <w:t xml:space="preserve"> Ekonomi Bakanlığı İthalat Genel Müdürlüğü’ne anti da</w:t>
      </w:r>
      <w:r w:rsidR="00AD3399" w:rsidRPr="00347BA3">
        <w:rPr>
          <w:rFonts w:ascii="Times New Roman" w:hAnsi="Times New Roman"/>
          <w:szCs w:val="24"/>
          <w:lang w:val="tr-TR"/>
        </w:rPr>
        <w:t>m</w:t>
      </w:r>
      <w:r w:rsidRPr="00347BA3">
        <w:rPr>
          <w:rFonts w:ascii="Times New Roman" w:hAnsi="Times New Roman"/>
          <w:szCs w:val="24"/>
          <w:lang w:val="tr-TR"/>
        </w:rPr>
        <w:t xml:space="preserve">ping vergilerinin devamı amacıyla başvuruda bulunmuştur. İlgili başvuruya </w:t>
      </w:r>
      <w:r w:rsidR="00ED1C08" w:rsidRPr="00347BA3">
        <w:rPr>
          <w:rFonts w:ascii="Times New Roman" w:hAnsi="Times New Roman"/>
          <w:szCs w:val="24"/>
          <w:lang w:val="tr-TR"/>
        </w:rPr>
        <w:t>sonucunda</w:t>
      </w:r>
      <w:r w:rsidR="00AB0B94" w:rsidRPr="00347BA3">
        <w:rPr>
          <w:rFonts w:ascii="Times New Roman" w:hAnsi="Times New Roman"/>
          <w:szCs w:val="24"/>
          <w:lang w:val="tr-TR"/>
        </w:rPr>
        <w:t xml:space="preserve"> OSB ürünlerinde %24,10, Kanada menşeli ürünlerde %14,93 oranında anti damping vergilerinin devamına karar verilmiştir. </w:t>
      </w:r>
      <w:r w:rsidR="0046664C" w:rsidRPr="00347BA3">
        <w:rPr>
          <w:rFonts w:ascii="Times New Roman" w:hAnsi="Times New Roman"/>
          <w:szCs w:val="24"/>
          <w:lang w:val="tr-TR"/>
        </w:rPr>
        <w:t>İthalatta Haksız Rekabetin Önlenmesine İlişkin Tebliğ (No: 2014/38),</w:t>
      </w:r>
      <w:r w:rsidR="00AB0B94" w:rsidRPr="00347BA3">
        <w:rPr>
          <w:rFonts w:ascii="Times New Roman" w:hAnsi="Times New Roman"/>
          <w:szCs w:val="24"/>
          <w:lang w:val="tr-TR"/>
        </w:rPr>
        <w:t xml:space="preserve"> </w:t>
      </w:r>
      <w:r w:rsidR="0046664C" w:rsidRPr="00347BA3">
        <w:rPr>
          <w:rFonts w:ascii="Times New Roman" w:hAnsi="Times New Roman"/>
          <w:szCs w:val="24"/>
          <w:lang w:val="tr-TR"/>
        </w:rPr>
        <w:t xml:space="preserve">13.10.2014 tarihli 29174 sayılı Resmi Gazete’de yayınlanarak, yürürlüğe girmiştir. </w:t>
      </w:r>
    </w:p>
    <w:p w14:paraId="255B8164" w14:textId="77777777" w:rsidR="00745E32" w:rsidRPr="00347BA3" w:rsidRDefault="00745E32" w:rsidP="002843E7">
      <w:pPr>
        <w:widowControl w:val="0"/>
        <w:autoSpaceDE w:val="0"/>
        <w:spacing w:before="120"/>
        <w:ind w:right="554"/>
        <w:jc w:val="both"/>
        <w:rPr>
          <w:rFonts w:ascii="Times New Roman" w:hAnsi="Times New Roman"/>
          <w:b/>
          <w:bCs/>
          <w:szCs w:val="24"/>
          <w:lang w:val="tr-TR"/>
        </w:rPr>
      </w:pPr>
    </w:p>
    <w:p w14:paraId="427F95A5" w14:textId="77777777" w:rsidR="0021048F" w:rsidRPr="00347BA3" w:rsidRDefault="00333B20" w:rsidP="002843E7">
      <w:pPr>
        <w:widowControl w:val="0"/>
        <w:autoSpaceDE w:val="0"/>
        <w:spacing w:before="120"/>
        <w:ind w:right="554"/>
        <w:jc w:val="both"/>
        <w:rPr>
          <w:rFonts w:ascii="Times New Roman" w:hAnsi="Times New Roman"/>
          <w:b/>
          <w:bCs/>
          <w:szCs w:val="24"/>
          <w:lang w:val="tr-TR"/>
        </w:rPr>
      </w:pPr>
      <w:r w:rsidRPr="00347BA3">
        <w:rPr>
          <w:rFonts w:ascii="Times New Roman" w:hAnsi="Times New Roman"/>
          <w:b/>
          <w:bCs/>
          <w:szCs w:val="24"/>
          <w:lang w:val="tr-TR"/>
        </w:rPr>
        <w:t>7</w:t>
      </w:r>
      <w:r w:rsidR="0021048F" w:rsidRPr="00347BA3">
        <w:rPr>
          <w:rFonts w:ascii="Times New Roman" w:hAnsi="Times New Roman"/>
          <w:b/>
          <w:bCs/>
          <w:szCs w:val="24"/>
          <w:lang w:val="tr-TR"/>
        </w:rPr>
        <w:t>.2.2.</w:t>
      </w:r>
      <w:r w:rsidR="00DF33FF" w:rsidRPr="00347BA3">
        <w:rPr>
          <w:rFonts w:ascii="Times New Roman" w:hAnsi="Times New Roman"/>
          <w:b/>
          <w:bCs/>
          <w:szCs w:val="24"/>
          <w:lang w:val="tr-TR"/>
        </w:rPr>
        <w:t xml:space="preserve"> İzahnamede</w:t>
      </w:r>
      <w:r w:rsidR="0021048F" w:rsidRPr="00347BA3">
        <w:rPr>
          <w:rFonts w:ascii="Times New Roman" w:hAnsi="Times New Roman"/>
          <w:b/>
          <w:bCs/>
          <w:szCs w:val="24"/>
          <w:lang w:val="tr-TR"/>
        </w:rPr>
        <w:t xml:space="preserve"> yer alması gereken finansal tablo dönemleri itibariyle </w:t>
      </w:r>
      <w:r w:rsidR="00350530" w:rsidRPr="00347BA3">
        <w:rPr>
          <w:rFonts w:ascii="Times New Roman" w:hAnsi="Times New Roman"/>
          <w:b/>
          <w:bCs/>
          <w:szCs w:val="24"/>
          <w:lang w:val="tr-TR"/>
        </w:rPr>
        <w:t>o</w:t>
      </w:r>
      <w:r w:rsidR="00850F80" w:rsidRPr="00347BA3">
        <w:rPr>
          <w:rFonts w:ascii="Times New Roman" w:hAnsi="Times New Roman"/>
          <w:b/>
          <w:bCs/>
          <w:szCs w:val="24"/>
          <w:lang w:val="tr-TR"/>
        </w:rPr>
        <w:t>rtaklığın</w:t>
      </w:r>
      <w:r w:rsidR="0021048F" w:rsidRPr="00347BA3">
        <w:rPr>
          <w:rFonts w:ascii="Times New Roman" w:hAnsi="Times New Roman"/>
          <w:b/>
          <w:bCs/>
          <w:szCs w:val="24"/>
          <w:lang w:val="tr-TR"/>
        </w:rPr>
        <w:t xml:space="preserve"> net satış tutarının faaliyet alanına ve pazarın coğrafi yapısına göre dağılımı hakkında bilgi:</w:t>
      </w:r>
    </w:p>
    <w:p w14:paraId="339CBD40" w14:textId="77777777" w:rsidR="009F52DB" w:rsidRPr="00347BA3" w:rsidRDefault="006E4098" w:rsidP="006E4098">
      <w:pPr>
        <w:tabs>
          <w:tab w:val="left" w:pos="426"/>
          <w:tab w:val="left" w:pos="567"/>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 xml:space="preserve">Ortaklığın gelirinin tamamı faaliyet </w:t>
      </w:r>
      <w:r w:rsidR="00C30FFA" w:rsidRPr="00347BA3">
        <w:rPr>
          <w:rFonts w:ascii="Times New Roman" w:hAnsi="Times New Roman"/>
          <w:szCs w:val="24"/>
          <w:lang w:val="tr-TR"/>
        </w:rPr>
        <w:t>alanına</w:t>
      </w:r>
      <w:r w:rsidRPr="00347BA3">
        <w:rPr>
          <w:rFonts w:ascii="Times New Roman" w:hAnsi="Times New Roman"/>
          <w:szCs w:val="24"/>
          <w:lang w:val="tr-TR"/>
        </w:rPr>
        <w:t xml:space="preserve"> aittir. Şirket faaliyeti OSB üretimi ve satışıdır. </w:t>
      </w:r>
    </w:p>
    <w:p w14:paraId="13DB77AB" w14:textId="6D0F9CBA" w:rsidR="001D3BFE" w:rsidRPr="00347BA3" w:rsidRDefault="006E4098" w:rsidP="006E4098">
      <w:pPr>
        <w:tabs>
          <w:tab w:val="left" w:pos="426"/>
          <w:tab w:val="left" w:pos="567"/>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Ortaklık satışlarının büyük kısmını Marmara ve Ege bölgelerine gerçekleştirmekle birlikte Ortaklığın hedef pazarı tüm Türkiye’dir. Ortaklığın gelirlerinin coğrafi dağılımı aşağıda yer almaktadır.</w:t>
      </w:r>
    </w:p>
    <w:tbl>
      <w:tblPr>
        <w:tblStyle w:val="TabloKlavuzu"/>
        <w:tblW w:w="0" w:type="auto"/>
        <w:tblInd w:w="108" w:type="dxa"/>
        <w:tblLayout w:type="fixed"/>
        <w:tblLook w:val="04A0" w:firstRow="1" w:lastRow="0" w:firstColumn="1" w:lastColumn="0" w:noHBand="0" w:noVBand="1"/>
      </w:tblPr>
      <w:tblGrid>
        <w:gridCol w:w="3175"/>
        <w:gridCol w:w="1644"/>
        <w:gridCol w:w="1644"/>
        <w:gridCol w:w="1644"/>
      </w:tblGrid>
      <w:tr w:rsidR="00BE6627" w:rsidRPr="00347BA3" w14:paraId="2914014F" w14:textId="77777777" w:rsidTr="00453BF9">
        <w:tc>
          <w:tcPr>
            <w:tcW w:w="3175" w:type="dxa"/>
            <w:tcBorders>
              <w:top w:val="single" w:sz="4" w:space="0" w:color="000000"/>
              <w:left w:val="single" w:sz="4" w:space="0" w:color="000000"/>
              <w:bottom w:val="single" w:sz="4" w:space="0" w:color="000000"/>
              <w:right w:val="single" w:sz="4" w:space="0" w:color="000000"/>
            </w:tcBorders>
            <w:hideMark/>
          </w:tcPr>
          <w:p w14:paraId="03A2E38E" w14:textId="77777777" w:rsidR="00BE6627" w:rsidRPr="00347BA3" w:rsidRDefault="00BE6627">
            <w:pPr>
              <w:tabs>
                <w:tab w:val="left" w:pos="426"/>
                <w:tab w:val="left" w:pos="567"/>
              </w:tabs>
              <w:suppressAutoHyphens w:val="0"/>
              <w:spacing w:before="120"/>
              <w:ind w:right="554"/>
              <w:jc w:val="both"/>
              <w:rPr>
                <w:rFonts w:ascii="Times New Roman" w:hAnsi="Times New Roman"/>
                <w:b/>
                <w:sz w:val="22"/>
                <w:szCs w:val="22"/>
                <w:lang w:val="tr-TR"/>
              </w:rPr>
            </w:pPr>
            <w:r w:rsidRPr="00347BA3">
              <w:rPr>
                <w:rFonts w:ascii="Times New Roman" w:hAnsi="Times New Roman"/>
                <w:b/>
                <w:bCs/>
                <w:sz w:val="22"/>
                <w:szCs w:val="24"/>
                <w:lang w:val="tr-TR"/>
              </w:rPr>
              <w:t>TL</w:t>
            </w:r>
          </w:p>
        </w:tc>
        <w:tc>
          <w:tcPr>
            <w:tcW w:w="1644" w:type="dxa"/>
            <w:tcBorders>
              <w:top w:val="single" w:sz="4" w:space="0" w:color="000000"/>
              <w:left w:val="single" w:sz="4" w:space="0" w:color="000000"/>
              <w:bottom w:val="single" w:sz="4" w:space="0" w:color="000000"/>
              <w:right w:val="single" w:sz="4" w:space="0" w:color="000000"/>
            </w:tcBorders>
            <w:hideMark/>
          </w:tcPr>
          <w:p w14:paraId="1B006A6C" w14:textId="77777777" w:rsidR="00BE6627" w:rsidRPr="00347BA3" w:rsidRDefault="00BE6627">
            <w:pPr>
              <w:tabs>
                <w:tab w:val="left" w:pos="426"/>
                <w:tab w:val="left" w:pos="567"/>
              </w:tabs>
              <w:suppressAutoHyphens w:val="0"/>
              <w:spacing w:before="120"/>
              <w:ind w:right="34"/>
              <w:jc w:val="right"/>
              <w:rPr>
                <w:rFonts w:ascii="Times New Roman" w:hAnsi="Times New Roman"/>
                <w:b/>
                <w:sz w:val="22"/>
                <w:szCs w:val="22"/>
                <w:lang w:val="tr-TR"/>
              </w:rPr>
            </w:pPr>
            <w:r w:rsidRPr="00347BA3">
              <w:rPr>
                <w:rFonts w:ascii="Times New Roman" w:hAnsi="Times New Roman"/>
                <w:b/>
                <w:sz w:val="22"/>
                <w:szCs w:val="22"/>
                <w:lang w:val="tr-TR"/>
              </w:rPr>
              <w:t>2014</w:t>
            </w:r>
          </w:p>
        </w:tc>
        <w:tc>
          <w:tcPr>
            <w:tcW w:w="1644" w:type="dxa"/>
            <w:tcBorders>
              <w:top w:val="single" w:sz="4" w:space="0" w:color="000000"/>
              <w:left w:val="single" w:sz="4" w:space="0" w:color="000000"/>
              <w:bottom w:val="single" w:sz="4" w:space="0" w:color="000000"/>
              <w:right w:val="single" w:sz="4" w:space="0" w:color="000000"/>
            </w:tcBorders>
            <w:hideMark/>
          </w:tcPr>
          <w:p w14:paraId="79FF6EAC" w14:textId="77777777" w:rsidR="00BE6627" w:rsidRPr="00347BA3" w:rsidRDefault="00BE6627">
            <w:pPr>
              <w:tabs>
                <w:tab w:val="left" w:pos="426"/>
                <w:tab w:val="left" w:pos="567"/>
              </w:tabs>
              <w:suppressAutoHyphens w:val="0"/>
              <w:spacing w:before="120"/>
              <w:jc w:val="right"/>
              <w:rPr>
                <w:rFonts w:ascii="Times New Roman" w:hAnsi="Times New Roman"/>
                <w:b/>
                <w:sz w:val="22"/>
                <w:szCs w:val="22"/>
                <w:lang w:val="tr-TR"/>
              </w:rPr>
            </w:pPr>
            <w:r w:rsidRPr="00347BA3">
              <w:rPr>
                <w:rFonts w:ascii="Times New Roman" w:hAnsi="Times New Roman"/>
                <w:b/>
                <w:sz w:val="22"/>
                <w:szCs w:val="22"/>
                <w:lang w:val="tr-TR"/>
              </w:rPr>
              <w:t>2015</w:t>
            </w:r>
          </w:p>
        </w:tc>
        <w:tc>
          <w:tcPr>
            <w:tcW w:w="1644" w:type="dxa"/>
            <w:tcBorders>
              <w:top w:val="single" w:sz="4" w:space="0" w:color="000000"/>
              <w:left w:val="single" w:sz="4" w:space="0" w:color="000000"/>
              <w:bottom w:val="single" w:sz="4" w:space="0" w:color="000000"/>
              <w:right w:val="single" w:sz="4" w:space="0" w:color="000000"/>
            </w:tcBorders>
            <w:hideMark/>
          </w:tcPr>
          <w:p w14:paraId="5745BA96" w14:textId="77777777" w:rsidR="00BE6627" w:rsidRPr="00347BA3" w:rsidRDefault="00BE6627">
            <w:pPr>
              <w:tabs>
                <w:tab w:val="left" w:pos="426"/>
                <w:tab w:val="left" w:pos="567"/>
              </w:tabs>
              <w:suppressAutoHyphens w:val="0"/>
              <w:spacing w:before="120"/>
              <w:ind w:right="176"/>
              <w:jc w:val="right"/>
              <w:rPr>
                <w:rFonts w:ascii="Times New Roman" w:hAnsi="Times New Roman"/>
                <w:b/>
                <w:sz w:val="22"/>
                <w:szCs w:val="22"/>
                <w:lang w:val="tr-TR"/>
              </w:rPr>
            </w:pPr>
            <w:r w:rsidRPr="00347BA3">
              <w:rPr>
                <w:rFonts w:ascii="Times New Roman" w:hAnsi="Times New Roman"/>
                <w:b/>
                <w:sz w:val="22"/>
                <w:szCs w:val="22"/>
                <w:lang w:val="tr-TR"/>
              </w:rPr>
              <w:t>2016</w:t>
            </w:r>
          </w:p>
        </w:tc>
      </w:tr>
      <w:tr w:rsidR="00BE6627" w:rsidRPr="00347BA3" w14:paraId="62C91DE7" w14:textId="77777777" w:rsidTr="00453BF9">
        <w:tc>
          <w:tcPr>
            <w:tcW w:w="3175" w:type="dxa"/>
            <w:tcBorders>
              <w:top w:val="single" w:sz="4" w:space="0" w:color="000000"/>
              <w:left w:val="single" w:sz="4" w:space="0" w:color="000000"/>
              <w:bottom w:val="single" w:sz="4" w:space="0" w:color="000000"/>
              <w:right w:val="single" w:sz="4" w:space="0" w:color="000000"/>
            </w:tcBorders>
            <w:hideMark/>
          </w:tcPr>
          <w:p w14:paraId="7F82EDFD" w14:textId="77777777" w:rsidR="00BE6627" w:rsidRPr="00347BA3" w:rsidRDefault="00BE6627">
            <w:pPr>
              <w:suppressAutoHyphens w:val="0"/>
              <w:spacing w:before="120"/>
              <w:ind w:right="176"/>
              <w:jc w:val="both"/>
              <w:rPr>
                <w:rFonts w:ascii="Times New Roman" w:hAnsi="Times New Roman"/>
                <w:sz w:val="22"/>
                <w:szCs w:val="22"/>
                <w:lang w:val="tr-TR"/>
              </w:rPr>
            </w:pPr>
            <w:r w:rsidRPr="00347BA3">
              <w:rPr>
                <w:rFonts w:ascii="Times New Roman" w:hAnsi="Times New Roman"/>
                <w:sz w:val="22"/>
                <w:szCs w:val="22"/>
                <w:lang w:val="tr-TR"/>
              </w:rPr>
              <w:t>Marmara Bölgesi</w:t>
            </w:r>
          </w:p>
        </w:tc>
        <w:tc>
          <w:tcPr>
            <w:tcW w:w="1644" w:type="dxa"/>
            <w:tcBorders>
              <w:top w:val="single" w:sz="4" w:space="0" w:color="000000"/>
              <w:left w:val="single" w:sz="4" w:space="0" w:color="000000"/>
              <w:bottom w:val="single" w:sz="4" w:space="0" w:color="000000"/>
              <w:right w:val="single" w:sz="4" w:space="0" w:color="000000"/>
            </w:tcBorders>
            <w:hideMark/>
          </w:tcPr>
          <w:p w14:paraId="5CF10F40" w14:textId="77777777" w:rsidR="00BE6627" w:rsidRPr="00347BA3" w:rsidRDefault="00BE6627">
            <w:pPr>
              <w:spacing w:before="120"/>
              <w:ind w:right="34"/>
              <w:jc w:val="right"/>
              <w:rPr>
                <w:rFonts w:ascii="Times New Roman" w:eastAsiaTheme="minorHAnsi" w:hAnsi="Times New Roman"/>
                <w:bCs/>
                <w:sz w:val="22"/>
                <w:szCs w:val="22"/>
                <w:lang w:val="tr-TR"/>
              </w:rPr>
            </w:pPr>
            <w:r w:rsidRPr="00347BA3">
              <w:rPr>
                <w:rFonts w:ascii="Times New Roman" w:hAnsi="Times New Roman"/>
                <w:bCs/>
                <w:sz w:val="22"/>
                <w:szCs w:val="22"/>
                <w:lang w:val="tr-TR"/>
              </w:rPr>
              <w:t>8.465.643</w:t>
            </w:r>
          </w:p>
        </w:tc>
        <w:tc>
          <w:tcPr>
            <w:tcW w:w="1644" w:type="dxa"/>
            <w:tcBorders>
              <w:top w:val="single" w:sz="4" w:space="0" w:color="000000"/>
              <w:left w:val="single" w:sz="4" w:space="0" w:color="000000"/>
              <w:bottom w:val="single" w:sz="4" w:space="0" w:color="000000"/>
              <w:right w:val="single" w:sz="4" w:space="0" w:color="000000"/>
            </w:tcBorders>
            <w:hideMark/>
          </w:tcPr>
          <w:p w14:paraId="26E2EC55" w14:textId="77777777" w:rsidR="00BE6627" w:rsidRPr="00347BA3" w:rsidRDefault="00BE6627">
            <w:pPr>
              <w:spacing w:before="120"/>
              <w:jc w:val="right"/>
              <w:rPr>
                <w:rFonts w:ascii="Times New Roman" w:eastAsiaTheme="minorHAnsi" w:hAnsi="Times New Roman"/>
                <w:bCs/>
                <w:sz w:val="22"/>
                <w:szCs w:val="22"/>
                <w:lang w:val="tr-TR"/>
              </w:rPr>
            </w:pPr>
            <w:r w:rsidRPr="00347BA3">
              <w:rPr>
                <w:rFonts w:ascii="Times New Roman" w:hAnsi="Times New Roman"/>
                <w:bCs/>
                <w:sz w:val="22"/>
                <w:szCs w:val="22"/>
                <w:lang w:val="tr-TR"/>
              </w:rPr>
              <w:t>9.867.716</w:t>
            </w:r>
          </w:p>
        </w:tc>
        <w:tc>
          <w:tcPr>
            <w:tcW w:w="1644" w:type="dxa"/>
            <w:tcBorders>
              <w:top w:val="single" w:sz="4" w:space="0" w:color="000000"/>
              <w:left w:val="single" w:sz="4" w:space="0" w:color="000000"/>
              <w:bottom w:val="single" w:sz="4" w:space="0" w:color="000000"/>
              <w:right w:val="single" w:sz="4" w:space="0" w:color="000000"/>
            </w:tcBorders>
            <w:hideMark/>
          </w:tcPr>
          <w:p w14:paraId="6A9149CD" w14:textId="77777777" w:rsidR="00BE6627" w:rsidRPr="00347BA3" w:rsidRDefault="00BE6627">
            <w:pPr>
              <w:spacing w:before="120"/>
              <w:ind w:left="-37" w:right="34"/>
              <w:jc w:val="right"/>
              <w:rPr>
                <w:rFonts w:ascii="Times New Roman" w:eastAsiaTheme="minorHAnsi" w:hAnsi="Times New Roman"/>
                <w:bCs/>
                <w:sz w:val="22"/>
                <w:szCs w:val="22"/>
                <w:lang w:val="tr-TR"/>
              </w:rPr>
            </w:pPr>
            <w:r w:rsidRPr="00347BA3">
              <w:rPr>
                <w:rFonts w:ascii="Times New Roman" w:hAnsi="Times New Roman"/>
                <w:bCs/>
                <w:sz w:val="22"/>
                <w:szCs w:val="22"/>
                <w:lang w:val="tr-TR"/>
              </w:rPr>
              <w:t>13.423.789</w:t>
            </w:r>
          </w:p>
        </w:tc>
      </w:tr>
      <w:tr w:rsidR="00BE6627" w:rsidRPr="00347BA3" w14:paraId="0A2C49EA" w14:textId="77777777" w:rsidTr="00453BF9">
        <w:tc>
          <w:tcPr>
            <w:tcW w:w="3175" w:type="dxa"/>
            <w:tcBorders>
              <w:top w:val="single" w:sz="4" w:space="0" w:color="000000"/>
              <w:left w:val="single" w:sz="4" w:space="0" w:color="000000"/>
              <w:bottom w:val="single" w:sz="4" w:space="0" w:color="000000"/>
              <w:right w:val="single" w:sz="4" w:space="0" w:color="000000"/>
            </w:tcBorders>
            <w:hideMark/>
          </w:tcPr>
          <w:p w14:paraId="588D1E5A" w14:textId="77777777" w:rsidR="00BE6627" w:rsidRPr="00347BA3" w:rsidRDefault="00BE6627">
            <w:pPr>
              <w:suppressAutoHyphens w:val="0"/>
              <w:spacing w:before="120"/>
              <w:ind w:right="176"/>
              <w:jc w:val="both"/>
              <w:rPr>
                <w:rFonts w:ascii="Times New Roman" w:hAnsi="Times New Roman"/>
                <w:sz w:val="22"/>
                <w:szCs w:val="22"/>
                <w:lang w:val="tr-TR"/>
              </w:rPr>
            </w:pPr>
            <w:r w:rsidRPr="00347BA3">
              <w:rPr>
                <w:rFonts w:ascii="Times New Roman" w:hAnsi="Times New Roman"/>
                <w:sz w:val="22"/>
                <w:szCs w:val="22"/>
                <w:lang w:val="tr-TR"/>
              </w:rPr>
              <w:t>Ege Bölgesi</w:t>
            </w:r>
          </w:p>
        </w:tc>
        <w:tc>
          <w:tcPr>
            <w:tcW w:w="1644" w:type="dxa"/>
            <w:tcBorders>
              <w:top w:val="single" w:sz="4" w:space="0" w:color="000000"/>
              <w:left w:val="single" w:sz="4" w:space="0" w:color="000000"/>
              <w:bottom w:val="single" w:sz="4" w:space="0" w:color="000000"/>
              <w:right w:val="single" w:sz="4" w:space="0" w:color="000000"/>
            </w:tcBorders>
            <w:hideMark/>
          </w:tcPr>
          <w:p w14:paraId="38D25111" w14:textId="77777777" w:rsidR="00BE6627" w:rsidRPr="00347BA3" w:rsidRDefault="00BE6627">
            <w:pPr>
              <w:spacing w:before="120"/>
              <w:ind w:right="34"/>
              <w:jc w:val="right"/>
              <w:rPr>
                <w:rFonts w:ascii="Times New Roman" w:eastAsiaTheme="minorHAnsi" w:hAnsi="Times New Roman"/>
                <w:bCs/>
                <w:sz w:val="22"/>
                <w:szCs w:val="22"/>
                <w:lang w:val="tr-TR"/>
              </w:rPr>
            </w:pPr>
            <w:r w:rsidRPr="00347BA3">
              <w:rPr>
                <w:rFonts w:ascii="Times New Roman" w:hAnsi="Times New Roman"/>
                <w:bCs/>
                <w:sz w:val="22"/>
                <w:szCs w:val="22"/>
                <w:lang w:val="tr-TR"/>
              </w:rPr>
              <w:t>6.727.910</w:t>
            </w:r>
          </w:p>
        </w:tc>
        <w:tc>
          <w:tcPr>
            <w:tcW w:w="1644" w:type="dxa"/>
            <w:tcBorders>
              <w:top w:val="single" w:sz="4" w:space="0" w:color="000000"/>
              <w:left w:val="single" w:sz="4" w:space="0" w:color="000000"/>
              <w:bottom w:val="single" w:sz="4" w:space="0" w:color="000000"/>
              <w:right w:val="single" w:sz="4" w:space="0" w:color="000000"/>
            </w:tcBorders>
            <w:hideMark/>
          </w:tcPr>
          <w:p w14:paraId="777CC201" w14:textId="77777777" w:rsidR="00BE6627" w:rsidRPr="00347BA3" w:rsidRDefault="00BE6627">
            <w:pPr>
              <w:spacing w:before="120"/>
              <w:jc w:val="right"/>
              <w:rPr>
                <w:rFonts w:ascii="Times New Roman" w:eastAsiaTheme="minorHAnsi" w:hAnsi="Times New Roman"/>
                <w:bCs/>
                <w:sz w:val="22"/>
                <w:szCs w:val="22"/>
                <w:lang w:val="tr-TR"/>
              </w:rPr>
            </w:pPr>
            <w:r w:rsidRPr="00347BA3">
              <w:rPr>
                <w:rFonts w:ascii="Times New Roman" w:hAnsi="Times New Roman"/>
                <w:bCs/>
                <w:sz w:val="22"/>
                <w:szCs w:val="22"/>
                <w:lang w:val="tr-TR"/>
              </w:rPr>
              <w:t>7.007.169</w:t>
            </w:r>
          </w:p>
        </w:tc>
        <w:tc>
          <w:tcPr>
            <w:tcW w:w="1644" w:type="dxa"/>
            <w:tcBorders>
              <w:top w:val="single" w:sz="4" w:space="0" w:color="000000"/>
              <w:left w:val="single" w:sz="4" w:space="0" w:color="000000"/>
              <w:bottom w:val="single" w:sz="4" w:space="0" w:color="000000"/>
              <w:right w:val="single" w:sz="4" w:space="0" w:color="000000"/>
            </w:tcBorders>
            <w:hideMark/>
          </w:tcPr>
          <w:p w14:paraId="082B8F7C" w14:textId="77777777" w:rsidR="00BE6627" w:rsidRPr="00347BA3" w:rsidRDefault="00BE6627">
            <w:pPr>
              <w:spacing w:before="120"/>
              <w:ind w:left="-37" w:right="34"/>
              <w:jc w:val="right"/>
              <w:rPr>
                <w:rFonts w:ascii="Times New Roman" w:eastAsiaTheme="minorHAnsi" w:hAnsi="Times New Roman"/>
                <w:bCs/>
                <w:sz w:val="22"/>
                <w:szCs w:val="22"/>
                <w:lang w:val="tr-TR"/>
              </w:rPr>
            </w:pPr>
            <w:r w:rsidRPr="00347BA3">
              <w:rPr>
                <w:rFonts w:ascii="Times New Roman" w:hAnsi="Times New Roman"/>
                <w:bCs/>
                <w:sz w:val="22"/>
                <w:szCs w:val="22"/>
                <w:lang w:val="tr-TR"/>
              </w:rPr>
              <w:t>8.011.582</w:t>
            </w:r>
          </w:p>
        </w:tc>
      </w:tr>
      <w:tr w:rsidR="00BE6627" w:rsidRPr="00347BA3" w14:paraId="0BCBA619" w14:textId="77777777" w:rsidTr="00453BF9">
        <w:tc>
          <w:tcPr>
            <w:tcW w:w="3175" w:type="dxa"/>
            <w:tcBorders>
              <w:top w:val="single" w:sz="4" w:space="0" w:color="000000"/>
              <w:left w:val="single" w:sz="4" w:space="0" w:color="000000"/>
              <w:bottom w:val="single" w:sz="4" w:space="0" w:color="000000"/>
              <w:right w:val="single" w:sz="4" w:space="0" w:color="000000"/>
            </w:tcBorders>
            <w:hideMark/>
          </w:tcPr>
          <w:p w14:paraId="601C3C85" w14:textId="77777777" w:rsidR="00BE6627" w:rsidRPr="00347BA3" w:rsidRDefault="00BE6627">
            <w:pPr>
              <w:suppressAutoHyphens w:val="0"/>
              <w:spacing w:before="120"/>
              <w:ind w:right="176"/>
              <w:jc w:val="both"/>
              <w:rPr>
                <w:rFonts w:ascii="Times New Roman" w:hAnsi="Times New Roman"/>
                <w:sz w:val="22"/>
                <w:szCs w:val="22"/>
                <w:lang w:val="tr-TR"/>
              </w:rPr>
            </w:pPr>
            <w:r w:rsidRPr="00347BA3">
              <w:rPr>
                <w:rFonts w:ascii="Times New Roman" w:hAnsi="Times New Roman"/>
                <w:sz w:val="22"/>
                <w:szCs w:val="22"/>
                <w:lang w:val="tr-TR"/>
              </w:rPr>
              <w:t>İç Anadolu Bölgesi</w:t>
            </w:r>
          </w:p>
        </w:tc>
        <w:tc>
          <w:tcPr>
            <w:tcW w:w="1644" w:type="dxa"/>
            <w:tcBorders>
              <w:top w:val="single" w:sz="4" w:space="0" w:color="000000"/>
              <w:left w:val="single" w:sz="4" w:space="0" w:color="000000"/>
              <w:bottom w:val="single" w:sz="4" w:space="0" w:color="000000"/>
              <w:right w:val="single" w:sz="4" w:space="0" w:color="000000"/>
            </w:tcBorders>
            <w:hideMark/>
          </w:tcPr>
          <w:p w14:paraId="364AA218" w14:textId="77777777" w:rsidR="00BE6627" w:rsidRPr="00347BA3" w:rsidRDefault="00BE6627">
            <w:pPr>
              <w:spacing w:before="120"/>
              <w:ind w:right="34"/>
              <w:jc w:val="right"/>
              <w:rPr>
                <w:rFonts w:ascii="Times New Roman" w:eastAsiaTheme="minorHAnsi" w:hAnsi="Times New Roman"/>
                <w:bCs/>
                <w:sz w:val="22"/>
                <w:szCs w:val="22"/>
                <w:lang w:val="tr-TR"/>
              </w:rPr>
            </w:pPr>
            <w:r w:rsidRPr="00347BA3">
              <w:rPr>
                <w:rFonts w:ascii="Times New Roman" w:hAnsi="Times New Roman"/>
                <w:bCs/>
                <w:sz w:val="22"/>
                <w:szCs w:val="22"/>
                <w:lang w:val="tr-TR"/>
              </w:rPr>
              <w:t>4.125.449</w:t>
            </w:r>
          </w:p>
        </w:tc>
        <w:tc>
          <w:tcPr>
            <w:tcW w:w="1644" w:type="dxa"/>
            <w:tcBorders>
              <w:top w:val="single" w:sz="4" w:space="0" w:color="000000"/>
              <w:left w:val="single" w:sz="4" w:space="0" w:color="000000"/>
              <w:bottom w:val="single" w:sz="4" w:space="0" w:color="000000"/>
              <w:right w:val="single" w:sz="4" w:space="0" w:color="000000"/>
            </w:tcBorders>
            <w:hideMark/>
          </w:tcPr>
          <w:p w14:paraId="68393C25" w14:textId="77777777" w:rsidR="00BE6627" w:rsidRPr="00347BA3" w:rsidRDefault="00BE6627">
            <w:pPr>
              <w:spacing w:before="120"/>
              <w:jc w:val="right"/>
              <w:rPr>
                <w:rFonts w:ascii="Times New Roman" w:eastAsiaTheme="minorHAnsi" w:hAnsi="Times New Roman"/>
                <w:bCs/>
                <w:sz w:val="22"/>
                <w:szCs w:val="22"/>
                <w:lang w:val="tr-TR"/>
              </w:rPr>
            </w:pPr>
            <w:r w:rsidRPr="00347BA3">
              <w:rPr>
                <w:rFonts w:ascii="Times New Roman" w:hAnsi="Times New Roman"/>
                <w:bCs/>
                <w:sz w:val="22"/>
                <w:szCs w:val="22"/>
                <w:lang w:val="tr-TR"/>
              </w:rPr>
              <w:t>4.249.263</w:t>
            </w:r>
          </w:p>
        </w:tc>
        <w:tc>
          <w:tcPr>
            <w:tcW w:w="1644" w:type="dxa"/>
            <w:tcBorders>
              <w:top w:val="single" w:sz="4" w:space="0" w:color="000000"/>
              <w:left w:val="single" w:sz="4" w:space="0" w:color="000000"/>
              <w:bottom w:val="single" w:sz="4" w:space="0" w:color="000000"/>
              <w:right w:val="single" w:sz="4" w:space="0" w:color="000000"/>
            </w:tcBorders>
            <w:hideMark/>
          </w:tcPr>
          <w:p w14:paraId="76C557F1" w14:textId="77777777" w:rsidR="00BE6627" w:rsidRPr="00347BA3" w:rsidRDefault="00BE6627">
            <w:pPr>
              <w:spacing w:before="120"/>
              <w:ind w:left="-37" w:right="34"/>
              <w:jc w:val="right"/>
              <w:rPr>
                <w:rFonts w:ascii="Times New Roman" w:eastAsiaTheme="minorHAnsi" w:hAnsi="Times New Roman"/>
                <w:bCs/>
                <w:sz w:val="22"/>
                <w:szCs w:val="22"/>
                <w:lang w:val="tr-TR"/>
              </w:rPr>
            </w:pPr>
            <w:r w:rsidRPr="00347BA3">
              <w:rPr>
                <w:rFonts w:ascii="Times New Roman" w:hAnsi="Times New Roman"/>
                <w:bCs/>
                <w:sz w:val="22"/>
                <w:szCs w:val="22"/>
                <w:lang w:val="tr-TR"/>
              </w:rPr>
              <w:t>3.576.210</w:t>
            </w:r>
          </w:p>
        </w:tc>
      </w:tr>
      <w:tr w:rsidR="00BE6627" w:rsidRPr="00347BA3" w14:paraId="1A9C56B8" w14:textId="77777777" w:rsidTr="00453BF9">
        <w:tc>
          <w:tcPr>
            <w:tcW w:w="3175" w:type="dxa"/>
            <w:tcBorders>
              <w:top w:val="single" w:sz="4" w:space="0" w:color="000000"/>
              <w:left w:val="single" w:sz="4" w:space="0" w:color="000000"/>
              <w:bottom w:val="single" w:sz="4" w:space="0" w:color="000000"/>
              <w:right w:val="single" w:sz="4" w:space="0" w:color="000000"/>
            </w:tcBorders>
            <w:hideMark/>
          </w:tcPr>
          <w:p w14:paraId="1EAFD624" w14:textId="77777777" w:rsidR="00BE6627" w:rsidRPr="00347BA3" w:rsidRDefault="00BE6627">
            <w:pPr>
              <w:suppressAutoHyphens w:val="0"/>
              <w:spacing w:before="120"/>
              <w:ind w:right="176"/>
              <w:jc w:val="both"/>
              <w:rPr>
                <w:rFonts w:ascii="Times New Roman" w:hAnsi="Times New Roman"/>
                <w:sz w:val="22"/>
                <w:szCs w:val="22"/>
                <w:lang w:val="tr-TR"/>
              </w:rPr>
            </w:pPr>
            <w:r w:rsidRPr="00347BA3">
              <w:rPr>
                <w:rFonts w:ascii="Times New Roman" w:hAnsi="Times New Roman"/>
                <w:sz w:val="22"/>
                <w:szCs w:val="22"/>
                <w:lang w:val="tr-TR"/>
              </w:rPr>
              <w:t>Karadeniz Bölgesi</w:t>
            </w:r>
          </w:p>
        </w:tc>
        <w:tc>
          <w:tcPr>
            <w:tcW w:w="1644" w:type="dxa"/>
            <w:tcBorders>
              <w:top w:val="single" w:sz="4" w:space="0" w:color="000000"/>
              <w:left w:val="single" w:sz="4" w:space="0" w:color="000000"/>
              <w:bottom w:val="single" w:sz="4" w:space="0" w:color="000000"/>
              <w:right w:val="single" w:sz="4" w:space="0" w:color="000000"/>
            </w:tcBorders>
            <w:hideMark/>
          </w:tcPr>
          <w:p w14:paraId="5AB6DA60" w14:textId="77777777" w:rsidR="00BE6627" w:rsidRPr="00347BA3" w:rsidRDefault="00BE6627">
            <w:pPr>
              <w:spacing w:before="120"/>
              <w:ind w:right="34"/>
              <w:jc w:val="right"/>
              <w:rPr>
                <w:rFonts w:ascii="Times New Roman" w:eastAsiaTheme="minorHAnsi" w:hAnsi="Times New Roman"/>
                <w:bCs/>
                <w:sz w:val="22"/>
                <w:szCs w:val="22"/>
                <w:lang w:val="tr-TR"/>
              </w:rPr>
            </w:pPr>
            <w:r w:rsidRPr="00347BA3">
              <w:rPr>
                <w:rFonts w:ascii="Times New Roman" w:hAnsi="Times New Roman"/>
                <w:bCs/>
                <w:sz w:val="22"/>
                <w:szCs w:val="22"/>
                <w:lang w:val="tr-TR"/>
              </w:rPr>
              <w:t>1.591.711</w:t>
            </w:r>
          </w:p>
        </w:tc>
        <w:tc>
          <w:tcPr>
            <w:tcW w:w="1644" w:type="dxa"/>
            <w:tcBorders>
              <w:top w:val="single" w:sz="4" w:space="0" w:color="000000"/>
              <w:left w:val="single" w:sz="4" w:space="0" w:color="000000"/>
              <w:bottom w:val="single" w:sz="4" w:space="0" w:color="000000"/>
              <w:right w:val="single" w:sz="4" w:space="0" w:color="000000"/>
            </w:tcBorders>
            <w:hideMark/>
          </w:tcPr>
          <w:p w14:paraId="33E470AA" w14:textId="77777777" w:rsidR="00BE6627" w:rsidRPr="00347BA3" w:rsidRDefault="00BE6627">
            <w:pPr>
              <w:spacing w:before="120"/>
              <w:jc w:val="right"/>
              <w:rPr>
                <w:rFonts w:ascii="Times New Roman" w:eastAsiaTheme="minorHAnsi" w:hAnsi="Times New Roman"/>
                <w:bCs/>
                <w:sz w:val="22"/>
                <w:szCs w:val="22"/>
                <w:lang w:val="tr-TR"/>
              </w:rPr>
            </w:pPr>
            <w:r w:rsidRPr="00347BA3">
              <w:rPr>
                <w:rFonts w:ascii="Times New Roman" w:hAnsi="Times New Roman"/>
                <w:bCs/>
                <w:sz w:val="22"/>
                <w:szCs w:val="22"/>
                <w:lang w:val="tr-TR"/>
              </w:rPr>
              <w:t>2.054.755</w:t>
            </w:r>
          </w:p>
        </w:tc>
        <w:tc>
          <w:tcPr>
            <w:tcW w:w="1644" w:type="dxa"/>
            <w:tcBorders>
              <w:top w:val="single" w:sz="4" w:space="0" w:color="000000"/>
              <w:left w:val="single" w:sz="4" w:space="0" w:color="000000"/>
              <w:bottom w:val="single" w:sz="4" w:space="0" w:color="000000"/>
              <w:right w:val="single" w:sz="4" w:space="0" w:color="000000"/>
            </w:tcBorders>
            <w:hideMark/>
          </w:tcPr>
          <w:p w14:paraId="5DC2F0CA" w14:textId="77777777" w:rsidR="00BE6627" w:rsidRPr="00347BA3" w:rsidRDefault="00BE6627">
            <w:pPr>
              <w:spacing w:before="120"/>
              <w:ind w:left="-37" w:right="34"/>
              <w:jc w:val="right"/>
              <w:rPr>
                <w:rFonts w:ascii="Times New Roman" w:eastAsiaTheme="minorHAnsi" w:hAnsi="Times New Roman"/>
                <w:bCs/>
                <w:sz w:val="22"/>
                <w:szCs w:val="22"/>
                <w:lang w:val="tr-TR"/>
              </w:rPr>
            </w:pPr>
            <w:r w:rsidRPr="00347BA3">
              <w:rPr>
                <w:rFonts w:ascii="Times New Roman" w:hAnsi="Times New Roman"/>
                <w:bCs/>
                <w:sz w:val="22"/>
                <w:szCs w:val="22"/>
                <w:lang w:val="tr-TR"/>
              </w:rPr>
              <w:t>1.394.250</w:t>
            </w:r>
          </w:p>
        </w:tc>
      </w:tr>
      <w:tr w:rsidR="00BE6627" w:rsidRPr="00347BA3" w14:paraId="5238952E" w14:textId="77777777" w:rsidTr="00453BF9">
        <w:tc>
          <w:tcPr>
            <w:tcW w:w="3175" w:type="dxa"/>
            <w:tcBorders>
              <w:top w:val="single" w:sz="4" w:space="0" w:color="000000"/>
              <w:left w:val="single" w:sz="4" w:space="0" w:color="000000"/>
              <w:bottom w:val="single" w:sz="4" w:space="0" w:color="000000"/>
              <w:right w:val="single" w:sz="4" w:space="0" w:color="000000"/>
            </w:tcBorders>
            <w:hideMark/>
          </w:tcPr>
          <w:p w14:paraId="7AB78271" w14:textId="77777777" w:rsidR="00BE6627" w:rsidRPr="00347BA3" w:rsidRDefault="00BE6627">
            <w:pPr>
              <w:suppressAutoHyphens w:val="0"/>
              <w:spacing w:before="120"/>
              <w:ind w:right="176"/>
              <w:jc w:val="both"/>
              <w:rPr>
                <w:rFonts w:ascii="Times New Roman" w:hAnsi="Times New Roman"/>
                <w:sz w:val="22"/>
                <w:szCs w:val="22"/>
                <w:lang w:val="tr-TR"/>
              </w:rPr>
            </w:pPr>
            <w:r w:rsidRPr="00347BA3">
              <w:rPr>
                <w:rFonts w:ascii="Times New Roman" w:hAnsi="Times New Roman"/>
                <w:sz w:val="22"/>
                <w:szCs w:val="22"/>
                <w:lang w:val="tr-TR"/>
              </w:rPr>
              <w:t>Akdeniz Bölgesi</w:t>
            </w:r>
          </w:p>
        </w:tc>
        <w:tc>
          <w:tcPr>
            <w:tcW w:w="1644" w:type="dxa"/>
            <w:tcBorders>
              <w:top w:val="single" w:sz="4" w:space="0" w:color="000000"/>
              <w:left w:val="single" w:sz="4" w:space="0" w:color="000000"/>
              <w:bottom w:val="single" w:sz="4" w:space="0" w:color="000000"/>
              <w:right w:val="single" w:sz="4" w:space="0" w:color="000000"/>
            </w:tcBorders>
            <w:hideMark/>
          </w:tcPr>
          <w:p w14:paraId="6D1432B1" w14:textId="77777777" w:rsidR="00BE6627" w:rsidRPr="00347BA3" w:rsidRDefault="00BE6627">
            <w:pPr>
              <w:spacing w:before="120"/>
              <w:ind w:right="34"/>
              <w:jc w:val="right"/>
              <w:rPr>
                <w:rFonts w:ascii="Times New Roman" w:eastAsiaTheme="minorHAnsi" w:hAnsi="Times New Roman"/>
                <w:bCs/>
                <w:sz w:val="22"/>
                <w:szCs w:val="22"/>
                <w:lang w:val="tr-TR"/>
              </w:rPr>
            </w:pPr>
            <w:r w:rsidRPr="00347BA3">
              <w:rPr>
                <w:rFonts w:ascii="Times New Roman" w:hAnsi="Times New Roman"/>
                <w:bCs/>
                <w:sz w:val="22"/>
                <w:szCs w:val="22"/>
                <w:lang w:val="tr-TR"/>
              </w:rPr>
              <w:t>1.151.779</w:t>
            </w:r>
          </w:p>
        </w:tc>
        <w:tc>
          <w:tcPr>
            <w:tcW w:w="1644" w:type="dxa"/>
            <w:tcBorders>
              <w:top w:val="single" w:sz="4" w:space="0" w:color="000000"/>
              <w:left w:val="single" w:sz="4" w:space="0" w:color="000000"/>
              <w:bottom w:val="single" w:sz="4" w:space="0" w:color="000000"/>
              <w:right w:val="single" w:sz="4" w:space="0" w:color="000000"/>
            </w:tcBorders>
            <w:hideMark/>
          </w:tcPr>
          <w:p w14:paraId="3AE9A411" w14:textId="77777777" w:rsidR="00BE6627" w:rsidRPr="00347BA3" w:rsidRDefault="00BE6627">
            <w:pPr>
              <w:spacing w:before="120"/>
              <w:jc w:val="right"/>
              <w:rPr>
                <w:rFonts w:ascii="Times New Roman" w:eastAsiaTheme="minorHAnsi" w:hAnsi="Times New Roman"/>
                <w:bCs/>
                <w:sz w:val="22"/>
                <w:szCs w:val="22"/>
                <w:lang w:val="tr-TR"/>
              </w:rPr>
            </w:pPr>
            <w:r w:rsidRPr="00347BA3">
              <w:rPr>
                <w:rFonts w:ascii="Times New Roman" w:hAnsi="Times New Roman"/>
                <w:bCs/>
                <w:sz w:val="22"/>
                <w:szCs w:val="22"/>
                <w:lang w:val="tr-TR"/>
              </w:rPr>
              <w:t>1.453.773</w:t>
            </w:r>
          </w:p>
        </w:tc>
        <w:tc>
          <w:tcPr>
            <w:tcW w:w="1644" w:type="dxa"/>
            <w:tcBorders>
              <w:top w:val="single" w:sz="4" w:space="0" w:color="000000"/>
              <w:left w:val="single" w:sz="4" w:space="0" w:color="000000"/>
              <w:bottom w:val="single" w:sz="4" w:space="0" w:color="000000"/>
              <w:right w:val="single" w:sz="4" w:space="0" w:color="000000"/>
            </w:tcBorders>
            <w:hideMark/>
          </w:tcPr>
          <w:p w14:paraId="3047EC14" w14:textId="77777777" w:rsidR="00BE6627" w:rsidRPr="00347BA3" w:rsidRDefault="00BE6627">
            <w:pPr>
              <w:spacing w:before="120"/>
              <w:ind w:left="-37" w:right="34"/>
              <w:jc w:val="right"/>
              <w:rPr>
                <w:rFonts w:ascii="Times New Roman" w:eastAsiaTheme="minorHAnsi" w:hAnsi="Times New Roman"/>
                <w:bCs/>
                <w:sz w:val="22"/>
                <w:szCs w:val="22"/>
                <w:lang w:val="tr-TR"/>
              </w:rPr>
            </w:pPr>
            <w:r w:rsidRPr="00347BA3">
              <w:rPr>
                <w:rFonts w:ascii="Times New Roman" w:hAnsi="Times New Roman"/>
                <w:bCs/>
                <w:sz w:val="22"/>
                <w:szCs w:val="22"/>
                <w:lang w:val="tr-TR"/>
              </w:rPr>
              <w:t>1.171.277</w:t>
            </w:r>
          </w:p>
        </w:tc>
      </w:tr>
      <w:tr w:rsidR="00BE6627" w:rsidRPr="00347BA3" w14:paraId="04FE15E9" w14:textId="77777777" w:rsidTr="00453BF9">
        <w:tc>
          <w:tcPr>
            <w:tcW w:w="3175" w:type="dxa"/>
            <w:tcBorders>
              <w:top w:val="single" w:sz="4" w:space="0" w:color="000000"/>
              <w:left w:val="single" w:sz="4" w:space="0" w:color="000000"/>
              <w:bottom w:val="single" w:sz="4" w:space="0" w:color="000000"/>
              <w:right w:val="single" w:sz="4" w:space="0" w:color="000000"/>
            </w:tcBorders>
            <w:hideMark/>
          </w:tcPr>
          <w:p w14:paraId="5FBFDE59" w14:textId="77777777" w:rsidR="00BE6627" w:rsidRPr="00347BA3" w:rsidRDefault="00BE6627">
            <w:pPr>
              <w:suppressAutoHyphens w:val="0"/>
              <w:spacing w:before="120"/>
              <w:ind w:right="176"/>
              <w:jc w:val="both"/>
              <w:rPr>
                <w:rFonts w:ascii="Times New Roman" w:hAnsi="Times New Roman"/>
                <w:sz w:val="22"/>
                <w:szCs w:val="22"/>
                <w:lang w:val="tr-TR"/>
              </w:rPr>
            </w:pPr>
            <w:r w:rsidRPr="00347BA3">
              <w:rPr>
                <w:rFonts w:ascii="Times New Roman" w:hAnsi="Times New Roman"/>
                <w:sz w:val="22"/>
                <w:szCs w:val="22"/>
                <w:lang w:val="tr-TR"/>
              </w:rPr>
              <w:t>Doğu Anadolu Bölgesi</w:t>
            </w:r>
          </w:p>
        </w:tc>
        <w:tc>
          <w:tcPr>
            <w:tcW w:w="1644" w:type="dxa"/>
            <w:tcBorders>
              <w:top w:val="single" w:sz="4" w:space="0" w:color="000000"/>
              <w:left w:val="single" w:sz="4" w:space="0" w:color="000000"/>
              <w:bottom w:val="single" w:sz="4" w:space="0" w:color="000000"/>
              <w:right w:val="single" w:sz="4" w:space="0" w:color="000000"/>
            </w:tcBorders>
            <w:hideMark/>
          </w:tcPr>
          <w:p w14:paraId="5EC1F7F6" w14:textId="77777777" w:rsidR="00BE6627" w:rsidRPr="00347BA3" w:rsidRDefault="00BE6627">
            <w:pPr>
              <w:spacing w:before="120"/>
              <w:ind w:right="34"/>
              <w:jc w:val="right"/>
              <w:rPr>
                <w:rFonts w:ascii="Times New Roman" w:eastAsiaTheme="minorHAnsi" w:hAnsi="Times New Roman"/>
                <w:bCs/>
                <w:sz w:val="22"/>
                <w:szCs w:val="22"/>
                <w:lang w:val="tr-TR"/>
              </w:rPr>
            </w:pPr>
            <w:r w:rsidRPr="00347BA3">
              <w:rPr>
                <w:rFonts w:ascii="Times New Roman" w:hAnsi="Times New Roman"/>
                <w:bCs/>
                <w:sz w:val="22"/>
                <w:szCs w:val="22"/>
                <w:lang w:val="tr-TR"/>
              </w:rPr>
              <w:t>332.428</w:t>
            </w:r>
          </w:p>
        </w:tc>
        <w:tc>
          <w:tcPr>
            <w:tcW w:w="1644" w:type="dxa"/>
            <w:tcBorders>
              <w:top w:val="single" w:sz="4" w:space="0" w:color="000000"/>
              <w:left w:val="single" w:sz="4" w:space="0" w:color="000000"/>
              <w:bottom w:val="single" w:sz="4" w:space="0" w:color="000000"/>
              <w:right w:val="single" w:sz="4" w:space="0" w:color="000000"/>
            </w:tcBorders>
            <w:hideMark/>
          </w:tcPr>
          <w:p w14:paraId="52528D54" w14:textId="77777777" w:rsidR="00BE6627" w:rsidRPr="00347BA3" w:rsidRDefault="00BE6627">
            <w:pPr>
              <w:spacing w:before="120"/>
              <w:jc w:val="right"/>
              <w:rPr>
                <w:rFonts w:ascii="Times New Roman" w:eastAsiaTheme="minorHAnsi" w:hAnsi="Times New Roman"/>
                <w:bCs/>
                <w:sz w:val="22"/>
                <w:szCs w:val="22"/>
                <w:lang w:val="tr-TR"/>
              </w:rPr>
            </w:pPr>
            <w:r w:rsidRPr="00347BA3">
              <w:rPr>
                <w:rFonts w:ascii="Times New Roman" w:hAnsi="Times New Roman"/>
                <w:bCs/>
                <w:sz w:val="22"/>
                <w:szCs w:val="22"/>
                <w:lang w:val="tr-TR"/>
              </w:rPr>
              <w:t>196.866</w:t>
            </w:r>
          </w:p>
        </w:tc>
        <w:tc>
          <w:tcPr>
            <w:tcW w:w="1644" w:type="dxa"/>
            <w:tcBorders>
              <w:top w:val="single" w:sz="4" w:space="0" w:color="000000"/>
              <w:left w:val="single" w:sz="4" w:space="0" w:color="000000"/>
              <w:bottom w:val="single" w:sz="4" w:space="0" w:color="000000"/>
              <w:right w:val="single" w:sz="4" w:space="0" w:color="000000"/>
            </w:tcBorders>
            <w:hideMark/>
          </w:tcPr>
          <w:p w14:paraId="4404BE1C" w14:textId="77777777" w:rsidR="00BE6627" w:rsidRPr="00347BA3" w:rsidRDefault="00BE6627">
            <w:pPr>
              <w:spacing w:before="120"/>
              <w:ind w:left="-37" w:right="34"/>
              <w:jc w:val="right"/>
              <w:rPr>
                <w:rFonts w:ascii="Times New Roman" w:eastAsiaTheme="minorHAnsi" w:hAnsi="Times New Roman"/>
                <w:bCs/>
                <w:sz w:val="22"/>
                <w:szCs w:val="22"/>
                <w:lang w:val="tr-TR"/>
              </w:rPr>
            </w:pPr>
            <w:r w:rsidRPr="00347BA3">
              <w:rPr>
                <w:rFonts w:ascii="Times New Roman" w:hAnsi="Times New Roman"/>
                <w:bCs/>
                <w:sz w:val="22"/>
                <w:szCs w:val="22"/>
                <w:lang w:val="tr-TR"/>
              </w:rPr>
              <w:t>355.701</w:t>
            </w:r>
          </w:p>
        </w:tc>
      </w:tr>
      <w:tr w:rsidR="00BE6627" w:rsidRPr="00347BA3" w14:paraId="479C6CEB" w14:textId="77777777" w:rsidTr="00453BF9">
        <w:tc>
          <w:tcPr>
            <w:tcW w:w="3175" w:type="dxa"/>
            <w:tcBorders>
              <w:top w:val="single" w:sz="4" w:space="0" w:color="000000"/>
              <w:left w:val="single" w:sz="4" w:space="0" w:color="000000"/>
              <w:bottom w:val="single" w:sz="4" w:space="0" w:color="000000"/>
              <w:right w:val="single" w:sz="4" w:space="0" w:color="000000"/>
            </w:tcBorders>
            <w:hideMark/>
          </w:tcPr>
          <w:p w14:paraId="229B480A" w14:textId="77777777" w:rsidR="00BE6627" w:rsidRPr="00347BA3" w:rsidRDefault="00BE6627">
            <w:pPr>
              <w:suppressAutoHyphens w:val="0"/>
              <w:spacing w:before="120"/>
              <w:ind w:right="176"/>
              <w:jc w:val="both"/>
              <w:rPr>
                <w:rFonts w:ascii="Times New Roman" w:hAnsi="Times New Roman"/>
                <w:sz w:val="22"/>
                <w:szCs w:val="22"/>
                <w:lang w:val="tr-TR"/>
              </w:rPr>
            </w:pPr>
            <w:r w:rsidRPr="00347BA3">
              <w:rPr>
                <w:rFonts w:ascii="Times New Roman" w:hAnsi="Times New Roman"/>
                <w:sz w:val="22"/>
                <w:szCs w:val="22"/>
                <w:lang w:val="tr-TR"/>
              </w:rPr>
              <w:t>Güneydoğu Anadolu Bölgesi</w:t>
            </w:r>
          </w:p>
        </w:tc>
        <w:tc>
          <w:tcPr>
            <w:tcW w:w="1644" w:type="dxa"/>
            <w:tcBorders>
              <w:top w:val="single" w:sz="4" w:space="0" w:color="000000"/>
              <w:left w:val="single" w:sz="4" w:space="0" w:color="000000"/>
              <w:bottom w:val="single" w:sz="4" w:space="0" w:color="000000"/>
              <w:right w:val="single" w:sz="4" w:space="0" w:color="000000"/>
            </w:tcBorders>
            <w:hideMark/>
          </w:tcPr>
          <w:p w14:paraId="3A276A8B" w14:textId="77777777" w:rsidR="00BE6627" w:rsidRPr="00347BA3" w:rsidRDefault="00BE6627">
            <w:pPr>
              <w:spacing w:before="120"/>
              <w:ind w:right="34"/>
              <w:jc w:val="right"/>
              <w:rPr>
                <w:rFonts w:ascii="Times New Roman" w:eastAsiaTheme="minorHAnsi" w:hAnsi="Times New Roman"/>
                <w:bCs/>
                <w:sz w:val="22"/>
                <w:szCs w:val="22"/>
                <w:lang w:val="tr-TR"/>
              </w:rPr>
            </w:pPr>
            <w:r w:rsidRPr="00347BA3">
              <w:rPr>
                <w:rFonts w:ascii="Times New Roman" w:hAnsi="Times New Roman"/>
                <w:bCs/>
                <w:sz w:val="22"/>
                <w:szCs w:val="22"/>
                <w:lang w:val="tr-TR"/>
              </w:rPr>
              <w:t>46.473</w:t>
            </w:r>
          </w:p>
        </w:tc>
        <w:tc>
          <w:tcPr>
            <w:tcW w:w="1644" w:type="dxa"/>
            <w:tcBorders>
              <w:top w:val="single" w:sz="4" w:space="0" w:color="000000"/>
              <w:left w:val="single" w:sz="4" w:space="0" w:color="000000"/>
              <w:bottom w:val="single" w:sz="4" w:space="0" w:color="000000"/>
              <w:right w:val="single" w:sz="4" w:space="0" w:color="000000"/>
            </w:tcBorders>
            <w:hideMark/>
          </w:tcPr>
          <w:p w14:paraId="152F3835" w14:textId="77777777" w:rsidR="00BE6627" w:rsidRPr="00347BA3" w:rsidRDefault="00BE6627">
            <w:pPr>
              <w:spacing w:before="120"/>
              <w:jc w:val="right"/>
              <w:rPr>
                <w:rFonts w:ascii="Times New Roman" w:eastAsiaTheme="minorHAnsi" w:hAnsi="Times New Roman"/>
                <w:bCs/>
                <w:sz w:val="22"/>
                <w:szCs w:val="22"/>
                <w:lang w:val="tr-TR"/>
              </w:rPr>
            </w:pPr>
            <w:r w:rsidRPr="00347BA3">
              <w:rPr>
                <w:rFonts w:ascii="Times New Roman" w:hAnsi="Times New Roman"/>
                <w:bCs/>
                <w:sz w:val="22"/>
                <w:szCs w:val="22"/>
                <w:lang w:val="tr-TR"/>
              </w:rPr>
              <w:t>95.021</w:t>
            </w:r>
          </w:p>
        </w:tc>
        <w:tc>
          <w:tcPr>
            <w:tcW w:w="1644" w:type="dxa"/>
            <w:tcBorders>
              <w:top w:val="single" w:sz="4" w:space="0" w:color="000000"/>
              <w:left w:val="single" w:sz="4" w:space="0" w:color="000000"/>
              <w:bottom w:val="single" w:sz="4" w:space="0" w:color="000000"/>
              <w:right w:val="single" w:sz="4" w:space="0" w:color="000000"/>
            </w:tcBorders>
            <w:hideMark/>
          </w:tcPr>
          <w:p w14:paraId="4F8BF756" w14:textId="77777777" w:rsidR="00BE6627" w:rsidRPr="00347BA3" w:rsidRDefault="00BE6627">
            <w:pPr>
              <w:spacing w:before="120"/>
              <w:ind w:left="-37" w:right="34"/>
              <w:jc w:val="right"/>
              <w:rPr>
                <w:rFonts w:ascii="Times New Roman" w:eastAsiaTheme="minorHAnsi" w:hAnsi="Times New Roman"/>
                <w:bCs/>
                <w:sz w:val="22"/>
                <w:szCs w:val="22"/>
                <w:lang w:val="tr-TR"/>
              </w:rPr>
            </w:pPr>
            <w:r w:rsidRPr="00347BA3">
              <w:rPr>
                <w:rFonts w:ascii="Times New Roman" w:hAnsi="Times New Roman"/>
                <w:bCs/>
                <w:sz w:val="22"/>
                <w:szCs w:val="22"/>
                <w:lang w:val="tr-TR"/>
              </w:rPr>
              <w:t>27.542</w:t>
            </w:r>
          </w:p>
        </w:tc>
      </w:tr>
      <w:tr w:rsidR="00BE6627" w:rsidRPr="00347BA3" w14:paraId="61279B62" w14:textId="77777777" w:rsidTr="00453BF9">
        <w:trPr>
          <w:trHeight w:val="207"/>
        </w:trPr>
        <w:tc>
          <w:tcPr>
            <w:tcW w:w="3175" w:type="dxa"/>
            <w:tcBorders>
              <w:top w:val="single" w:sz="4" w:space="0" w:color="000000"/>
              <w:left w:val="single" w:sz="4" w:space="0" w:color="000000"/>
              <w:bottom w:val="single" w:sz="4" w:space="0" w:color="000000"/>
              <w:right w:val="single" w:sz="4" w:space="0" w:color="000000"/>
            </w:tcBorders>
            <w:hideMark/>
          </w:tcPr>
          <w:p w14:paraId="570B4292" w14:textId="77777777" w:rsidR="00BE6627" w:rsidRPr="00347BA3" w:rsidRDefault="00BE6627">
            <w:pPr>
              <w:suppressAutoHyphens w:val="0"/>
              <w:spacing w:before="120"/>
              <w:ind w:right="176"/>
              <w:jc w:val="both"/>
              <w:rPr>
                <w:rFonts w:ascii="Times New Roman" w:hAnsi="Times New Roman"/>
                <w:sz w:val="22"/>
                <w:szCs w:val="22"/>
                <w:lang w:val="tr-TR"/>
              </w:rPr>
            </w:pPr>
            <w:r w:rsidRPr="00347BA3">
              <w:rPr>
                <w:rFonts w:ascii="Times New Roman" w:hAnsi="Times New Roman"/>
                <w:sz w:val="22"/>
                <w:szCs w:val="22"/>
                <w:lang w:val="tr-TR"/>
              </w:rPr>
              <w:lastRenderedPageBreak/>
              <w:t>İhracat</w:t>
            </w:r>
          </w:p>
        </w:tc>
        <w:tc>
          <w:tcPr>
            <w:tcW w:w="1644" w:type="dxa"/>
            <w:tcBorders>
              <w:top w:val="single" w:sz="4" w:space="0" w:color="000000"/>
              <w:left w:val="single" w:sz="4" w:space="0" w:color="000000"/>
              <w:bottom w:val="single" w:sz="4" w:space="0" w:color="000000"/>
              <w:right w:val="single" w:sz="4" w:space="0" w:color="000000"/>
            </w:tcBorders>
          </w:tcPr>
          <w:p w14:paraId="6605B4A7" w14:textId="77777777" w:rsidR="00BE6627" w:rsidRPr="00347BA3" w:rsidRDefault="00AF0CC8">
            <w:pPr>
              <w:spacing w:before="120"/>
              <w:ind w:right="34"/>
              <w:jc w:val="right"/>
              <w:rPr>
                <w:rFonts w:ascii="Times New Roman" w:eastAsiaTheme="minorHAnsi" w:hAnsi="Times New Roman"/>
                <w:bCs/>
                <w:sz w:val="22"/>
                <w:szCs w:val="22"/>
                <w:lang w:val="tr-TR"/>
              </w:rPr>
            </w:pPr>
            <w:r w:rsidRPr="00347BA3">
              <w:rPr>
                <w:rFonts w:ascii="Times New Roman" w:eastAsiaTheme="minorHAnsi" w:hAnsi="Times New Roman"/>
                <w:bCs/>
                <w:sz w:val="22"/>
                <w:szCs w:val="22"/>
                <w:lang w:val="tr-TR"/>
              </w:rPr>
              <w:t>-</w:t>
            </w:r>
          </w:p>
        </w:tc>
        <w:tc>
          <w:tcPr>
            <w:tcW w:w="1644" w:type="dxa"/>
            <w:tcBorders>
              <w:top w:val="single" w:sz="4" w:space="0" w:color="000000"/>
              <w:left w:val="single" w:sz="4" w:space="0" w:color="000000"/>
              <w:bottom w:val="single" w:sz="4" w:space="0" w:color="000000"/>
              <w:right w:val="single" w:sz="4" w:space="0" w:color="000000"/>
            </w:tcBorders>
          </w:tcPr>
          <w:p w14:paraId="03F04DCD" w14:textId="77777777" w:rsidR="00BE6627" w:rsidRPr="00347BA3" w:rsidRDefault="00AF0CC8">
            <w:pPr>
              <w:spacing w:before="120"/>
              <w:jc w:val="right"/>
              <w:rPr>
                <w:rFonts w:ascii="Times New Roman" w:eastAsiaTheme="minorHAnsi" w:hAnsi="Times New Roman"/>
                <w:bCs/>
                <w:sz w:val="22"/>
                <w:szCs w:val="22"/>
                <w:lang w:val="tr-TR"/>
              </w:rPr>
            </w:pPr>
            <w:r w:rsidRPr="00347BA3">
              <w:rPr>
                <w:rFonts w:ascii="Times New Roman" w:eastAsiaTheme="minorHAnsi" w:hAnsi="Times New Roman"/>
                <w:bCs/>
                <w:sz w:val="22"/>
                <w:szCs w:val="22"/>
                <w:lang w:val="tr-TR"/>
              </w:rPr>
              <w:t>-</w:t>
            </w:r>
          </w:p>
        </w:tc>
        <w:tc>
          <w:tcPr>
            <w:tcW w:w="1644" w:type="dxa"/>
            <w:tcBorders>
              <w:top w:val="single" w:sz="4" w:space="0" w:color="000000"/>
              <w:left w:val="single" w:sz="4" w:space="0" w:color="000000"/>
              <w:bottom w:val="single" w:sz="4" w:space="0" w:color="000000"/>
              <w:right w:val="single" w:sz="4" w:space="0" w:color="000000"/>
            </w:tcBorders>
            <w:hideMark/>
          </w:tcPr>
          <w:p w14:paraId="34E570DD" w14:textId="77777777" w:rsidR="00BE6627" w:rsidRPr="00347BA3" w:rsidRDefault="00BE6627">
            <w:pPr>
              <w:spacing w:before="120"/>
              <w:ind w:left="-37" w:right="34"/>
              <w:jc w:val="right"/>
              <w:rPr>
                <w:rFonts w:ascii="Times New Roman" w:eastAsiaTheme="minorHAnsi" w:hAnsi="Times New Roman"/>
                <w:bCs/>
                <w:sz w:val="22"/>
                <w:szCs w:val="22"/>
                <w:lang w:val="tr-TR"/>
              </w:rPr>
            </w:pPr>
            <w:r w:rsidRPr="00347BA3">
              <w:rPr>
                <w:rFonts w:ascii="Times New Roman" w:eastAsiaTheme="minorHAnsi" w:hAnsi="Times New Roman"/>
                <w:bCs/>
                <w:sz w:val="22"/>
                <w:szCs w:val="22"/>
                <w:lang w:val="tr-TR"/>
              </w:rPr>
              <w:t>9.023</w:t>
            </w:r>
          </w:p>
        </w:tc>
      </w:tr>
      <w:tr w:rsidR="00BE6627" w:rsidRPr="00347BA3" w14:paraId="4061AC89" w14:textId="77777777" w:rsidTr="00453BF9">
        <w:tc>
          <w:tcPr>
            <w:tcW w:w="3175" w:type="dxa"/>
            <w:tcBorders>
              <w:top w:val="single" w:sz="4" w:space="0" w:color="000000"/>
              <w:left w:val="single" w:sz="4" w:space="0" w:color="000000"/>
              <w:bottom w:val="single" w:sz="4" w:space="0" w:color="000000"/>
              <w:right w:val="single" w:sz="4" w:space="0" w:color="000000"/>
            </w:tcBorders>
            <w:hideMark/>
          </w:tcPr>
          <w:p w14:paraId="4780FB48" w14:textId="77777777" w:rsidR="00BE6627" w:rsidRPr="00347BA3" w:rsidRDefault="00BE6627">
            <w:pPr>
              <w:suppressAutoHyphens w:val="0"/>
              <w:spacing w:before="120"/>
              <w:ind w:right="176"/>
              <w:jc w:val="both"/>
              <w:rPr>
                <w:rFonts w:ascii="Times New Roman" w:hAnsi="Times New Roman"/>
                <w:b/>
                <w:sz w:val="22"/>
                <w:szCs w:val="22"/>
                <w:lang w:val="tr-TR"/>
              </w:rPr>
            </w:pPr>
            <w:r w:rsidRPr="00347BA3">
              <w:rPr>
                <w:rFonts w:ascii="Times New Roman" w:hAnsi="Times New Roman"/>
                <w:b/>
                <w:sz w:val="22"/>
                <w:szCs w:val="22"/>
                <w:lang w:val="tr-TR"/>
              </w:rPr>
              <w:t xml:space="preserve">Toplam </w:t>
            </w:r>
          </w:p>
        </w:tc>
        <w:tc>
          <w:tcPr>
            <w:tcW w:w="1644" w:type="dxa"/>
            <w:tcBorders>
              <w:top w:val="single" w:sz="4" w:space="0" w:color="000000"/>
              <w:left w:val="single" w:sz="4" w:space="0" w:color="000000"/>
              <w:bottom w:val="single" w:sz="4" w:space="0" w:color="000000"/>
              <w:right w:val="single" w:sz="4" w:space="0" w:color="000000"/>
            </w:tcBorders>
            <w:vAlign w:val="center"/>
            <w:hideMark/>
          </w:tcPr>
          <w:p w14:paraId="3A34DC96" w14:textId="77777777" w:rsidR="00BE6627" w:rsidRPr="00347BA3" w:rsidRDefault="00BE6627">
            <w:pPr>
              <w:ind w:right="34"/>
              <w:jc w:val="right"/>
              <w:rPr>
                <w:rFonts w:ascii="Times New Roman" w:hAnsi="Times New Roman"/>
                <w:b/>
                <w:iCs/>
                <w:sz w:val="22"/>
                <w:szCs w:val="22"/>
                <w:lang w:val="tr-TR"/>
              </w:rPr>
            </w:pPr>
            <w:r w:rsidRPr="00347BA3">
              <w:rPr>
                <w:rFonts w:ascii="Times New Roman" w:hAnsi="Times New Roman"/>
                <w:b/>
                <w:color w:val="000000"/>
                <w:sz w:val="22"/>
                <w:szCs w:val="22"/>
                <w:lang w:val="tr-TR"/>
              </w:rPr>
              <w:t>22.441.393</w:t>
            </w:r>
          </w:p>
        </w:tc>
        <w:tc>
          <w:tcPr>
            <w:tcW w:w="1644" w:type="dxa"/>
            <w:tcBorders>
              <w:top w:val="single" w:sz="4" w:space="0" w:color="000000"/>
              <w:left w:val="single" w:sz="4" w:space="0" w:color="000000"/>
              <w:bottom w:val="single" w:sz="4" w:space="0" w:color="000000"/>
              <w:right w:val="single" w:sz="4" w:space="0" w:color="000000"/>
            </w:tcBorders>
            <w:vAlign w:val="center"/>
            <w:hideMark/>
          </w:tcPr>
          <w:p w14:paraId="18FF41C2" w14:textId="77777777" w:rsidR="00BE6627" w:rsidRPr="00347BA3" w:rsidRDefault="00BE6627">
            <w:pPr>
              <w:jc w:val="right"/>
              <w:rPr>
                <w:rFonts w:ascii="Times New Roman" w:hAnsi="Times New Roman"/>
                <w:b/>
                <w:iCs/>
                <w:sz w:val="22"/>
                <w:szCs w:val="22"/>
                <w:lang w:val="tr-TR"/>
              </w:rPr>
            </w:pPr>
            <w:r w:rsidRPr="00347BA3">
              <w:rPr>
                <w:rFonts w:ascii="Times New Roman" w:hAnsi="Times New Roman"/>
                <w:b/>
                <w:iCs/>
                <w:sz w:val="22"/>
                <w:szCs w:val="22"/>
                <w:lang w:val="tr-TR"/>
              </w:rPr>
              <w:t>24.924.563</w:t>
            </w:r>
          </w:p>
        </w:tc>
        <w:tc>
          <w:tcPr>
            <w:tcW w:w="1644" w:type="dxa"/>
            <w:tcBorders>
              <w:top w:val="single" w:sz="4" w:space="0" w:color="000000"/>
              <w:left w:val="single" w:sz="4" w:space="0" w:color="000000"/>
              <w:bottom w:val="single" w:sz="4" w:space="0" w:color="000000"/>
              <w:right w:val="single" w:sz="4" w:space="0" w:color="000000"/>
            </w:tcBorders>
            <w:vAlign w:val="center"/>
            <w:hideMark/>
          </w:tcPr>
          <w:p w14:paraId="138A6C19" w14:textId="1AA4FF67" w:rsidR="00BE6627" w:rsidRPr="00347BA3" w:rsidRDefault="00BE6627" w:rsidP="00130391">
            <w:pPr>
              <w:ind w:left="-37" w:right="34"/>
              <w:jc w:val="right"/>
              <w:rPr>
                <w:rFonts w:ascii="Times New Roman" w:hAnsi="Times New Roman"/>
                <w:b/>
                <w:color w:val="000000"/>
                <w:sz w:val="22"/>
                <w:szCs w:val="22"/>
                <w:lang w:val="tr-TR"/>
              </w:rPr>
            </w:pPr>
            <w:r w:rsidRPr="00347BA3">
              <w:rPr>
                <w:rFonts w:ascii="Times New Roman" w:hAnsi="Times New Roman"/>
                <w:b/>
                <w:color w:val="000000"/>
                <w:sz w:val="22"/>
                <w:szCs w:val="22"/>
                <w:lang w:val="tr-TR"/>
              </w:rPr>
              <w:t>27.969.37</w:t>
            </w:r>
            <w:r w:rsidR="00130391">
              <w:rPr>
                <w:rFonts w:ascii="Times New Roman" w:hAnsi="Times New Roman"/>
                <w:b/>
                <w:color w:val="000000"/>
                <w:sz w:val="22"/>
                <w:szCs w:val="22"/>
                <w:lang w:val="tr-TR"/>
              </w:rPr>
              <w:t>5</w:t>
            </w:r>
          </w:p>
        </w:tc>
      </w:tr>
    </w:tbl>
    <w:p w14:paraId="7348B96C" w14:textId="77777777" w:rsidR="00046797" w:rsidRDefault="00046797" w:rsidP="006E4098">
      <w:pPr>
        <w:tabs>
          <w:tab w:val="left" w:pos="426"/>
          <w:tab w:val="left" w:pos="567"/>
        </w:tabs>
        <w:suppressAutoHyphens w:val="0"/>
        <w:spacing w:before="120"/>
        <w:ind w:right="554"/>
        <w:jc w:val="both"/>
        <w:rPr>
          <w:rFonts w:ascii="Times New Roman" w:hAnsi="Times New Roman"/>
          <w:b/>
          <w:szCs w:val="24"/>
          <w:lang w:val="tr-TR"/>
        </w:rPr>
      </w:pPr>
    </w:p>
    <w:p w14:paraId="66AA031A" w14:textId="77777777" w:rsidR="0021048F" w:rsidRPr="00347BA3" w:rsidRDefault="00333B20" w:rsidP="006E4098">
      <w:pPr>
        <w:tabs>
          <w:tab w:val="left" w:pos="426"/>
          <w:tab w:val="left" w:pos="567"/>
        </w:tabs>
        <w:suppressAutoHyphens w:val="0"/>
        <w:spacing w:before="120"/>
        <w:ind w:right="554"/>
        <w:jc w:val="both"/>
        <w:rPr>
          <w:rFonts w:ascii="Times New Roman" w:hAnsi="Times New Roman"/>
          <w:b/>
          <w:szCs w:val="24"/>
          <w:lang w:val="tr-TR"/>
        </w:rPr>
      </w:pPr>
      <w:r w:rsidRPr="00347BA3">
        <w:rPr>
          <w:rFonts w:ascii="Times New Roman" w:hAnsi="Times New Roman"/>
          <w:b/>
          <w:szCs w:val="24"/>
          <w:lang w:val="tr-TR"/>
        </w:rPr>
        <w:t>7</w:t>
      </w:r>
      <w:r w:rsidR="0021048F" w:rsidRPr="00347BA3">
        <w:rPr>
          <w:rFonts w:ascii="Times New Roman" w:hAnsi="Times New Roman"/>
          <w:b/>
          <w:szCs w:val="24"/>
          <w:lang w:val="tr-TR"/>
        </w:rPr>
        <w:t>.</w:t>
      </w:r>
      <w:r w:rsidR="00350530" w:rsidRPr="00347BA3">
        <w:rPr>
          <w:rFonts w:ascii="Times New Roman" w:hAnsi="Times New Roman"/>
          <w:b/>
          <w:szCs w:val="24"/>
          <w:lang w:val="tr-TR"/>
        </w:rPr>
        <w:t>3</w:t>
      </w:r>
      <w:r w:rsidR="0021048F" w:rsidRPr="00347BA3">
        <w:rPr>
          <w:rFonts w:ascii="Times New Roman" w:hAnsi="Times New Roman"/>
          <w:b/>
          <w:szCs w:val="24"/>
          <w:lang w:val="tr-TR"/>
        </w:rPr>
        <w:t xml:space="preserve">. </w:t>
      </w:r>
      <w:r w:rsidR="00850F80" w:rsidRPr="00347BA3">
        <w:rPr>
          <w:rFonts w:ascii="Times New Roman" w:hAnsi="Times New Roman"/>
          <w:b/>
          <w:szCs w:val="24"/>
          <w:lang w:val="tr-TR"/>
        </w:rPr>
        <w:t>Ortaklığın</w:t>
      </w:r>
      <w:r w:rsidR="0021048F" w:rsidRPr="00347BA3">
        <w:rPr>
          <w:rFonts w:ascii="Times New Roman" w:hAnsi="Times New Roman"/>
          <w:b/>
          <w:szCs w:val="24"/>
          <w:lang w:val="tr-TR"/>
        </w:rPr>
        <w:t xml:space="preserve"> ticari faaliyetleri ve karlılığı açısından önemli olan patent, lisans, sınai-ticari, finansal vb. anlaşmalar ile </w:t>
      </w:r>
      <w:r w:rsidR="000106C1" w:rsidRPr="00347BA3">
        <w:rPr>
          <w:rFonts w:ascii="Times New Roman" w:hAnsi="Times New Roman"/>
          <w:b/>
          <w:szCs w:val="24"/>
          <w:lang w:val="tr-TR"/>
        </w:rPr>
        <w:t>o</w:t>
      </w:r>
      <w:r w:rsidR="00850F80" w:rsidRPr="00347BA3">
        <w:rPr>
          <w:rFonts w:ascii="Times New Roman" w:hAnsi="Times New Roman"/>
          <w:b/>
          <w:szCs w:val="24"/>
          <w:lang w:val="tr-TR"/>
        </w:rPr>
        <w:t>rtaklığın</w:t>
      </w:r>
      <w:r w:rsidR="0021048F" w:rsidRPr="00347BA3">
        <w:rPr>
          <w:rFonts w:ascii="Times New Roman" w:hAnsi="Times New Roman"/>
          <w:b/>
          <w:szCs w:val="24"/>
          <w:lang w:val="tr-TR"/>
        </w:rPr>
        <w:t xml:space="preserve"> faaliyetlerinin ve finansal durumunun ne ölçüde bu anlaşmalara bağlı olduğuna ya da yeni üretim süreçlerine ilişkin özet bilgi:</w:t>
      </w:r>
    </w:p>
    <w:p w14:paraId="2345E712" w14:textId="77777777" w:rsidR="00E035CC" w:rsidRPr="00347BA3" w:rsidRDefault="00E035CC" w:rsidP="00E035CC">
      <w:pPr>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YOKTUR</w:t>
      </w:r>
    </w:p>
    <w:p w14:paraId="4BBE6339" w14:textId="77777777" w:rsidR="007E64B7" w:rsidRPr="00347BA3" w:rsidRDefault="007E64B7" w:rsidP="002843E7">
      <w:pPr>
        <w:suppressAutoHyphens w:val="0"/>
        <w:spacing w:before="120"/>
        <w:ind w:right="554"/>
        <w:jc w:val="both"/>
        <w:rPr>
          <w:rFonts w:ascii="Times New Roman" w:hAnsi="Times New Roman"/>
          <w:b/>
          <w:szCs w:val="24"/>
          <w:lang w:val="tr-TR"/>
        </w:rPr>
      </w:pPr>
    </w:p>
    <w:p w14:paraId="61F158B2" w14:textId="77777777" w:rsidR="0021048F" w:rsidRPr="00347BA3" w:rsidRDefault="00333B20" w:rsidP="002843E7">
      <w:pPr>
        <w:suppressAutoHyphens w:val="0"/>
        <w:spacing w:before="120"/>
        <w:ind w:right="554"/>
        <w:jc w:val="both"/>
        <w:rPr>
          <w:rFonts w:ascii="Times New Roman" w:hAnsi="Times New Roman"/>
          <w:b/>
          <w:szCs w:val="24"/>
          <w:lang w:val="tr-TR"/>
        </w:rPr>
      </w:pPr>
      <w:r w:rsidRPr="00347BA3">
        <w:rPr>
          <w:rFonts w:ascii="Times New Roman" w:hAnsi="Times New Roman"/>
          <w:b/>
          <w:szCs w:val="24"/>
          <w:lang w:val="tr-TR"/>
        </w:rPr>
        <w:t>7</w:t>
      </w:r>
      <w:r w:rsidR="0021048F" w:rsidRPr="00347BA3">
        <w:rPr>
          <w:rFonts w:ascii="Times New Roman" w:hAnsi="Times New Roman"/>
          <w:b/>
          <w:szCs w:val="24"/>
          <w:lang w:val="tr-TR"/>
        </w:rPr>
        <w:t>.</w:t>
      </w:r>
      <w:r w:rsidR="00350530" w:rsidRPr="00347BA3">
        <w:rPr>
          <w:rFonts w:ascii="Times New Roman" w:hAnsi="Times New Roman"/>
          <w:b/>
          <w:szCs w:val="24"/>
          <w:lang w:val="tr-TR"/>
        </w:rPr>
        <w:t>4</w:t>
      </w:r>
      <w:r w:rsidR="0021048F" w:rsidRPr="00347BA3">
        <w:rPr>
          <w:rFonts w:ascii="Times New Roman" w:hAnsi="Times New Roman"/>
          <w:b/>
          <w:szCs w:val="24"/>
          <w:lang w:val="tr-TR"/>
        </w:rPr>
        <w:t>. Son 12 ayda finansal durumu önemli ölçüde etkilemiş veya etkileyebilecek, işe ara verme haline ilişkin bilgiler:</w:t>
      </w:r>
    </w:p>
    <w:p w14:paraId="02E4A073" w14:textId="77777777" w:rsidR="0021048F" w:rsidRPr="00347BA3" w:rsidRDefault="00EC466A" w:rsidP="002843E7">
      <w:pPr>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YOKTUR</w:t>
      </w:r>
    </w:p>
    <w:p w14:paraId="17EC11F4" w14:textId="77777777" w:rsidR="007E64B7" w:rsidRPr="00347BA3" w:rsidRDefault="007E64B7" w:rsidP="001B10A9">
      <w:pPr>
        <w:pStyle w:val="Balk1"/>
        <w:rPr>
          <w:rFonts w:ascii="Times New Roman" w:hAnsi="Times New Roman"/>
        </w:rPr>
      </w:pPr>
    </w:p>
    <w:p w14:paraId="56797DA1" w14:textId="77777777" w:rsidR="0021048F" w:rsidRPr="00347BA3" w:rsidRDefault="00333B20" w:rsidP="001B10A9">
      <w:pPr>
        <w:pStyle w:val="Balk1"/>
        <w:rPr>
          <w:rFonts w:ascii="Times New Roman" w:hAnsi="Times New Roman"/>
        </w:rPr>
      </w:pPr>
      <w:bookmarkStart w:id="11" w:name="_Toc486494114"/>
      <w:r w:rsidRPr="00347BA3">
        <w:rPr>
          <w:rFonts w:ascii="Times New Roman" w:hAnsi="Times New Roman"/>
        </w:rPr>
        <w:t>8</w:t>
      </w:r>
      <w:r w:rsidR="0021048F" w:rsidRPr="00347BA3">
        <w:rPr>
          <w:rFonts w:ascii="Times New Roman" w:hAnsi="Times New Roman"/>
        </w:rPr>
        <w:t>. GRUP HAKKINDA BİLGİLER</w:t>
      </w:r>
      <w:bookmarkEnd w:id="11"/>
    </w:p>
    <w:p w14:paraId="0DD57EFB" w14:textId="77777777" w:rsidR="0021048F" w:rsidRPr="00347BA3" w:rsidRDefault="00333B20" w:rsidP="002843E7">
      <w:pPr>
        <w:tabs>
          <w:tab w:val="left" w:pos="756"/>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t>8</w:t>
      </w:r>
      <w:r w:rsidR="0021048F" w:rsidRPr="00347BA3">
        <w:rPr>
          <w:rFonts w:ascii="Times New Roman" w:hAnsi="Times New Roman"/>
          <w:b/>
          <w:szCs w:val="24"/>
          <w:lang w:val="tr-TR"/>
        </w:rPr>
        <w:t xml:space="preserve">.1. </w:t>
      </w:r>
      <w:r w:rsidR="00850F80" w:rsidRPr="00347BA3">
        <w:rPr>
          <w:rFonts w:ascii="Times New Roman" w:hAnsi="Times New Roman"/>
          <w:b/>
          <w:szCs w:val="24"/>
          <w:lang w:val="tr-TR"/>
        </w:rPr>
        <w:t>Ortaklığın</w:t>
      </w:r>
      <w:r w:rsidR="0021048F" w:rsidRPr="00347BA3">
        <w:rPr>
          <w:rFonts w:ascii="Times New Roman" w:hAnsi="Times New Roman"/>
          <w:szCs w:val="24"/>
          <w:lang w:val="tr-TR"/>
        </w:rPr>
        <w:t xml:space="preserve"> </w:t>
      </w:r>
      <w:r w:rsidR="0021048F" w:rsidRPr="00347BA3">
        <w:rPr>
          <w:rFonts w:ascii="Times New Roman" w:hAnsi="Times New Roman"/>
          <w:b/>
          <w:szCs w:val="24"/>
          <w:lang w:val="tr-TR"/>
        </w:rPr>
        <w:t xml:space="preserve">dahil olduğu grup hakkında özet bilgi, grup şirketlerinin faaliyet konuları, </w:t>
      </w:r>
      <w:r w:rsidR="00DC54C2" w:rsidRPr="00347BA3">
        <w:rPr>
          <w:rFonts w:ascii="Times New Roman" w:hAnsi="Times New Roman"/>
          <w:b/>
          <w:szCs w:val="24"/>
          <w:lang w:val="tr-TR"/>
        </w:rPr>
        <w:t>ortaklıkla</w:t>
      </w:r>
      <w:r w:rsidR="0021048F" w:rsidRPr="00347BA3">
        <w:rPr>
          <w:rFonts w:ascii="Times New Roman" w:hAnsi="Times New Roman"/>
          <w:b/>
          <w:szCs w:val="24"/>
          <w:lang w:val="tr-TR"/>
        </w:rPr>
        <w:t xml:space="preserve"> olan ilişkileri ve </w:t>
      </w:r>
      <w:r w:rsidR="00350530" w:rsidRPr="00347BA3">
        <w:rPr>
          <w:rFonts w:ascii="Times New Roman" w:hAnsi="Times New Roman"/>
          <w:b/>
          <w:szCs w:val="24"/>
          <w:lang w:val="tr-TR"/>
        </w:rPr>
        <w:t>o</w:t>
      </w:r>
      <w:r w:rsidR="00850F80" w:rsidRPr="00347BA3">
        <w:rPr>
          <w:rFonts w:ascii="Times New Roman" w:hAnsi="Times New Roman"/>
          <w:b/>
          <w:szCs w:val="24"/>
          <w:lang w:val="tr-TR"/>
        </w:rPr>
        <w:t>rtaklığın</w:t>
      </w:r>
      <w:r w:rsidR="0021048F" w:rsidRPr="00347BA3">
        <w:rPr>
          <w:rFonts w:ascii="Times New Roman" w:hAnsi="Times New Roman"/>
          <w:b/>
          <w:szCs w:val="24"/>
          <w:lang w:val="tr-TR"/>
        </w:rPr>
        <w:t xml:space="preserve"> grup içindeki yeri:</w:t>
      </w:r>
    </w:p>
    <w:p w14:paraId="52750F77" w14:textId="77777777" w:rsidR="00ED543F" w:rsidRPr="00347BA3" w:rsidRDefault="000F294B" w:rsidP="00456DF2">
      <w:pPr>
        <w:spacing w:before="120"/>
        <w:ind w:right="554"/>
        <w:jc w:val="both"/>
        <w:rPr>
          <w:rFonts w:ascii="Times New Roman" w:hAnsi="Times New Roman"/>
          <w:b/>
          <w:szCs w:val="24"/>
          <w:lang w:val="tr-TR"/>
        </w:rPr>
      </w:pPr>
      <w:r w:rsidRPr="00347BA3">
        <w:rPr>
          <w:rFonts w:ascii="Times New Roman" w:hAnsi="Times New Roman"/>
          <w:szCs w:val="24"/>
          <w:lang w:val="tr-TR"/>
        </w:rPr>
        <w:t>YOKTUR</w:t>
      </w:r>
    </w:p>
    <w:p w14:paraId="6FDF2F7B" w14:textId="77777777" w:rsidR="00ED543F" w:rsidRPr="00347BA3" w:rsidRDefault="00333B20" w:rsidP="00456DF2">
      <w:pPr>
        <w:tabs>
          <w:tab w:val="left" w:pos="756"/>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t>8</w:t>
      </w:r>
      <w:r w:rsidR="0021048F" w:rsidRPr="00347BA3">
        <w:rPr>
          <w:rFonts w:ascii="Times New Roman" w:hAnsi="Times New Roman"/>
          <w:b/>
          <w:szCs w:val="24"/>
          <w:lang w:val="tr-TR"/>
        </w:rPr>
        <w:t xml:space="preserve">.2. </w:t>
      </w:r>
      <w:r w:rsidR="00850F80" w:rsidRPr="00347BA3">
        <w:rPr>
          <w:rFonts w:ascii="Times New Roman" w:hAnsi="Times New Roman"/>
          <w:b/>
          <w:szCs w:val="24"/>
          <w:lang w:val="tr-TR"/>
        </w:rPr>
        <w:t>Ortaklığın</w:t>
      </w:r>
      <w:r w:rsidR="0021048F" w:rsidRPr="00347BA3">
        <w:rPr>
          <w:rFonts w:ascii="Times New Roman" w:hAnsi="Times New Roman"/>
          <w:b/>
          <w:szCs w:val="24"/>
          <w:lang w:val="tr-TR"/>
        </w:rPr>
        <w:t xml:space="preserve"> doğrudan veya dolaylı öneml</w:t>
      </w:r>
      <w:r w:rsidR="00456DF2" w:rsidRPr="00347BA3">
        <w:rPr>
          <w:rFonts w:ascii="Times New Roman" w:hAnsi="Times New Roman"/>
          <w:b/>
          <w:szCs w:val="24"/>
          <w:lang w:val="tr-TR"/>
        </w:rPr>
        <w:t>i bağlı ortaklıklarının dökümü:</w:t>
      </w:r>
    </w:p>
    <w:p w14:paraId="602D670F" w14:textId="27A798DF" w:rsidR="00073688" w:rsidRPr="00347BA3" w:rsidRDefault="000F294B" w:rsidP="001A349E">
      <w:pPr>
        <w:tabs>
          <w:tab w:val="left" w:pos="426"/>
          <w:tab w:val="left" w:pos="567"/>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 xml:space="preserve">Ortaklık, </w:t>
      </w:r>
      <w:r w:rsidR="004F57D5" w:rsidRPr="00347BA3">
        <w:rPr>
          <w:rFonts w:ascii="Times New Roman" w:hAnsi="Times New Roman"/>
          <w:szCs w:val="24"/>
          <w:lang w:val="tr-TR"/>
        </w:rPr>
        <w:t>izahname imza t</w:t>
      </w:r>
      <w:r w:rsidRPr="00347BA3">
        <w:rPr>
          <w:rFonts w:ascii="Times New Roman" w:hAnsi="Times New Roman"/>
          <w:szCs w:val="24"/>
          <w:lang w:val="tr-TR"/>
        </w:rPr>
        <w:t>arihi</w:t>
      </w:r>
      <w:r w:rsidR="00304B23" w:rsidRPr="00347BA3">
        <w:rPr>
          <w:rFonts w:ascii="Times New Roman" w:hAnsi="Times New Roman"/>
          <w:szCs w:val="24"/>
          <w:lang w:val="tr-TR"/>
        </w:rPr>
        <w:t xml:space="preserve"> (</w:t>
      </w:r>
      <w:r w:rsidR="00304B23" w:rsidRPr="00347BA3">
        <w:rPr>
          <w:rFonts w:ascii="Times New Roman" w:hAnsi="Times New Roman"/>
          <w:szCs w:val="24"/>
          <w:lang w:val="tr-TR"/>
        </w:rPr>
        <w:fldChar w:fldCharType="begin"/>
      </w:r>
      <w:r w:rsidR="00304B23" w:rsidRPr="00347BA3">
        <w:rPr>
          <w:rFonts w:ascii="Times New Roman" w:hAnsi="Times New Roman"/>
          <w:szCs w:val="24"/>
          <w:lang w:val="tr-TR"/>
        </w:rPr>
        <w:instrText xml:space="preserve"> TIME \@ "dd.MM.yyyy" </w:instrText>
      </w:r>
      <w:r w:rsidR="00304B23" w:rsidRPr="00347BA3">
        <w:rPr>
          <w:rFonts w:ascii="Times New Roman" w:hAnsi="Times New Roman"/>
          <w:szCs w:val="24"/>
          <w:lang w:val="tr-TR"/>
        </w:rPr>
        <w:fldChar w:fldCharType="separate"/>
      </w:r>
      <w:r w:rsidR="008D2F61">
        <w:rPr>
          <w:rFonts w:ascii="Times New Roman" w:hAnsi="Times New Roman"/>
          <w:noProof/>
          <w:szCs w:val="24"/>
          <w:lang w:val="tr-TR"/>
        </w:rPr>
        <w:t>15.08.2017</w:t>
      </w:r>
      <w:r w:rsidR="00304B23" w:rsidRPr="00347BA3">
        <w:rPr>
          <w:rFonts w:ascii="Times New Roman" w:hAnsi="Times New Roman"/>
          <w:szCs w:val="24"/>
          <w:lang w:val="tr-TR"/>
        </w:rPr>
        <w:fldChar w:fldCharType="end"/>
      </w:r>
      <w:r w:rsidR="004F57D5" w:rsidRPr="00347BA3">
        <w:rPr>
          <w:rFonts w:ascii="Times New Roman" w:hAnsi="Times New Roman"/>
          <w:szCs w:val="24"/>
          <w:lang w:val="tr-TR"/>
        </w:rPr>
        <w:t>)</w:t>
      </w:r>
      <w:r w:rsidRPr="00347BA3">
        <w:rPr>
          <w:rFonts w:ascii="Times New Roman" w:hAnsi="Times New Roman"/>
          <w:szCs w:val="24"/>
          <w:lang w:val="tr-TR"/>
        </w:rPr>
        <w:t xml:space="preserve"> itibariyle sermayesine %2,51 oranında iştirak ettiği ve Ortaklık hissedarlarının ana hissedar konumunda olduğu Ortaş Orman Ürünleri Ticaret ve Sanay</w:t>
      </w:r>
      <w:r w:rsidR="000D562A" w:rsidRPr="00347BA3">
        <w:rPr>
          <w:rFonts w:ascii="Times New Roman" w:hAnsi="Times New Roman"/>
          <w:szCs w:val="24"/>
          <w:lang w:val="tr-TR"/>
        </w:rPr>
        <w:t>i</w:t>
      </w:r>
      <w:r w:rsidRPr="00347BA3">
        <w:rPr>
          <w:rFonts w:ascii="Times New Roman" w:hAnsi="Times New Roman"/>
          <w:szCs w:val="24"/>
          <w:lang w:val="tr-TR"/>
        </w:rPr>
        <w:t xml:space="preserve"> A.Ş.’ye</w:t>
      </w:r>
      <w:r w:rsidR="00323296" w:rsidRPr="00347BA3">
        <w:rPr>
          <w:rFonts w:ascii="Times New Roman" w:hAnsi="Times New Roman"/>
          <w:szCs w:val="24"/>
          <w:lang w:val="tr-TR"/>
        </w:rPr>
        <w:t xml:space="preserve"> (“Ortaş”)</w:t>
      </w:r>
      <w:r w:rsidRPr="00347BA3">
        <w:rPr>
          <w:rFonts w:ascii="Times New Roman" w:hAnsi="Times New Roman"/>
          <w:szCs w:val="24"/>
          <w:lang w:val="tr-TR"/>
        </w:rPr>
        <w:t xml:space="preserve"> ilişkin bilgiler aşağıda yer almaktadır. Ortaklığın, Ortaş Orman Ürünleri A.Ş.’ye katılım tutarı 70.116 TL’dir. </w:t>
      </w:r>
      <w:r w:rsidR="00C30FFA" w:rsidRPr="00347BA3">
        <w:rPr>
          <w:rFonts w:ascii="Times New Roman" w:hAnsi="Times New Roman"/>
          <w:szCs w:val="24"/>
          <w:lang w:val="tr-TR"/>
        </w:rPr>
        <w:t>Söz konusu</w:t>
      </w:r>
      <w:r w:rsidRPr="00347BA3">
        <w:rPr>
          <w:rFonts w:ascii="Times New Roman" w:hAnsi="Times New Roman"/>
          <w:szCs w:val="24"/>
          <w:lang w:val="tr-TR"/>
        </w:rPr>
        <w:t xml:space="preserve"> tutar hisse senedine değişik tarihlerde emisyon primleri eklenmiş fiyatlardan alınması nedeniyle 70.116 TL’dir</w:t>
      </w:r>
      <w:r w:rsidR="0068082F" w:rsidRPr="00347BA3">
        <w:rPr>
          <w:rFonts w:ascii="Times New Roman" w:hAnsi="Times New Roman"/>
          <w:szCs w:val="24"/>
          <w:lang w:val="tr-TR"/>
        </w:rPr>
        <w:t>.</w:t>
      </w:r>
      <w:r w:rsidR="000C0C56" w:rsidRPr="00347BA3">
        <w:rPr>
          <w:rFonts w:ascii="Times New Roman" w:hAnsi="Times New Roman"/>
          <w:szCs w:val="24"/>
          <w:lang w:val="tr-TR"/>
        </w:rPr>
        <w:t xml:space="preserve"> 31.12.2016 </w:t>
      </w:r>
      <w:r w:rsidR="00AF0CC8" w:rsidRPr="00347BA3">
        <w:rPr>
          <w:rFonts w:ascii="Times New Roman" w:hAnsi="Times New Roman"/>
          <w:szCs w:val="24"/>
          <w:lang w:val="tr-TR"/>
        </w:rPr>
        <w:t>ve 31.12.2015 tarihleri</w:t>
      </w:r>
      <w:r w:rsidR="000C0C56" w:rsidRPr="00347BA3">
        <w:rPr>
          <w:rFonts w:ascii="Times New Roman" w:hAnsi="Times New Roman"/>
          <w:szCs w:val="24"/>
          <w:lang w:val="tr-TR"/>
        </w:rPr>
        <w:t xml:space="preserve"> itibariyle</w:t>
      </w:r>
      <w:r w:rsidR="00073688" w:rsidRPr="00347BA3">
        <w:rPr>
          <w:rFonts w:ascii="Times New Roman" w:hAnsi="Times New Roman"/>
          <w:szCs w:val="24"/>
          <w:lang w:val="tr-TR"/>
        </w:rPr>
        <w:t xml:space="preserve">, Ortaş Orman Ürünleri Ticaret A.Ş.’ne ilişkin varlık, yükümlülük, özkaynak, hasılat ve kar/zarar bilgileri aşağıda belirtilmiştir: </w:t>
      </w:r>
    </w:p>
    <w:p w14:paraId="48D7A183" w14:textId="77777777" w:rsidR="00323296" w:rsidRPr="00347BA3" w:rsidRDefault="00323296" w:rsidP="00323296">
      <w:pPr>
        <w:pStyle w:val="ListeParagraf"/>
        <w:ind w:left="0" w:right="695"/>
        <w:jc w:val="both"/>
        <w:rPr>
          <w:rFonts w:ascii="Times New Roman" w:hAnsi="Times New Roman"/>
          <w:highlight w:val="yellow"/>
          <w:lang w:val="tr-TR"/>
        </w:rPr>
      </w:pPr>
    </w:p>
    <w:tbl>
      <w:tblPr>
        <w:tblW w:w="4589"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3"/>
        <w:gridCol w:w="1736"/>
        <w:gridCol w:w="1736"/>
      </w:tblGrid>
      <w:tr w:rsidR="00BC275D" w:rsidRPr="00347BA3" w14:paraId="05C92F06" w14:textId="77777777" w:rsidTr="00BC275D">
        <w:trPr>
          <w:trHeight w:val="272"/>
        </w:trPr>
        <w:tc>
          <w:tcPr>
            <w:tcW w:w="2847" w:type="pct"/>
            <w:noWrap/>
            <w:vAlign w:val="bottom"/>
            <w:hideMark/>
          </w:tcPr>
          <w:p w14:paraId="135BEA1F" w14:textId="77777777" w:rsidR="00073688" w:rsidRPr="00347BA3" w:rsidRDefault="00073688">
            <w:pPr>
              <w:rPr>
                <w:rFonts w:ascii="Times New Roman" w:hAnsi="Times New Roman"/>
                <w:b/>
                <w:bCs/>
                <w:lang w:val="tr-TR" w:eastAsia="tr-TR"/>
              </w:rPr>
            </w:pPr>
            <w:r w:rsidRPr="00347BA3">
              <w:rPr>
                <w:rFonts w:ascii="Times New Roman" w:hAnsi="Times New Roman"/>
                <w:b/>
                <w:bCs/>
                <w:lang w:val="tr-TR"/>
              </w:rPr>
              <w:t>Açıklama</w:t>
            </w:r>
          </w:p>
        </w:tc>
        <w:tc>
          <w:tcPr>
            <w:tcW w:w="1076" w:type="pct"/>
            <w:noWrap/>
            <w:hideMark/>
          </w:tcPr>
          <w:p w14:paraId="48315E55" w14:textId="77777777" w:rsidR="00073688" w:rsidRPr="00347BA3" w:rsidRDefault="00073688" w:rsidP="00FE00A7">
            <w:pPr>
              <w:jc w:val="right"/>
              <w:rPr>
                <w:rFonts w:ascii="Times New Roman" w:hAnsi="Times New Roman"/>
                <w:b/>
                <w:bCs/>
                <w:lang w:val="tr-TR" w:eastAsia="tr-TR"/>
              </w:rPr>
            </w:pPr>
            <w:r w:rsidRPr="00347BA3">
              <w:rPr>
                <w:rFonts w:ascii="Times New Roman" w:hAnsi="Times New Roman"/>
                <w:b/>
                <w:bCs/>
                <w:lang w:val="tr-TR"/>
              </w:rPr>
              <w:t>31.</w:t>
            </w:r>
            <w:r w:rsidR="00FE00A7" w:rsidRPr="00347BA3">
              <w:rPr>
                <w:rFonts w:ascii="Times New Roman" w:hAnsi="Times New Roman"/>
                <w:b/>
                <w:bCs/>
                <w:lang w:val="tr-TR"/>
              </w:rPr>
              <w:t>12</w:t>
            </w:r>
            <w:r w:rsidRPr="00347BA3">
              <w:rPr>
                <w:rFonts w:ascii="Times New Roman" w:hAnsi="Times New Roman"/>
                <w:b/>
                <w:bCs/>
                <w:lang w:val="tr-TR"/>
              </w:rPr>
              <w:t>.</w:t>
            </w:r>
            <w:r w:rsidR="00FE00A7" w:rsidRPr="00347BA3">
              <w:rPr>
                <w:rFonts w:ascii="Times New Roman" w:hAnsi="Times New Roman"/>
                <w:b/>
                <w:bCs/>
                <w:lang w:val="tr-TR"/>
              </w:rPr>
              <w:t>20</w:t>
            </w:r>
            <w:r w:rsidRPr="00347BA3">
              <w:rPr>
                <w:rFonts w:ascii="Times New Roman" w:hAnsi="Times New Roman"/>
                <w:b/>
                <w:bCs/>
                <w:lang w:val="tr-TR"/>
              </w:rPr>
              <w:t>16</w:t>
            </w:r>
          </w:p>
        </w:tc>
        <w:tc>
          <w:tcPr>
            <w:tcW w:w="1076" w:type="pct"/>
            <w:hideMark/>
          </w:tcPr>
          <w:p w14:paraId="28FCD020" w14:textId="77777777" w:rsidR="00073688" w:rsidRPr="00347BA3" w:rsidRDefault="00073688" w:rsidP="00FE00A7">
            <w:pPr>
              <w:jc w:val="right"/>
              <w:rPr>
                <w:rFonts w:ascii="Times New Roman" w:hAnsi="Times New Roman"/>
                <w:b/>
                <w:bCs/>
                <w:lang w:val="tr-TR" w:eastAsia="tr-TR"/>
              </w:rPr>
            </w:pPr>
            <w:r w:rsidRPr="00347BA3">
              <w:rPr>
                <w:rFonts w:ascii="Times New Roman" w:hAnsi="Times New Roman"/>
                <w:b/>
                <w:bCs/>
                <w:lang w:val="tr-TR"/>
              </w:rPr>
              <w:t>31.</w:t>
            </w:r>
            <w:r w:rsidR="00FE00A7" w:rsidRPr="00347BA3">
              <w:rPr>
                <w:rFonts w:ascii="Times New Roman" w:hAnsi="Times New Roman"/>
                <w:b/>
                <w:bCs/>
                <w:lang w:val="tr-TR"/>
              </w:rPr>
              <w:t>12.20</w:t>
            </w:r>
            <w:r w:rsidRPr="00347BA3">
              <w:rPr>
                <w:rFonts w:ascii="Times New Roman" w:hAnsi="Times New Roman"/>
                <w:b/>
                <w:bCs/>
                <w:lang w:val="tr-TR"/>
              </w:rPr>
              <w:t>15</w:t>
            </w:r>
          </w:p>
        </w:tc>
      </w:tr>
      <w:tr w:rsidR="00BC275D" w:rsidRPr="00347BA3" w14:paraId="26737C1E" w14:textId="77777777" w:rsidTr="00BC275D">
        <w:trPr>
          <w:trHeight w:val="272"/>
        </w:trPr>
        <w:tc>
          <w:tcPr>
            <w:tcW w:w="2847" w:type="pct"/>
            <w:hideMark/>
          </w:tcPr>
          <w:p w14:paraId="121DB307" w14:textId="77777777" w:rsidR="00073688" w:rsidRPr="00347BA3" w:rsidRDefault="00073688">
            <w:pPr>
              <w:jc w:val="both"/>
              <w:rPr>
                <w:rFonts w:ascii="Times New Roman" w:hAnsi="Times New Roman"/>
                <w:lang w:val="tr-TR" w:eastAsia="tr-TR"/>
              </w:rPr>
            </w:pPr>
            <w:r w:rsidRPr="00347BA3">
              <w:rPr>
                <w:rFonts w:ascii="Times New Roman" w:hAnsi="Times New Roman"/>
                <w:lang w:val="tr-TR"/>
              </w:rPr>
              <w:t>Aktif Toplamı</w:t>
            </w:r>
          </w:p>
        </w:tc>
        <w:tc>
          <w:tcPr>
            <w:tcW w:w="1076" w:type="pct"/>
            <w:noWrap/>
            <w:hideMark/>
          </w:tcPr>
          <w:p w14:paraId="1869CFB7" w14:textId="77777777" w:rsidR="00073688" w:rsidRPr="00347BA3" w:rsidRDefault="00073688">
            <w:pPr>
              <w:jc w:val="right"/>
              <w:rPr>
                <w:rFonts w:ascii="Times New Roman" w:hAnsi="Times New Roman"/>
                <w:lang w:val="tr-TR" w:eastAsia="tr-TR"/>
              </w:rPr>
            </w:pPr>
            <w:r w:rsidRPr="00347BA3">
              <w:rPr>
                <w:rFonts w:ascii="Times New Roman" w:hAnsi="Times New Roman"/>
                <w:lang w:val="tr-TR"/>
              </w:rPr>
              <w:t>948.174</w:t>
            </w:r>
          </w:p>
        </w:tc>
        <w:tc>
          <w:tcPr>
            <w:tcW w:w="1076" w:type="pct"/>
            <w:hideMark/>
          </w:tcPr>
          <w:p w14:paraId="2E524D7D" w14:textId="77777777" w:rsidR="00073688" w:rsidRPr="00347BA3" w:rsidRDefault="00073688">
            <w:pPr>
              <w:jc w:val="right"/>
              <w:rPr>
                <w:rFonts w:ascii="Times New Roman" w:hAnsi="Times New Roman"/>
                <w:lang w:val="tr-TR" w:eastAsia="tr-TR"/>
              </w:rPr>
            </w:pPr>
            <w:r w:rsidRPr="00347BA3">
              <w:rPr>
                <w:rFonts w:ascii="Times New Roman" w:hAnsi="Times New Roman"/>
                <w:lang w:val="tr-TR"/>
              </w:rPr>
              <w:t>879.337</w:t>
            </w:r>
          </w:p>
        </w:tc>
      </w:tr>
      <w:tr w:rsidR="00BC275D" w:rsidRPr="00347BA3" w14:paraId="26DB99CD" w14:textId="77777777" w:rsidTr="00BC275D">
        <w:trPr>
          <w:trHeight w:val="272"/>
        </w:trPr>
        <w:tc>
          <w:tcPr>
            <w:tcW w:w="2847" w:type="pct"/>
            <w:hideMark/>
          </w:tcPr>
          <w:p w14:paraId="376D5E38" w14:textId="77777777" w:rsidR="00073688" w:rsidRPr="00347BA3" w:rsidRDefault="00073688">
            <w:pPr>
              <w:jc w:val="both"/>
              <w:rPr>
                <w:rFonts w:ascii="Times New Roman" w:hAnsi="Times New Roman"/>
                <w:lang w:val="tr-TR" w:eastAsia="tr-TR"/>
              </w:rPr>
            </w:pPr>
            <w:r w:rsidRPr="00347BA3">
              <w:rPr>
                <w:rFonts w:ascii="Times New Roman" w:hAnsi="Times New Roman"/>
                <w:lang w:val="tr-TR"/>
              </w:rPr>
              <w:t>Yükümlülük Toplamı</w:t>
            </w:r>
          </w:p>
        </w:tc>
        <w:tc>
          <w:tcPr>
            <w:tcW w:w="1076" w:type="pct"/>
            <w:noWrap/>
            <w:hideMark/>
          </w:tcPr>
          <w:p w14:paraId="79C46395" w14:textId="77777777" w:rsidR="00073688" w:rsidRPr="00347BA3" w:rsidRDefault="00073688">
            <w:pPr>
              <w:jc w:val="right"/>
              <w:rPr>
                <w:rFonts w:ascii="Times New Roman" w:hAnsi="Times New Roman"/>
                <w:lang w:val="tr-TR" w:eastAsia="tr-TR"/>
              </w:rPr>
            </w:pPr>
            <w:r w:rsidRPr="00347BA3">
              <w:rPr>
                <w:rFonts w:ascii="Times New Roman" w:hAnsi="Times New Roman"/>
                <w:lang w:val="tr-TR"/>
              </w:rPr>
              <w:t>(1.877.181)</w:t>
            </w:r>
          </w:p>
        </w:tc>
        <w:tc>
          <w:tcPr>
            <w:tcW w:w="1076" w:type="pct"/>
            <w:hideMark/>
          </w:tcPr>
          <w:p w14:paraId="7E2D31C7" w14:textId="77777777" w:rsidR="00073688" w:rsidRPr="00347BA3" w:rsidRDefault="00073688">
            <w:pPr>
              <w:jc w:val="right"/>
              <w:rPr>
                <w:rFonts w:ascii="Times New Roman" w:hAnsi="Times New Roman"/>
                <w:lang w:val="tr-TR" w:eastAsia="tr-TR"/>
              </w:rPr>
            </w:pPr>
            <w:r w:rsidRPr="00347BA3">
              <w:rPr>
                <w:rFonts w:ascii="Times New Roman" w:hAnsi="Times New Roman"/>
                <w:lang w:val="tr-TR"/>
              </w:rPr>
              <w:t>(1.840.034)</w:t>
            </w:r>
          </w:p>
        </w:tc>
      </w:tr>
      <w:tr w:rsidR="00BC275D" w:rsidRPr="00347BA3" w14:paraId="59B9FE8A" w14:textId="77777777" w:rsidTr="00BC275D">
        <w:trPr>
          <w:trHeight w:val="272"/>
        </w:trPr>
        <w:tc>
          <w:tcPr>
            <w:tcW w:w="2847" w:type="pct"/>
            <w:hideMark/>
          </w:tcPr>
          <w:p w14:paraId="51A826B6" w14:textId="77777777" w:rsidR="00073688" w:rsidRPr="00347BA3" w:rsidRDefault="00073688">
            <w:pPr>
              <w:jc w:val="both"/>
              <w:rPr>
                <w:rFonts w:ascii="Times New Roman" w:hAnsi="Times New Roman"/>
                <w:lang w:val="tr-TR" w:eastAsia="tr-TR"/>
              </w:rPr>
            </w:pPr>
            <w:r w:rsidRPr="00347BA3">
              <w:rPr>
                <w:rFonts w:ascii="Times New Roman" w:hAnsi="Times New Roman"/>
                <w:lang w:val="tr-TR"/>
              </w:rPr>
              <w:t>Özkaynak</w:t>
            </w:r>
          </w:p>
        </w:tc>
        <w:tc>
          <w:tcPr>
            <w:tcW w:w="1076" w:type="pct"/>
            <w:noWrap/>
            <w:hideMark/>
          </w:tcPr>
          <w:p w14:paraId="3AE1FAC5" w14:textId="77777777" w:rsidR="00073688" w:rsidRPr="00347BA3" w:rsidRDefault="00073688">
            <w:pPr>
              <w:jc w:val="right"/>
              <w:rPr>
                <w:rFonts w:ascii="Times New Roman" w:hAnsi="Times New Roman"/>
                <w:lang w:val="tr-TR" w:eastAsia="tr-TR"/>
              </w:rPr>
            </w:pPr>
            <w:r w:rsidRPr="00347BA3">
              <w:rPr>
                <w:rFonts w:ascii="Times New Roman" w:hAnsi="Times New Roman"/>
                <w:lang w:val="tr-TR"/>
              </w:rPr>
              <w:t>(929.007)</w:t>
            </w:r>
          </w:p>
        </w:tc>
        <w:tc>
          <w:tcPr>
            <w:tcW w:w="1076" w:type="pct"/>
            <w:hideMark/>
          </w:tcPr>
          <w:p w14:paraId="0A5E2B91" w14:textId="77777777" w:rsidR="00073688" w:rsidRPr="00347BA3" w:rsidRDefault="00073688">
            <w:pPr>
              <w:jc w:val="right"/>
              <w:rPr>
                <w:rFonts w:ascii="Times New Roman" w:hAnsi="Times New Roman"/>
                <w:lang w:val="tr-TR" w:eastAsia="tr-TR"/>
              </w:rPr>
            </w:pPr>
            <w:r w:rsidRPr="00347BA3">
              <w:rPr>
                <w:rFonts w:ascii="Times New Roman" w:hAnsi="Times New Roman"/>
                <w:lang w:val="tr-TR"/>
              </w:rPr>
              <w:t>(960.698)</w:t>
            </w:r>
          </w:p>
        </w:tc>
      </w:tr>
      <w:tr w:rsidR="00BC275D" w:rsidRPr="00347BA3" w14:paraId="105FAF96" w14:textId="77777777" w:rsidTr="00BC275D">
        <w:trPr>
          <w:trHeight w:val="272"/>
        </w:trPr>
        <w:tc>
          <w:tcPr>
            <w:tcW w:w="2847" w:type="pct"/>
            <w:hideMark/>
          </w:tcPr>
          <w:p w14:paraId="4F66DC0F" w14:textId="77777777" w:rsidR="00073688" w:rsidRPr="00347BA3" w:rsidRDefault="00073688">
            <w:pPr>
              <w:jc w:val="both"/>
              <w:rPr>
                <w:rFonts w:ascii="Times New Roman" w:hAnsi="Times New Roman"/>
                <w:lang w:val="tr-TR" w:eastAsia="tr-TR"/>
              </w:rPr>
            </w:pPr>
            <w:r w:rsidRPr="00347BA3">
              <w:rPr>
                <w:rFonts w:ascii="Times New Roman" w:hAnsi="Times New Roman"/>
                <w:lang w:val="tr-TR"/>
              </w:rPr>
              <w:t>Hasılat</w:t>
            </w:r>
          </w:p>
        </w:tc>
        <w:tc>
          <w:tcPr>
            <w:tcW w:w="1076" w:type="pct"/>
            <w:noWrap/>
            <w:hideMark/>
          </w:tcPr>
          <w:p w14:paraId="381502D1" w14:textId="77777777" w:rsidR="00073688" w:rsidRPr="00347BA3" w:rsidRDefault="00073688">
            <w:pPr>
              <w:jc w:val="right"/>
              <w:rPr>
                <w:rFonts w:ascii="Times New Roman" w:hAnsi="Times New Roman"/>
                <w:lang w:val="tr-TR" w:eastAsia="tr-TR"/>
              </w:rPr>
            </w:pPr>
            <w:r w:rsidRPr="00347BA3">
              <w:rPr>
                <w:rFonts w:ascii="Times New Roman" w:hAnsi="Times New Roman"/>
                <w:lang w:val="tr-TR"/>
              </w:rPr>
              <w:t>1.675.771</w:t>
            </w:r>
          </w:p>
        </w:tc>
        <w:tc>
          <w:tcPr>
            <w:tcW w:w="1076" w:type="pct"/>
            <w:hideMark/>
          </w:tcPr>
          <w:p w14:paraId="1919DDD3" w14:textId="77777777" w:rsidR="00073688" w:rsidRPr="00347BA3" w:rsidRDefault="00073688">
            <w:pPr>
              <w:jc w:val="right"/>
              <w:rPr>
                <w:rFonts w:ascii="Times New Roman" w:hAnsi="Times New Roman"/>
                <w:lang w:val="tr-TR" w:eastAsia="tr-TR"/>
              </w:rPr>
            </w:pPr>
            <w:r w:rsidRPr="00347BA3">
              <w:rPr>
                <w:rFonts w:ascii="Times New Roman" w:hAnsi="Times New Roman"/>
                <w:lang w:val="tr-TR"/>
              </w:rPr>
              <w:t>1.403.192</w:t>
            </w:r>
          </w:p>
        </w:tc>
      </w:tr>
      <w:tr w:rsidR="00BC275D" w:rsidRPr="00347BA3" w14:paraId="13F1E761" w14:textId="77777777" w:rsidTr="00BC275D">
        <w:trPr>
          <w:trHeight w:val="272"/>
        </w:trPr>
        <w:tc>
          <w:tcPr>
            <w:tcW w:w="2847" w:type="pct"/>
            <w:hideMark/>
          </w:tcPr>
          <w:p w14:paraId="41DFCF5B" w14:textId="77777777" w:rsidR="00073688" w:rsidRPr="00347BA3" w:rsidRDefault="00073688">
            <w:pPr>
              <w:jc w:val="both"/>
              <w:rPr>
                <w:rFonts w:ascii="Times New Roman" w:hAnsi="Times New Roman"/>
                <w:lang w:val="tr-TR" w:eastAsia="tr-TR"/>
              </w:rPr>
            </w:pPr>
            <w:r w:rsidRPr="00347BA3">
              <w:rPr>
                <w:rFonts w:ascii="Times New Roman" w:hAnsi="Times New Roman"/>
                <w:lang w:val="tr-TR"/>
              </w:rPr>
              <w:t>Kar/Zarar</w:t>
            </w:r>
          </w:p>
        </w:tc>
        <w:tc>
          <w:tcPr>
            <w:tcW w:w="1076" w:type="pct"/>
            <w:noWrap/>
            <w:hideMark/>
          </w:tcPr>
          <w:p w14:paraId="4222A2EF" w14:textId="77777777" w:rsidR="00073688" w:rsidRPr="00347BA3" w:rsidRDefault="00073688">
            <w:pPr>
              <w:jc w:val="right"/>
              <w:rPr>
                <w:rFonts w:ascii="Times New Roman" w:hAnsi="Times New Roman"/>
                <w:lang w:val="tr-TR" w:eastAsia="tr-TR"/>
              </w:rPr>
            </w:pPr>
            <w:r w:rsidRPr="00347BA3">
              <w:rPr>
                <w:rFonts w:ascii="Times New Roman" w:hAnsi="Times New Roman"/>
                <w:lang w:val="tr-TR"/>
              </w:rPr>
              <w:t>31.691</w:t>
            </w:r>
          </w:p>
        </w:tc>
        <w:tc>
          <w:tcPr>
            <w:tcW w:w="1076" w:type="pct"/>
            <w:hideMark/>
          </w:tcPr>
          <w:p w14:paraId="45D1929A" w14:textId="0330CB14" w:rsidR="00073688" w:rsidRPr="00347BA3" w:rsidRDefault="00A46F81" w:rsidP="00A46F81">
            <w:pPr>
              <w:jc w:val="right"/>
              <w:rPr>
                <w:rFonts w:ascii="Times New Roman" w:hAnsi="Times New Roman"/>
                <w:lang w:val="tr-TR" w:eastAsia="tr-TR"/>
              </w:rPr>
            </w:pPr>
            <w:r>
              <w:rPr>
                <w:rFonts w:ascii="Times New Roman" w:hAnsi="Times New Roman"/>
                <w:lang w:val="tr-TR"/>
              </w:rPr>
              <w:t>673.389</w:t>
            </w:r>
          </w:p>
        </w:tc>
      </w:tr>
    </w:tbl>
    <w:p w14:paraId="42462804" w14:textId="77777777" w:rsidR="00073688" w:rsidRPr="00347BA3" w:rsidRDefault="00073688" w:rsidP="00323296">
      <w:pPr>
        <w:pStyle w:val="ListeParagraf"/>
        <w:ind w:left="0" w:right="695"/>
        <w:jc w:val="both"/>
        <w:rPr>
          <w:rFonts w:ascii="Times New Roman" w:hAnsi="Times New Roman"/>
          <w:highlight w:val="yellow"/>
          <w:lang w:val="tr-TR"/>
        </w:rPr>
      </w:pPr>
    </w:p>
    <w:p w14:paraId="1879E8A3" w14:textId="77777777" w:rsidR="00073688" w:rsidRPr="00347BA3" w:rsidRDefault="00073688" w:rsidP="00323296">
      <w:pPr>
        <w:pStyle w:val="ListeParagraf"/>
        <w:ind w:left="0" w:right="695"/>
        <w:jc w:val="both"/>
        <w:rPr>
          <w:rFonts w:ascii="Times New Roman" w:hAnsi="Times New Roman"/>
          <w:highlight w:val="yellow"/>
          <w:lang w:val="tr-TR"/>
        </w:rPr>
      </w:pPr>
    </w:p>
    <w:p w14:paraId="17DE7E1F" w14:textId="77777777" w:rsidR="003207CB" w:rsidRPr="00347BA3" w:rsidRDefault="00876085" w:rsidP="00323296">
      <w:pPr>
        <w:pStyle w:val="ListeParagraf"/>
        <w:ind w:left="0" w:right="695"/>
        <w:jc w:val="both"/>
        <w:rPr>
          <w:rFonts w:ascii="Times New Roman" w:hAnsi="Times New Roman"/>
          <w:lang w:val="tr-TR"/>
        </w:rPr>
      </w:pPr>
      <w:r w:rsidRPr="00347BA3">
        <w:rPr>
          <w:rFonts w:ascii="Times New Roman" w:hAnsi="Times New Roman"/>
          <w:lang w:val="tr-TR"/>
        </w:rPr>
        <w:t xml:space="preserve">09.10.1972 yılında </w:t>
      </w:r>
      <w:r w:rsidR="00830A5D" w:rsidRPr="00347BA3">
        <w:rPr>
          <w:rFonts w:ascii="Times New Roman" w:hAnsi="Times New Roman"/>
          <w:lang w:val="tr-TR"/>
        </w:rPr>
        <w:t xml:space="preserve">Balıkesir’in Edremit ilçesinde </w:t>
      </w:r>
      <w:r w:rsidRPr="00347BA3">
        <w:rPr>
          <w:rFonts w:ascii="Times New Roman" w:hAnsi="Times New Roman"/>
          <w:lang w:val="tr-TR"/>
        </w:rPr>
        <w:t xml:space="preserve">kurulan </w:t>
      </w:r>
      <w:r w:rsidR="00323296" w:rsidRPr="00347BA3">
        <w:rPr>
          <w:rFonts w:ascii="Times New Roman" w:hAnsi="Times New Roman"/>
          <w:lang w:val="tr-TR"/>
        </w:rPr>
        <w:t xml:space="preserve">Ortaş’ın en büyük hissedarı Dr. Hilmi Evin Ertür, aynı zamanda, Şirket’in (Sumaş) ana hissedarı konumundadır. Ortaş’ın Yönetim Kurulu Başkanı ve Genel Müdürü, Dr. Hilmi Evin Ertür’dür. </w:t>
      </w:r>
    </w:p>
    <w:p w14:paraId="4D993AFC" w14:textId="77777777" w:rsidR="006A6B1E" w:rsidRPr="00347BA3" w:rsidRDefault="006A6B1E" w:rsidP="00323296">
      <w:pPr>
        <w:pStyle w:val="ListeParagraf"/>
        <w:ind w:left="0" w:right="695"/>
        <w:jc w:val="both"/>
        <w:rPr>
          <w:rFonts w:ascii="Times New Roman" w:hAnsi="Times New Roman"/>
          <w:lang w:val="tr-TR"/>
        </w:rPr>
      </w:pPr>
    </w:p>
    <w:p w14:paraId="0AFC7C44" w14:textId="77777777" w:rsidR="008D095F" w:rsidRDefault="008D095F" w:rsidP="00323296">
      <w:pPr>
        <w:pStyle w:val="ListeParagraf"/>
        <w:ind w:left="0" w:right="695"/>
        <w:jc w:val="both"/>
        <w:rPr>
          <w:rFonts w:ascii="Times New Roman" w:hAnsi="Times New Roman"/>
          <w:lang w:val="tr-TR"/>
        </w:rPr>
      </w:pPr>
    </w:p>
    <w:p w14:paraId="1337F760" w14:textId="77777777" w:rsidR="008D095F" w:rsidRDefault="008D095F" w:rsidP="00323296">
      <w:pPr>
        <w:pStyle w:val="ListeParagraf"/>
        <w:ind w:left="0" w:right="695"/>
        <w:jc w:val="both"/>
        <w:rPr>
          <w:rFonts w:ascii="Times New Roman" w:hAnsi="Times New Roman"/>
          <w:lang w:val="tr-TR"/>
        </w:rPr>
      </w:pPr>
    </w:p>
    <w:p w14:paraId="6519D9F7" w14:textId="77777777" w:rsidR="008D095F" w:rsidRDefault="008D095F" w:rsidP="00323296">
      <w:pPr>
        <w:pStyle w:val="ListeParagraf"/>
        <w:ind w:left="0" w:right="695"/>
        <w:jc w:val="both"/>
        <w:rPr>
          <w:rFonts w:ascii="Times New Roman" w:hAnsi="Times New Roman"/>
          <w:lang w:val="tr-TR"/>
        </w:rPr>
      </w:pPr>
    </w:p>
    <w:p w14:paraId="47FE6C27" w14:textId="77777777" w:rsidR="00046797" w:rsidRDefault="00046797" w:rsidP="00323296">
      <w:pPr>
        <w:pStyle w:val="ListeParagraf"/>
        <w:ind w:left="0" w:right="695"/>
        <w:jc w:val="both"/>
        <w:rPr>
          <w:rFonts w:ascii="Times New Roman" w:hAnsi="Times New Roman"/>
          <w:lang w:val="tr-TR"/>
        </w:rPr>
      </w:pPr>
    </w:p>
    <w:p w14:paraId="0A78B994" w14:textId="77777777" w:rsidR="00323296" w:rsidRPr="00347BA3" w:rsidRDefault="003207CB" w:rsidP="00323296">
      <w:pPr>
        <w:pStyle w:val="ListeParagraf"/>
        <w:ind w:left="0" w:right="695"/>
        <w:jc w:val="both"/>
        <w:rPr>
          <w:rFonts w:ascii="Times New Roman" w:hAnsi="Times New Roman"/>
          <w:lang w:val="tr-TR"/>
        </w:rPr>
      </w:pPr>
      <w:r w:rsidRPr="00347BA3">
        <w:rPr>
          <w:rFonts w:ascii="Times New Roman" w:hAnsi="Times New Roman"/>
          <w:lang w:val="tr-TR"/>
        </w:rPr>
        <w:lastRenderedPageBreak/>
        <w:t xml:space="preserve">21.03.2017 tarihi itibariyle </w:t>
      </w:r>
      <w:r w:rsidR="00323296" w:rsidRPr="00347BA3">
        <w:rPr>
          <w:rFonts w:ascii="Times New Roman" w:hAnsi="Times New Roman"/>
          <w:lang w:val="tr-TR"/>
        </w:rPr>
        <w:t xml:space="preserve">Ortaş’a ilişkin ortaklık yapısı aşağıda yer almaktadır. </w:t>
      </w:r>
    </w:p>
    <w:p w14:paraId="5474290C" w14:textId="77777777" w:rsidR="00323296" w:rsidRPr="00347BA3" w:rsidRDefault="00323296" w:rsidP="00323296">
      <w:pPr>
        <w:ind w:right="708"/>
        <w:jc w:val="both"/>
        <w:rPr>
          <w:rFonts w:ascii="Times New Roman" w:hAnsi="Times New Roman"/>
          <w:lang w:val="tr-TR"/>
        </w:rPr>
      </w:pPr>
    </w:p>
    <w:p w14:paraId="075799BD" w14:textId="77777777" w:rsidR="00323296" w:rsidRPr="00347BA3" w:rsidRDefault="00323296" w:rsidP="00323296">
      <w:pPr>
        <w:rPr>
          <w:rFonts w:ascii="Times New Roman" w:hAnsi="Times New Roman"/>
          <w:b/>
          <w:sz w:val="22"/>
          <w:szCs w:val="22"/>
          <w:lang w:val="tr-TR"/>
        </w:rPr>
      </w:pPr>
      <w:r w:rsidRPr="00347BA3">
        <w:rPr>
          <w:rFonts w:ascii="Times New Roman" w:hAnsi="Times New Roman"/>
          <w:b/>
          <w:sz w:val="22"/>
          <w:szCs w:val="22"/>
          <w:lang w:val="tr-TR"/>
        </w:rPr>
        <w:t>Ortaş Orman Ürünleri Ticaret ve Sanayi A.Ş. Ortaklık Yapısı</w:t>
      </w:r>
    </w:p>
    <w:p w14:paraId="46B19C1C" w14:textId="77777777" w:rsidR="00323296" w:rsidRPr="00347BA3" w:rsidRDefault="00323296" w:rsidP="00323296">
      <w:pPr>
        <w:ind w:left="360"/>
        <w:rPr>
          <w:sz w:val="22"/>
          <w:highlight w:val="yellow"/>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3798"/>
        <w:gridCol w:w="2211"/>
        <w:gridCol w:w="1574"/>
      </w:tblGrid>
      <w:tr w:rsidR="00323296" w:rsidRPr="00347BA3" w14:paraId="3FB48E10" w14:textId="77777777" w:rsidTr="007F1C6D">
        <w:trPr>
          <w:trHeight w:val="273"/>
        </w:trPr>
        <w:tc>
          <w:tcPr>
            <w:tcW w:w="395" w:type="dxa"/>
          </w:tcPr>
          <w:p w14:paraId="26BEBDB5" w14:textId="77777777" w:rsidR="00323296" w:rsidRPr="00347BA3" w:rsidRDefault="00323296" w:rsidP="00C12401">
            <w:pPr>
              <w:rPr>
                <w:rFonts w:ascii="Times New Roman" w:hAnsi="Times New Roman"/>
                <w:b/>
                <w:sz w:val="20"/>
                <w:lang w:val="tr-TR"/>
              </w:rPr>
            </w:pPr>
          </w:p>
        </w:tc>
        <w:tc>
          <w:tcPr>
            <w:tcW w:w="3798" w:type="dxa"/>
          </w:tcPr>
          <w:p w14:paraId="7E8092EE" w14:textId="77777777" w:rsidR="00323296" w:rsidRPr="00347BA3" w:rsidRDefault="00323296" w:rsidP="00C12401">
            <w:pPr>
              <w:rPr>
                <w:rFonts w:ascii="Times New Roman" w:hAnsi="Times New Roman"/>
                <w:sz w:val="20"/>
                <w:lang w:val="tr-TR"/>
              </w:rPr>
            </w:pPr>
            <w:r w:rsidRPr="00347BA3">
              <w:rPr>
                <w:rFonts w:ascii="Times New Roman" w:hAnsi="Times New Roman"/>
                <w:b/>
                <w:sz w:val="20"/>
                <w:lang w:val="tr-TR"/>
              </w:rPr>
              <w:t>Ortağın Adı/Ünvanı</w:t>
            </w:r>
          </w:p>
        </w:tc>
        <w:tc>
          <w:tcPr>
            <w:tcW w:w="2211" w:type="dxa"/>
          </w:tcPr>
          <w:p w14:paraId="2591ADEC" w14:textId="77777777" w:rsidR="00323296" w:rsidRPr="00347BA3" w:rsidRDefault="00323296" w:rsidP="007F1C6D">
            <w:pPr>
              <w:jc w:val="right"/>
              <w:rPr>
                <w:rFonts w:ascii="Times New Roman" w:hAnsi="Times New Roman"/>
                <w:b/>
                <w:sz w:val="20"/>
                <w:lang w:val="tr-TR"/>
              </w:rPr>
            </w:pPr>
            <w:r w:rsidRPr="00347BA3">
              <w:rPr>
                <w:rFonts w:ascii="Times New Roman" w:hAnsi="Times New Roman"/>
                <w:b/>
                <w:sz w:val="20"/>
                <w:lang w:val="tr-TR"/>
              </w:rPr>
              <w:t>Pay Tutarı (TL)</w:t>
            </w:r>
          </w:p>
        </w:tc>
        <w:tc>
          <w:tcPr>
            <w:tcW w:w="1574" w:type="dxa"/>
          </w:tcPr>
          <w:p w14:paraId="60C9FB24" w14:textId="77777777" w:rsidR="00323296" w:rsidRPr="00347BA3" w:rsidRDefault="00323296" w:rsidP="007F1C6D">
            <w:pPr>
              <w:jc w:val="right"/>
              <w:rPr>
                <w:rFonts w:ascii="Times New Roman" w:hAnsi="Times New Roman"/>
                <w:sz w:val="20"/>
                <w:lang w:val="tr-TR"/>
              </w:rPr>
            </w:pPr>
            <w:r w:rsidRPr="00347BA3">
              <w:rPr>
                <w:rFonts w:ascii="Times New Roman" w:hAnsi="Times New Roman"/>
                <w:b/>
                <w:sz w:val="20"/>
                <w:lang w:val="tr-TR"/>
              </w:rPr>
              <w:t>Payı Oranı</w:t>
            </w:r>
            <w:r w:rsidR="007F1C6D" w:rsidRPr="00347BA3">
              <w:rPr>
                <w:rFonts w:ascii="Times New Roman" w:hAnsi="Times New Roman"/>
                <w:b/>
                <w:sz w:val="20"/>
                <w:lang w:val="tr-TR"/>
              </w:rPr>
              <w:t xml:space="preserve"> </w:t>
            </w:r>
            <w:r w:rsidRPr="00347BA3">
              <w:rPr>
                <w:rFonts w:ascii="Times New Roman" w:hAnsi="Times New Roman"/>
                <w:b/>
                <w:sz w:val="20"/>
                <w:lang w:val="tr-TR"/>
              </w:rPr>
              <w:t>(%)</w:t>
            </w:r>
          </w:p>
        </w:tc>
      </w:tr>
      <w:tr w:rsidR="00323296" w:rsidRPr="00347BA3" w14:paraId="0C394A4D" w14:textId="77777777" w:rsidTr="007F1C6D">
        <w:trPr>
          <w:trHeight w:val="273"/>
        </w:trPr>
        <w:tc>
          <w:tcPr>
            <w:tcW w:w="395" w:type="dxa"/>
          </w:tcPr>
          <w:p w14:paraId="0CBACA91" w14:textId="77777777" w:rsidR="00323296" w:rsidRPr="00347BA3" w:rsidRDefault="00323296" w:rsidP="00C12401">
            <w:pPr>
              <w:rPr>
                <w:rFonts w:ascii="Times New Roman" w:hAnsi="Times New Roman"/>
                <w:b/>
                <w:sz w:val="20"/>
                <w:lang w:val="tr-TR"/>
              </w:rPr>
            </w:pPr>
            <w:r w:rsidRPr="00347BA3">
              <w:rPr>
                <w:rFonts w:ascii="Times New Roman" w:hAnsi="Times New Roman"/>
                <w:b/>
                <w:sz w:val="20"/>
                <w:lang w:val="tr-TR"/>
              </w:rPr>
              <w:t>1</w:t>
            </w:r>
          </w:p>
        </w:tc>
        <w:tc>
          <w:tcPr>
            <w:tcW w:w="3798" w:type="dxa"/>
          </w:tcPr>
          <w:p w14:paraId="74F9CC7A" w14:textId="77777777" w:rsidR="00323296" w:rsidRPr="00347BA3" w:rsidRDefault="00323296" w:rsidP="00C12401">
            <w:pPr>
              <w:rPr>
                <w:rFonts w:ascii="Times New Roman" w:hAnsi="Times New Roman"/>
                <w:sz w:val="20"/>
                <w:lang w:val="tr-TR"/>
              </w:rPr>
            </w:pPr>
            <w:r w:rsidRPr="00347BA3">
              <w:rPr>
                <w:rFonts w:ascii="Times New Roman" w:hAnsi="Times New Roman"/>
                <w:sz w:val="20"/>
                <w:lang w:val="tr-TR"/>
              </w:rPr>
              <w:t>Hilmi Evin Ertür</w:t>
            </w:r>
          </w:p>
        </w:tc>
        <w:tc>
          <w:tcPr>
            <w:tcW w:w="2211" w:type="dxa"/>
          </w:tcPr>
          <w:p w14:paraId="2E26602E" w14:textId="77777777" w:rsidR="00323296" w:rsidRPr="00347BA3" w:rsidRDefault="00323296" w:rsidP="007F1C6D">
            <w:pPr>
              <w:jc w:val="right"/>
              <w:rPr>
                <w:rFonts w:ascii="Times New Roman" w:hAnsi="Times New Roman"/>
                <w:sz w:val="20"/>
                <w:lang w:val="tr-TR"/>
              </w:rPr>
            </w:pPr>
            <w:r w:rsidRPr="00347BA3">
              <w:rPr>
                <w:rFonts w:ascii="Times New Roman" w:hAnsi="Times New Roman"/>
                <w:sz w:val="20"/>
                <w:lang w:val="tr-TR"/>
              </w:rPr>
              <w:t>53.</w:t>
            </w:r>
            <w:r w:rsidR="003207CB" w:rsidRPr="00347BA3">
              <w:rPr>
                <w:rFonts w:ascii="Times New Roman" w:hAnsi="Times New Roman"/>
                <w:sz w:val="20"/>
                <w:lang w:val="tr-TR"/>
              </w:rPr>
              <w:t>433</w:t>
            </w:r>
            <w:r w:rsidRPr="00347BA3">
              <w:rPr>
                <w:rFonts w:ascii="Times New Roman" w:hAnsi="Times New Roman"/>
                <w:sz w:val="20"/>
                <w:lang w:val="tr-TR"/>
              </w:rPr>
              <w:t>,</w:t>
            </w:r>
            <w:r w:rsidR="003207CB" w:rsidRPr="00347BA3">
              <w:rPr>
                <w:rFonts w:ascii="Times New Roman" w:hAnsi="Times New Roman"/>
                <w:sz w:val="20"/>
                <w:lang w:val="tr-TR"/>
              </w:rPr>
              <w:t>74</w:t>
            </w:r>
          </w:p>
        </w:tc>
        <w:tc>
          <w:tcPr>
            <w:tcW w:w="1574" w:type="dxa"/>
          </w:tcPr>
          <w:p w14:paraId="114481EE" w14:textId="77777777" w:rsidR="00323296" w:rsidRPr="00347BA3" w:rsidRDefault="003207CB" w:rsidP="007F1C6D">
            <w:pPr>
              <w:jc w:val="right"/>
              <w:rPr>
                <w:rFonts w:ascii="Times New Roman" w:hAnsi="Times New Roman"/>
                <w:sz w:val="20"/>
                <w:lang w:val="tr-TR"/>
              </w:rPr>
            </w:pPr>
            <w:r w:rsidRPr="00347BA3">
              <w:rPr>
                <w:rFonts w:ascii="Times New Roman" w:hAnsi="Times New Roman"/>
                <w:sz w:val="20"/>
                <w:lang w:val="tr-TR"/>
              </w:rPr>
              <w:t>32,4</w:t>
            </w:r>
          </w:p>
        </w:tc>
      </w:tr>
      <w:tr w:rsidR="00323296" w:rsidRPr="00347BA3" w14:paraId="2EA35904" w14:textId="77777777" w:rsidTr="007F1C6D">
        <w:trPr>
          <w:trHeight w:val="293"/>
        </w:trPr>
        <w:tc>
          <w:tcPr>
            <w:tcW w:w="395" w:type="dxa"/>
          </w:tcPr>
          <w:p w14:paraId="0CE4205A" w14:textId="77777777" w:rsidR="00323296" w:rsidRPr="00347BA3" w:rsidRDefault="00323296" w:rsidP="00C12401">
            <w:pPr>
              <w:rPr>
                <w:rFonts w:ascii="Times New Roman" w:hAnsi="Times New Roman"/>
                <w:b/>
                <w:sz w:val="20"/>
                <w:lang w:val="tr-TR"/>
              </w:rPr>
            </w:pPr>
            <w:r w:rsidRPr="00347BA3">
              <w:rPr>
                <w:rFonts w:ascii="Times New Roman" w:hAnsi="Times New Roman"/>
                <w:b/>
                <w:sz w:val="20"/>
                <w:lang w:val="tr-TR"/>
              </w:rPr>
              <w:t>2</w:t>
            </w:r>
          </w:p>
        </w:tc>
        <w:tc>
          <w:tcPr>
            <w:tcW w:w="3798" w:type="dxa"/>
          </w:tcPr>
          <w:p w14:paraId="26B9CEE6" w14:textId="77777777" w:rsidR="00323296" w:rsidRPr="00347BA3" w:rsidRDefault="00323296" w:rsidP="00C12401">
            <w:pPr>
              <w:rPr>
                <w:rFonts w:ascii="Times New Roman" w:hAnsi="Times New Roman"/>
                <w:sz w:val="20"/>
                <w:lang w:val="tr-TR"/>
              </w:rPr>
            </w:pPr>
            <w:r w:rsidRPr="00347BA3">
              <w:rPr>
                <w:rFonts w:ascii="Times New Roman" w:hAnsi="Times New Roman"/>
                <w:sz w:val="20"/>
                <w:lang w:val="tr-TR"/>
              </w:rPr>
              <w:t>Erim Ertür</w:t>
            </w:r>
          </w:p>
        </w:tc>
        <w:tc>
          <w:tcPr>
            <w:tcW w:w="2211" w:type="dxa"/>
          </w:tcPr>
          <w:p w14:paraId="41431BDB" w14:textId="77777777" w:rsidR="00323296" w:rsidRPr="00347BA3" w:rsidRDefault="00323296" w:rsidP="007F1C6D">
            <w:pPr>
              <w:jc w:val="right"/>
              <w:rPr>
                <w:rFonts w:ascii="Times New Roman" w:hAnsi="Times New Roman"/>
                <w:sz w:val="20"/>
                <w:lang w:val="tr-TR"/>
              </w:rPr>
            </w:pPr>
            <w:r w:rsidRPr="00347BA3">
              <w:rPr>
                <w:rFonts w:ascii="Times New Roman" w:hAnsi="Times New Roman"/>
                <w:sz w:val="20"/>
                <w:lang w:val="tr-TR"/>
              </w:rPr>
              <w:t>15.233,66</w:t>
            </w:r>
          </w:p>
        </w:tc>
        <w:tc>
          <w:tcPr>
            <w:tcW w:w="1574" w:type="dxa"/>
          </w:tcPr>
          <w:p w14:paraId="46907348" w14:textId="77777777" w:rsidR="00323296" w:rsidRPr="00347BA3" w:rsidRDefault="00323296" w:rsidP="007F1C6D">
            <w:pPr>
              <w:jc w:val="right"/>
              <w:rPr>
                <w:rFonts w:ascii="Times New Roman" w:hAnsi="Times New Roman"/>
                <w:sz w:val="20"/>
                <w:lang w:val="tr-TR"/>
              </w:rPr>
            </w:pPr>
            <w:r w:rsidRPr="00347BA3">
              <w:rPr>
                <w:rFonts w:ascii="Times New Roman" w:hAnsi="Times New Roman"/>
                <w:sz w:val="20"/>
                <w:lang w:val="tr-TR"/>
              </w:rPr>
              <w:t>9,24</w:t>
            </w:r>
          </w:p>
        </w:tc>
      </w:tr>
      <w:tr w:rsidR="00323296" w:rsidRPr="00347BA3" w14:paraId="25AC8D9C" w14:textId="77777777" w:rsidTr="007F1C6D">
        <w:trPr>
          <w:trHeight w:val="273"/>
        </w:trPr>
        <w:tc>
          <w:tcPr>
            <w:tcW w:w="395" w:type="dxa"/>
          </w:tcPr>
          <w:p w14:paraId="4B9AA959" w14:textId="77777777" w:rsidR="00323296" w:rsidRPr="00347BA3" w:rsidRDefault="00323296" w:rsidP="00C12401">
            <w:pPr>
              <w:rPr>
                <w:rFonts w:ascii="Times New Roman" w:hAnsi="Times New Roman"/>
                <w:b/>
                <w:sz w:val="20"/>
                <w:lang w:val="tr-TR"/>
              </w:rPr>
            </w:pPr>
            <w:r w:rsidRPr="00347BA3">
              <w:rPr>
                <w:rFonts w:ascii="Times New Roman" w:hAnsi="Times New Roman"/>
                <w:b/>
                <w:sz w:val="20"/>
                <w:lang w:val="tr-TR"/>
              </w:rPr>
              <w:t>3</w:t>
            </w:r>
          </w:p>
        </w:tc>
        <w:tc>
          <w:tcPr>
            <w:tcW w:w="3798" w:type="dxa"/>
          </w:tcPr>
          <w:p w14:paraId="075F8C55" w14:textId="77777777" w:rsidR="00323296" w:rsidRPr="00347BA3" w:rsidRDefault="00323296" w:rsidP="00C12401">
            <w:pPr>
              <w:rPr>
                <w:rFonts w:ascii="Times New Roman" w:hAnsi="Times New Roman"/>
                <w:sz w:val="20"/>
                <w:lang w:val="tr-TR"/>
              </w:rPr>
            </w:pPr>
            <w:r w:rsidRPr="00347BA3">
              <w:rPr>
                <w:rFonts w:ascii="Times New Roman" w:hAnsi="Times New Roman"/>
                <w:sz w:val="20"/>
                <w:lang w:val="tr-TR"/>
              </w:rPr>
              <w:t>Evren Ertür</w:t>
            </w:r>
          </w:p>
        </w:tc>
        <w:tc>
          <w:tcPr>
            <w:tcW w:w="2211" w:type="dxa"/>
          </w:tcPr>
          <w:p w14:paraId="779759EA" w14:textId="77777777" w:rsidR="00323296" w:rsidRPr="00347BA3" w:rsidRDefault="00323296" w:rsidP="007F1C6D">
            <w:pPr>
              <w:jc w:val="right"/>
              <w:rPr>
                <w:rFonts w:ascii="Times New Roman" w:hAnsi="Times New Roman"/>
                <w:sz w:val="20"/>
                <w:lang w:val="tr-TR"/>
              </w:rPr>
            </w:pPr>
            <w:r w:rsidRPr="00347BA3">
              <w:rPr>
                <w:rFonts w:ascii="Times New Roman" w:hAnsi="Times New Roman"/>
                <w:sz w:val="20"/>
                <w:lang w:val="tr-TR"/>
              </w:rPr>
              <w:t>15.233,66</w:t>
            </w:r>
          </w:p>
        </w:tc>
        <w:tc>
          <w:tcPr>
            <w:tcW w:w="1574" w:type="dxa"/>
          </w:tcPr>
          <w:p w14:paraId="04615954" w14:textId="77777777" w:rsidR="00323296" w:rsidRPr="00347BA3" w:rsidRDefault="00323296" w:rsidP="007F1C6D">
            <w:pPr>
              <w:jc w:val="right"/>
              <w:rPr>
                <w:rFonts w:ascii="Times New Roman" w:hAnsi="Times New Roman"/>
                <w:sz w:val="20"/>
                <w:lang w:val="tr-TR"/>
              </w:rPr>
            </w:pPr>
            <w:r w:rsidRPr="00347BA3">
              <w:rPr>
                <w:rFonts w:ascii="Times New Roman" w:hAnsi="Times New Roman"/>
                <w:sz w:val="20"/>
                <w:lang w:val="tr-TR"/>
              </w:rPr>
              <w:t>9,24</w:t>
            </w:r>
          </w:p>
        </w:tc>
      </w:tr>
      <w:tr w:rsidR="00323296" w:rsidRPr="00347BA3" w14:paraId="74E51752" w14:textId="77777777" w:rsidTr="007F1C6D">
        <w:trPr>
          <w:trHeight w:val="273"/>
        </w:trPr>
        <w:tc>
          <w:tcPr>
            <w:tcW w:w="395" w:type="dxa"/>
          </w:tcPr>
          <w:p w14:paraId="67C165F2" w14:textId="77777777" w:rsidR="00323296" w:rsidRPr="00347BA3" w:rsidRDefault="00323296" w:rsidP="00C12401">
            <w:pPr>
              <w:rPr>
                <w:rFonts w:ascii="Times New Roman" w:hAnsi="Times New Roman"/>
                <w:b/>
                <w:sz w:val="20"/>
                <w:lang w:val="tr-TR"/>
              </w:rPr>
            </w:pPr>
            <w:r w:rsidRPr="00347BA3">
              <w:rPr>
                <w:rFonts w:ascii="Times New Roman" w:hAnsi="Times New Roman"/>
                <w:b/>
                <w:sz w:val="20"/>
                <w:lang w:val="tr-TR"/>
              </w:rPr>
              <w:t>4</w:t>
            </w:r>
          </w:p>
        </w:tc>
        <w:tc>
          <w:tcPr>
            <w:tcW w:w="3798" w:type="dxa"/>
          </w:tcPr>
          <w:p w14:paraId="0170F1AC" w14:textId="77777777" w:rsidR="00323296" w:rsidRPr="00347BA3" w:rsidRDefault="00323296" w:rsidP="00C12401">
            <w:pPr>
              <w:rPr>
                <w:rFonts w:ascii="Times New Roman" w:hAnsi="Times New Roman"/>
                <w:sz w:val="20"/>
                <w:lang w:val="tr-TR"/>
              </w:rPr>
            </w:pPr>
            <w:r w:rsidRPr="00347BA3">
              <w:rPr>
                <w:rFonts w:ascii="Times New Roman" w:hAnsi="Times New Roman"/>
                <w:sz w:val="20"/>
                <w:lang w:val="tr-TR"/>
              </w:rPr>
              <w:t>Emine Tarakçıoğlu</w:t>
            </w:r>
          </w:p>
        </w:tc>
        <w:tc>
          <w:tcPr>
            <w:tcW w:w="2211" w:type="dxa"/>
          </w:tcPr>
          <w:p w14:paraId="64F41784" w14:textId="77777777" w:rsidR="00323296" w:rsidRPr="00347BA3" w:rsidRDefault="00323296" w:rsidP="007F1C6D">
            <w:pPr>
              <w:jc w:val="right"/>
              <w:rPr>
                <w:rFonts w:ascii="Times New Roman" w:hAnsi="Times New Roman"/>
                <w:sz w:val="20"/>
                <w:lang w:val="tr-TR"/>
              </w:rPr>
            </w:pPr>
            <w:r w:rsidRPr="00347BA3">
              <w:rPr>
                <w:rFonts w:ascii="Times New Roman" w:hAnsi="Times New Roman"/>
                <w:sz w:val="20"/>
                <w:lang w:val="tr-TR"/>
              </w:rPr>
              <w:t>34.281,33</w:t>
            </w:r>
          </w:p>
        </w:tc>
        <w:tc>
          <w:tcPr>
            <w:tcW w:w="1574" w:type="dxa"/>
          </w:tcPr>
          <w:p w14:paraId="03372077" w14:textId="77777777" w:rsidR="00323296" w:rsidRPr="00347BA3" w:rsidRDefault="00323296" w:rsidP="007F1C6D">
            <w:pPr>
              <w:jc w:val="right"/>
              <w:rPr>
                <w:rFonts w:ascii="Times New Roman" w:hAnsi="Times New Roman"/>
                <w:sz w:val="20"/>
                <w:lang w:val="tr-TR"/>
              </w:rPr>
            </w:pPr>
            <w:r w:rsidRPr="00347BA3">
              <w:rPr>
                <w:rFonts w:ascii="Times New Roman" w:hAnsi="Times New Roman"/>
                <w:sz w:val="20"/>
                <w:lang w:val="tr-TR"/>
              </w:rPr>
              <w:t>20,78</w:t>
            </w:r>
          </w:p>
        </w:tc>
      </w:tr>
      <w:tr w:rsidR="00323296" w:rsidRPr="00347BA3" w14:paraId="5A916CBA" w14:textId="77777777" w:rsidTr="007F1C6D">
        <w:trPr>
          <w:trHeight w:val="293"/>
        </w:trPr>
        <w:tc>
          <w:tcPr>
            <w:tcW w:w="395" w:type="dxa"/>
          </w:tcPr>
          <w:p w14:paraId="13BC976F" w14:textId="77777777" w:rsidR="00323296" w:rsidRPr="00347BA3" w:rsidRDefault="00323296" w:rsidP="00C12401">
            <w:pPr>
              <w:rPr>
                <w:rFonts w:ascii="Times New Roman" w:hAnsi="Times New Roman"/>
                <w:b/>
                <w:sz w:val="20"/>
                <w:lang w:val="tr-TR"/>
              </w:rPr>
            </w:pPr>
            <w:r w:rsidRPr="00347BA3">
              <w:rPr>
                <w:rFonts w:ascii="Times New Roman" w:hAnsi="Times New Roman"/>
                <w:b/>
                <w:sz w:val="20"/>
                <w:lang w:val="tr-TR"/>
              </w:rPr>
              <w:t>5</w:t>
            </w:r>
          </w:p>
        </w:tc>
        <w:tc>
          <w:tcPr>
            <w:tcW w:w="3798" w:type="dxa"/>
          </w:tcPr>
          <w:p w14:paraId="450A446E" w14:textId="77777777" w:rsidR="00323296" w:rsidRPr="00347BA3" w:rsidRDefault="00323296" w:rsidP="00C12401">
            <w:pPr>
              <w:rPr>
                <w:rFonts w:ascii="Times New Roman" w:hAnsi="Times New Roman"/>
                <w:sz w:val="20"/>
                <w:lang w:val="tr-TR"/>
              </w:rPr>
            </w:pPr>
            <w:r w:rsidRPr="00347BA3">
              <w:rPr>
                <w:rFonts w:ascii="Times New Roman" w:hAnsi="Times New Roman"/>
                <w:sz w:val="20"/>
                <w:lang w:val="tr-TR"/>
              </w:rPr>
              <w:t>Dinçer Tarakçıoğlu</w:t>
            </w:r>
          </w:p>
        </w:tc>
        <w:tc>
          <w:tcPr>
            <w:tcW w:w="2211" w:type="dxa"/>
          </w:tcPr>
          <w:p w14:paraId="35F01843" w14:textId="77777777" w:rsidR="00323296" w:rsidRPr="00347BA3" w:rsidRDefault="00323296" w:rsidP="007F1C6D">
            <w:pPr>
              <w:jc w:val="right"/>
              <w:rPr>
                <w:rFonts w:ascii="Times New Roman" w:hAnsi="Times New Roman"/>
                <w:sz w:val="20"/>
                <w:lang w:val="tr-TR"/>
              </w:rPr>
            </w:pPr>
            <w:r w:rsidRPr="00347BA3">
              <w:rPr>
                <w:rFonts w:ascii="Times New Roman" w:hAnsi="Times New Roman"/>
                <w:sz w:val="20"/>
                <w:lang w:val="tr-TR"/>
              </w:rPr>
              <w:t>163,45</w:t>
            </w:r>
          </w:p>
        </w:tc>
        <w:tc>
          <w:tcPr>
            <w:tcW w:w="1574" w:type="dxa"/>
          </w:tcPr>
          <w:p w14:paraId="56DF962F" w14:textId="77777777" w:rsidR="00323296" w:rsidRPr="00347BA3" w:rsidRDefault="00323296" w:rsidP="007F1C6D">
            <w:pPr>
              <w:jc w:val="right"/>
              <w:rPr>
                <w:rFonts w:ascii="Times New Roman" w:hAnsi="Times New Roman"/>
                <w:sz w:val="20"/>
                <w:lang w:val="tr-TR"/>
              </w:rPr>
            </w:pPr>
            <w:r w:rsidRPr="00347BA3">
              <w:rPr>
                <w:rFonts w:ascii="Times New Roman" w:hAnsi="Times New Roman"/>
                <w:sz w:val="20"/>
                <w:lang w:val="tr-TR"/>
              </w:rPr>
              <w:t>0,1</w:t>
            </w:r>
          </w:p>
        </w:tc>
      </w:tr>
      <w:tr w:rsidR="00323296" w:rsidRPr="00347BA3" w14:paraId="2BF89C62" w14:textId="77777777" w:rsidTr="007F1C6D">
        <w:trPr>
          <w:trHeight w:val="273"/>
        </w:trPr>
        <w:tc>
          <w:tcPr>
            <w:tcW w:w="395" w:type="dxa"/>
          </w:tcPr>
          <w:p w14:paraId="18050BBE" w14:textId="77777777" w:rsidR="00323296" w:rsidRPr="00347BA3" w:rsidRDefault="00323296" w:rsidP="00C12401">
            <w:pPr>
              <w:rPr>
                <w:rFonts w:ascii="Times New Roman" w:hAnsi="Times New Roman"/>
                <w:b/>
                <w:sz w:val="20"/>
                <w:lang w:val="tr-TR"/>
              </w:rPr>
            </w:pPr>
            <w:r w:rsidRPr="00347BA3">
              <w:rPr>
                <w:rFonts w:ascii="Times New Roman" w:hAnsi="Times New Roman"/>
                <w:b/>
                <w:sz w:val="20"/>
                <w:lang w:val="tr-TR"/>
              </w:rPr>
              <w:t>6</w:t>
            </w:r>
          </w:p>
        </w:tc>
        <w:tc>
          <w:tcPr>
            <w:tcW w:w="3798" w:type="dxa"/>
          </w:tcPr>
          <w:p w14:paraId="14A02848" w14:textId="77777777" w:rsidR="00323296" w:rsidRPr="00347BA3" w:rsidRDefault="00323296" w:rsidP="00C12401">
            <w:pPr>
              <w:rPr>
                <w:rFonts w:ascii="Times New Roman" w:hAnsi="Times New Roman"/>
                <w:sz w:val="20"/>
                <w:lang w:val="tr-TR"/>
              </w:rPr>
            </w:pPr>
            <w:r w:rsidRPr="00347BA3">
              <w:rPr>
                <w:rFonts w:ascii="Times New Roman" w:hAnsi="Times New Roman"/>
                <w:sz w:val="20"/>
                <w:lang w:val="tr-TR"/>
              </w:rPr>
              <w:t>Şule Çiğer</w:t>
            </w:r>
          </w:p>
        </w:tc>
        <w:tc>
          <w:tcPr>
            <w:tcW w:w="2211" w:type="dxa"/>
          </w:tcPr>
          <w:p w14:paraId="5F3604BB" w14:textId="77777777" w:rsidR="00323296" w:rsidRPr="00347BA3" w:rsidRDefault="00323296" w:rsidP="007F1C6D">
            <w:pPr>
              <w:jc w:val="right"/>
              <w:rPr>
                <w:rFonts w:ascii="Times New Roman" w:hAnsi="Times New Roman"/>
                <w:sz w:val="20"/>
                <w:lang w:val="tr-TR"/>
              </w:rPr>
            </w:pPr>
            <w:r w:rsidRPr="00347BA3">
              <w:rPr>
                <w:rFonts w:ascii="Times New Roman" w:hAnsi="Times New Roman"/>
                <w:sz w:val="20"/>
                <w:lang w:val="tr-TR"/>
              </w:rPr>
              <w:t>20.107,39</w:t>
            </w:r>
          </w:p>
        </w:tc>
        <w:tc>
          <w:tcPr>
            <w:tcW w:w="1574" w:type="dxa"/>
          </w:tcPr>
          <w:p w14:paraId="36606B14" w14:textId="77777777" w:rsidR="00323296" w:rsidRPr="00347BA3" w:rsidRDefault="00323296" w:rsidP="007F1C6D">
            <w:pPr>
              <w:jc w:val="right"/>
              <w:rPr>
                <w:rFonts w:ascii="Times New Roman" w:hAnsi="Times New Roman"/>
                <w:sz w:val="20"/>
                <w:lang w:val="tr-TR"/>
              </w:rPr>
            </w:pPr>
            <w:r w:rsidRPr="00347BA3">
              <w:rPr>
                <w:rFonts w:ascii="Times New Roman" w:hAnsi="Times New Roman"/>
                <w:sz w:val="20"/>
                <w:lang w:val="tr-TR"/>
              </w:rPr>
              <w:t>12,19</w:t>
            </w:r>
          </w:p>
        </w:tc>
      </w:tr>
      <w:tr w:rsidR="00323296" w:rsidRPr="00347BA3" w14:paraId="01A8D062" w14:textId="77777777" w:rsidTr="007F1C6D">
        <w:trPr>
          <w:trHeight w:val="273"/>
        </w:trPr>
        <w:tc>
          <w:tcPr>
            <w:tcW w:w="395" w:type="dxa"/>
          </w:tcPr>
          <w:p w14:paraId="7B942554" w14:textId="77777777" w:rsidR="00323296" w:rsidRPr="00347BA3" w:rsidRDefault="00323296" w:rsidP="00C12401">
            <w:pPr>
              <w:rPr>
                <w:rFonts w:ascii="Times New Roman" w:hAnsi="Times New Roman"/>
                <w:b/>
                <w:sz w:val="20"/>
                <w:lang w:val="tr-TR"/>
              </w:rPr>
            </w:pPr>
            <w:r w:rsidRPr="00347BA3">
              <w:rPr>
                <w:rFonts w:ascii="Times New Roman" w:hAnsi="Times New Roman"/>
                <w:b/>
                <w:sz w:val="20"/>
                <w:lang w:val="tr-TR"/>
              </w:rPr>
              <w:t>7</w:t>
            </w:r>
          </w:p>
        </w:tc>
        <w:tc>
          <w:tcPr>
            <w:tcW w:w="3798" w:type="dxa"/>
          </w:tcPr>
          <w:p w14:paraId="7D68FD86" w14:textId="77777777" w:rsidR="00323296" w:rsidRPr="00347BA3" w:rsidRDefault="00323296" w:rsidP="00C12401">
            <w:pPr>
              <w:rPr>
                <w:rFonts w:ascii="Times New Roman" w:hAnsi="Times New Roman"/>
                <w:sz w:val="20"/>
                <w:lang w:val="tr-TR"/>
              </w:rPr>
            </w:pPr>
            <w:r w:rsidRPr="00347BA3">
              <w:rPr>
                <w:rFonts w:ascii="Times New Roman" w:hAnsi="Times New Roman"/>
                <w:sz w:val="20"/>
                <w:lang w:val="tr-TR"/>
              </w:rPr>
              <w:t>Mehmet Çiğer</w:t>
            </w:r>
          </w:p>
        </w:tc>
        <w:tc>
          <w:tcPr>
            <w:tcW w:w="2211" w:type="dxa"/>
          </w:tcPr>
          <w:p w14:paraId="3FD3012E" w14:textId="77777777" w:rsidR="00323296" w:rsidRPr="00347BA3" w:rsidRDefault="00323296" w:rsidP="007F1C6D">
            <w:pPr>
              <w:jc w:val="right"/>
              <w:rPr>
                <w:rFonts w:ascii="Times New Roman" w:hAnsi="Times New Roman"/>
                <w:sz w:val="20"/>
                <w:lang w:val="tr-TR"/>
              </w:rPr>
            </w:pPr>
            <w:r w:rsidRPr="00347BA3">
              <w:rPr>
                <w:rFonts w:ascii="Times New Roman" w:hAnsi="Times New Roman"/>
                <w:sz w:val="20"/>
                <w:lang w:val="tr-TR"/>
              </w:rPr>
              <w:t>24,48</w:t>
            </w:r>
          </w:p>
        </w:tc>
        <w:tc>
          <w:tcPr>
            <w:tcW w:w="1574" w:type="dxa"/>
          </w:tcPr>
          <w:p w14:paraId="1CE11329" w14:textId="77777777" w:rsidR="00323296" w:rsidRPr="00347BA3" w:rsidRDefault="00323296" w:rsidP="007F1C6D">
            <w:pPr>
              <w:jc w:val="right"/>
              <w:rPr>
                <w:rFonts w:ascii="Times New Roman" w:hAnsi="Times New Roman"/>
                <w:sz w:val="20"/>
                <w:lang w:val="tr-TR"/>
              </w:rPr>
            </w:pPr>
            <w:r w:rsidRPr="00347BA3">
              <w:rPr>
                <w:rFonts w:ascii="Times New Roman" w:hAnsi="Times New Roman"/>
                <w:sz w:val="20"/>
                <w:lang w:val="tr-TR"/>
              </w:rPr>
              <w:t>0,01</w:t>
            </w:r>
          </w:p>
        </w:tc>
      </w:tr>
      <w:tr w:rsidR="00323296" w:rsidRPr="00347BA3" w14:paraId="1F7380FD" w14:textId="77777777" w:rsidTr="007F1C6D">
        <w:trPr>
          <w:trHeight w:val="293"/>
        </w:trPr>
        <w:tc>
          <w:tcPr>
            <w:tcW w:w="395" w:type="dxa"/>
          </w:tcPr>
          <w:p w14:paraId="444EF3D4" w14:textId="77777777" w:rsidR="00323296" w:rsidRPr="00347BA3" w:rsidRDefault="00323296" w:rsidP="00C12401">
            <w:pPr>
              <w:rPr>
                <w:rFonts w:ascii="Times New Roman" w:hAnsi="Times New Roman"/>
                <w:b/>
                <w:sz w:val="20"/>
                <w:lang w:val="tr-TR"/>
              </w:rPr>
            </w:pPr>
            <w:r w:rsidRPr="00347BA3">
              <w:rPr>
                <w:rFonts w:ascii="Times New Roman" w:hAnsi="Times New Roman"/>
                <w:b/>
                <w:sz w:val="20"/>
                <w:lang w:val="tr-TR"/>
              </w:rPr>
              <w:t>8</w:t>
            </w:r>
          </w:p>
        </w:tc>
        <w:tc>
          <w:tcPr>
            <w:tcW w:w="3798" w:type="dxa"/>
          </w:tcPr>
          <w:p w14:paraId="23ECD6A6" w14:textId="77777777" w:rsidR="00323296" w:rsidRPr="00347BA3" w:rsidRDefault="00323296" w:rsidP="00C12401">
            <w:pPr>
              <w:rPr>
                <w:rFonts w:ascii="Times New Roman" w:hAnsi="Times New Roman"/>
                <w:sz w:val="20"/>
                <w:lang w:val="tr-TR"/>
              </w:rPr>
            </w:pPr>
            <w:r w:rsidRPr="00347BA3">
              <w:rPr>
                <w:rFonts w:ascii="Times New Roman" w:hAnsi="Times New Roman"/>
                <w:sz w:val="20"/>
                <w:lang w:val="tr-TR"/>
              </w:rPr>
              <w:t>Sumaş Suni Tahta ve Mobilya Sanayii A.Ş.</w:t>
            </w:r>
          </w:p>
        </w:tc>
        <w:tc>
          <w:tcPr>
            <w:tcW w:w="2211" w:type="dxa"/>
          </w:tcPr>
          <w:p w14:paraId="4FF359F2" w14:textId="77777777" w:rsidR="00323296" w:rsidRPr="00347BA3" w:rsidRDefault="00323296" w:rsidP="007F1C6D">
            <w:pPr>
              <w:jc w:val="right"/>
              <w:rPr>
                <w:rFonts w:ascii="Times New Roman" w:hAnsi="Times New Roman"/>
                <w:sz w:val="20"/>
                <w:lang w:val="tr-TR"/>
              </w:rPr>
            </w:pPr>
            <w:r w:rsidRPr="00347BA3">
              <w:rPr>
                <w:rFonts w:ascii="Times New Roman" w:hAnsi="Times New Roman"/>
                <w:sz w:val="20"/>
                <w:lang w:val="tr-TR"/>
              </w:rPr>
              <w:t>4.135,09</w:t>
            </w:r>
          </w:p>
        </w:tc>
        <w:tc>
          <w:tcPr>
            <w:tcW w:w="1574" w:type="dxa"/>
          </w:tcPr>
          <w:p w14:paraId="45CE893B" w14:textId="77777777" w:rsidR="00323296" w:rsidRPr="00347BA3" w:rsidRDefault="00323296" w:rsidP="007F1C6D">
            <w:pPr>
              <w:jc w:val="right"/>
              <w:rPr>
                <w:rFonts w:ascii="Times New Roman" w:hAnsi="Times New Roman"/>
                <w:sz w:val="20"/>
                <w:lang w:val="tr-TR"/>
              </w:rPr>
            </w:pPr>
            <w:r w:rsidRPr="00347BA3">
              <w:rPr>
                <w:rFonts w:ascii="Times New Roman" w:hAnsi="Times New Roman"/>
                <w:sz w:val="20"/>
                <w:lang w:val="tr-TR"/>
              </w:rPr>
              <w:t>2,51</w:t>
            </w:r>
          </w:p>
        </w:tc>
      </w:tr>
      <w:tr w:rsidR="00323296" w:rsidRPr="00347BA3" w14:paraId="60D21B4D" w14:textId="77777777" w:rsidTr="007F1C6D">
        <w:trPr>
          <w:trHeight w:val="273"/>
        </w:trPr>
        <w:tc>
          <w:tcPr>
            <w:tcW w:w="395" w:type="dxa"/>
          </w:tcPr>
          <w:p w14:paraId="2D283A9C" w14:textId="77777777" w:rsidR="00323296" w:rsidRPr="00347BA3" w:rsidRDefault="00323296" w:rsidP="00C12401">
            <w:pPr>
              <w:rPr>
                <w:rFonts w:ascii="Times New Roman" w:hAnsi="Times New Roman"/>
                <w:b/>
                <w:sz w:val="20"/>
                <w:lang w:val="tr-TR"/>
              </w:rPr>
            </w:pPr>
            <w:r w:rsidRPr="00347BA3">
              <w:rPr>
                <w:rFonts w:ascii="Times New Roman" w:hAnsi="Times New Roman"/>
                <w:b/>
                <w:sz w:val="20"/>
                <w:lang w:val="tr-TR"/>
              </w:rPr>
              <w:t>9</w:t>
            </w:r>
          </w:p>
        </w:tc>
        <w:tc>
          <w:tcPr>
            <w:tcW w:w="3798" w:type="dxa"/>
          </w:tcPr>
          <w:p w14:paraId="7B5D3E32" w14:textId="77777777" w:rsidR="00323296" w:rsidRPr="00347BA3" w:rsidRDefault="003207CB" w:rsidP="00C12401">
            <w:pPr>
              <w:rPr>
                <w:rFonts w:ascii="Times New Roman" w:hAnsi="Times New Roman"/>
                <w:sz w:val="20"/>
                <w:lang w:val="tr-TR"/>
              </w:rPr>
            </w:pPr>
            <w:r w:rsidRPr="00347BA3">
              <w:rPr>
                <w:rFonts w:ascii="Times New Roman" w:hAnsi="Times New Roman"/>
                <w:sz w:val="20"/>
                <w:lang w:val="tr-TR"/>
              </w:rPr>
              <w:t>Diğer (172</w:t>
            </w:r>
            <w:r w:rsidR="00323296" w:rsidRPr="00347BA3">
              <w:rPr>
                <w:rFonts w:ascii="Times New Roman" w:hAnsi="Times New Roman"/>
                <w:sz w:val="20"/>
                <w:lang w:val="tr-TR"/>
              </w:rPr>
              <w:t xml:space="preserve"> kişi)</w:t>
            </w:r>
          </w:p>
        </w:tc>
        <w:tc>
          <w:tcPr>
            <w:tcW w:w="2211" w:type="dxa"/>
          </w:tcPr>
          <w:p w14:paraId="432807F7" w14:textId="77777777" w:rsidR="00323296" w:rsidRPr="00347BA3" w:rsidRDefault="003207CB" w:rsidP="007F1C6D">
            <w:pPr>
              <w:jc w:val="right"/>
              <w:rPr>
                <w:rFonts w:ascii="Times New Roman" w:hAnsi="Times New Roman"/>
                <w:sz w:val="20"/>
                <w:lang w:val="tr-TR"/>
              </w:rPr>
            </w:pPr>
            <w:r w:rsidRPr="00347BA3">
              <w:rPr>
                <w:rFonts w:ascii="Times New Roman" w:hAnsi="Times New Roman"/>
                <w:sz w:val="20"/>
                <w:lang w:val="tr-TR"/>
              </w:rPr>
              <w:t>22.321,20</w:t>
            </w:r>
          </w:p>
        </w:tc>
        <w:tc>
          <w:tcPr>
            <w:tcW w:w="1574" w:type="dxa"/>
          </w:tcPr>
          <w:p w14:paraId="71C655AF" w14:textId="77777777" w:rsidR="00323296" w:rsidRPr="00347BA3" w:rsidRDefault="003207CB" w:rsidP="007F1C6D">
            <w:pPr>
              <w:jc w:val="right"/>
              <w:rPr>
                <w:rFonts w:ascii="Times New Roman" w:hAnsi="Times New Roman"/>
                <w:sz w:val="20"/>
                <w:lang w:val="tr-TR"/>
              </w:rPr>
            </w:pPr>
            <w:r w:rsidRPr="00347BA3">
              <w:rPr>
                <w:rFonts w:ascii="Times New Roman" w:hAnsi="Times New Roman"/>
                <w:sz w:val="20"/>
                <w:lang w:val="tr-TR"/>
              </w:rPr>
              <w:t>13,53</w:t>
            </w:r>
          </w:p>
        </w:tc>
      </w:tr>
      <w:tr w:rsidR="00323296" w:rsidRPr="00347BA3" w14:paraId="6A653A19" w14:textId="77777777" w:rsidTr="007F1C6D">
        <w:trPr>
          <w:trHeight w:val="293"/>
        </w:trPr>
        <w:tc>
          <w:tcPr>
            <w:tcW w:w="395" w:type="dxa"/>
          </w:tcPr>
          <w:p w14:paraId="776E3535" w14:textId="77777777" w:rsidR="00323296" w:rsidRPr="00347BA3" w:rsidRDefault="00323296" w:rsidP="00C12401">
            <w:pPr>
              <w:rPr>
                <w:rFonts w:ascii="Times New Roman" w:hAnsi="Times New Roman"/>
                <w:b/>
                <w:sz w:val="20"/>
                <w:lang w:val="tr-TR"/>
              </w:rPr>
            </w:pPr>
          </w:p>
        </w:tc>
        <w:tc>
          <w:tcPr>
            <w:tcW w:w="3798" w:type="dxa"/>
          </w:tcPr>
          <w:p w14:paraId="59FC2318" w14:textId="77777777" w:rsidR="00323296" w:rsidRPr="00347BA3" w:rsidRDefault="00323296" w:rsidP="00C12401">
            <w:pPr>
              <w:rPr>
                <w:rFonts w:ascii="Times New Roman" w:hAnsi="Times New Roman"/>
                <w:b/>
                <w:sz w:val="20"/>
                <w:lang w:val="tr-TR"/>
              </w:rPr>
            </w:pPr>
            <w:r w:rsidRPr="00347BA3">
              <w:rPr>
                <w:rFonts w:ascii="Times New Roman" w:hAnsi="Times New Roman"/>
                <w:b/>
                <w:sz w:val="20"/>
                <w:lang w:val="tr-TR"/>
              </w:rPr>
              <w:t>Toplam</w:t>
            </w:r>
          </w:p>
        </w:tc>
        <w:tc>
          <w:tcPr>
            <w:tcW w:w="2211" w:type="dxa"/>
          </w:tcPr>
          <w:p w14:paraId="38DB3ED7" w14:textId="77777777" w:rsidR="00323296" w:rsidRPr="00347BA3" w:rsidRDefault="00323296" w:rsidP="007F1C6D">
            <w:pPr>
              <w:jc w:val="right"/>
              <w:rPr>
                <w:rFonts w:ascii="Times New Roman" w:hAnsi="Times New Roman"/>
                <w:b/>
                <w:sz w:val="20"/>
                <w:lang w:val="tr-TR"/>
              </w:rPr>
            </w:pPr>
            <w:r w:rsidRPr="00347BA3">
              <w:rPr>
                <w:rFonts w:ascii="Times New Roman" w:hAnsi="Times New Roman"/>
                <w:b/>
                <w:sz w:val="20"/>
                <w:lang w:val="tr-TR"/>
              </w:rPr>
              <w:t>164.934,00</w:t>
            </w:r>
          </w:p>
        </w:tc>
        <w:tc>
          <w:tcPr>
            <w:tcW w:w="1574" w:type="dxa"/>
          </w:tcPr>
          <w:p w14:paraId="4E067FE4" w14:textId="77777777" w:rsidR="00323296" w:rsidRPr="00347BA3" w:rsidRDefault="00323296" w:rsidP="007F1C6D">
            <w:pPr>
              <w:jc w:val="right"/>
              <w:rPr>
                <w:rFonts w:ascii="Times New Roman" w:hAnsi="Times New Roman"/>
                <w:b/>
                <w:sz w:val="20"/>
                <w:lang w:val="tr-TR"/>
              </w:rPr>
            </w:pPr>
            <w:r w:rsidRPr="00347BA3">
              <w:rPr>
                <w:rFonts w:ascii="Times New Roman" w:hAnsi="Times New Roman"/>
                <w:b/>
                <w:sz w:val="20"/>
                <w:lang w:val="tr-TR"/>
              </w:rPr>
              <w:t>100,00</w:t>
            </w:r>
          </w:p>
        </w:tc>
      </w:tr>
    </w:tbl>
    <w:p w14:paraId="4872BCFB" w14:textId="77777777" w:rsidR="006A6B1E" w:rsidRPr="00347BA3" w:rsidRDefault="006A6B1E" w:rsidP="00323296">
      <w:pPr>
        <w:ind w:right="695"/>
        <w:jc w:val="both"/>
        <w:rPr>
          <w:rFonts w:ascii="Times New Roman" w:hAnsi="Times New Roman"/>
          <w:lang w:val="tr-TR"/>
        </w:rPr>
      </w:pPr>
    </w:p>
    <w:p w14:paraId="74C8B23C" w14:textId="2091C3C1" w:rsidR="00323296" w:rsidRPr="00347BA3" w:rsidRDefault="00323296" w:rsidP="00BF334F">
      <w:pPr>
        <w:spacing w:before="120"/>
        <w:ind w:right="697"/>
        <w:jc w:val="both"/>
        <w:rPr>
          <w:rFonts w:ascii="Times New Roman" w:hAnsi="Times New Roman"/>
          <w:lang w:val="tr-TR"/>
        </w:rPr>
      </w:pPr>
      <w:r w:rsidRPr="00347BA3">
        <w:rPr>
          <w:rFonts w:ascii="Times New Roman" w:hAnsi="Times New Roman"/>
          <w:lang w:val="tr-TR"/>
        </w:rPr>
        <w:t>Ortaş 2005 yılında bünyesinde gerçekleştirdiği reçine üretimin</w:t>
      </w:r>
      <w:r w:rsidR="00D7271D" w:rsidRPr="00347BA3">
        <w:rPr>
          <w:rFonts w:ascii="Times New Roman" w:hAnsi="Times New Roman"/>
          <w:lang w:val="tr-TR"/>
        </w:rPr>
        <w:t>i sona erdirilmesinden sonra, Su</w:t>
      </w:r>
      <w:r w:rsidRPr="00347BA3">
        <w:rPr>
          <w:rFonts w:ascii="Times New Roman" w:hAnsi="Times New Roman"/>
          <w:lang w:val="tr-TR"/>
        </w:rPr>
        <w:t>maş’a odun temizleme ve odun atma işleri için fason işcilik yapan bir kurum h</w:t>
      </w:r>
      <w:r w:rsidR="00D7271D" w:rsidRPr="00347BA3">
        <w:rPr>
          <w:rFonts w:ascii="Times New Roman" w:hAnsi="Times New Roman"/>
          <w:lang w:val="tr-TR"/>
        </w:rPr>
        <w:t xml:space="preserve">alini almıştır. Ortaş, </w:t>
      </w:r>
      <w:r w:rsidRPr="00347BA3">
        <w:rPr>
          <w:rFonts w:ascii="Times New Roman" w:hAnsi="Times New Roman"/>
          <w:lang w:val="tr-TR"/>
        </w:rPr>
        <w:t xml:space="preserve">Şirket’e ait olan fabrika binaları ve/veya açık alanlarda gereken temizlik işlerini ve taşeron işcilik hizmetleri yerine getirmekte ve Şirket bünyesinde üretilen tutkala ilişkin kalite kontrol işçiliği hizmeti sağlamaktadır. </w:t>
      </w:r>
      <w:r w:rsidR="00D7271D" w:rsidRPr="00347BA3">
        <w:rPr>
          <w:rFonts w:ascii="Times New Roman" w:hAnsi="Times New Roman"/>
          <w:lang w:val="tr-TR"/>
        </w:rPr>
        <w:t>Şirket, Ortaş’tan almış olduğu hizmetlere ilişkin Ortaş’ın işcilik maliy</w:t>
      </w:r>
      <w:r w:rsidR="008256F5">
        <w:rPr>
          <w:rFonts w:ascii="Times New Roman" w:hAnsi="Times New Roman"/>
          <w:lang w:val="tr-TR"/>
        </w:rPr>
        <w:t xml:space="preserve">etleri kadar ödeme yapmaktadır. </w:t>
      </w:r>
      <w:r w:rsidR="00D7271D" w:rsidRPr="00347BA3">
        <w:rPr>
          <w:rFonts w:ascii="Times New Roman" w:hAnsi="Times New Roman"/>
          <w:lang w:val="tr-TR"/>
        </w:rPr>
        <w:t xml:space="preserve">Şirket, bu hizmetleri piyasada teammüllerinden daha düşük maliyetle elde etmesi sebebiyle Ortaş ile çalışmalarını sürdürmektedir. Sözkonusu  hizmetler üretim gerçekleştirilen ürünlerin yanıcı özellikte olması ve Ortaş personelinin yanıcı ve patlayıcı maddeler konusunda tecrübeli olması sebebiyle Ortaş tarafından temin edilmektedir. </w:t>
      </w:r>
    </w:p>
    <w:p w14:paraId="526AABD2" w14:textId="77777777" w:rsidR="00BF334F" w:rsidRPr="00347BA3" w:rsidRDefault="00BF334F" w:rsidP="00BF334F">
      <w:pPr>
        <w:spacing w:before="120"/>
        <w:ind w:right="697"/>
        <w:jc w:val="both"/>
        <w:rPr>
          <w:rFonts w:ascii="Times New Roman" w:hAnsi="Times New Roman"/>
          <w:lang w:val="tr-TR"/>
        </w:rPr>
      </w:pPr>
    </w:p>
    <w:p w14:paraId="614E7339" w14:textId="658A921E" w:rsidR="000F294B" w:rsidRPr="00347BA3" w:rsidRDefault="000F294B" w:rsidP="00BF334F">
      <w:pPr>
        <w:spacing w:before="120"/>
        <w:ind w:right="708"/>
        <w:jc w:val="both"/>
        <w:rPr>
          <w:rFonts w:ascii="Times New Roman" w:hAnsi="Times New Roman"/>
          <w:b/>
          <w:lang w:val="tr-TR"/>
        </w:rPr>
      </w:pPr>
      <w:r w:rsidRPr="00347BA3">
        <w:rPr>
          <w:rFonts w:ascii="Times New Roman" w:hAnsi="Times New Roman"/>
          <w:b/>
          <w:lang w:val="tr-TR"/>
        </w:rPr>
        <w:t>Ortaş Orman Ürünleri Ticaret ve Sanayi A.Ş.</w:t>
      </w:r>
      <w:r w:rsidR="00697BDC" w:rsidRPr="00347BA3">
        <w:rPr>
          <w:rFonts w:ascii="Times New Roman" w:hAnsi="Times New Roman"/>
          <w:b/>
          <w:lang w:val="tr-TR"/>
        </w:rPr>
        <w:t xml:space="preserve"> (“Ortaş”)</w:t>
      </w:r>
    </w:p>
    <w:p w14:paraId="19A74D0B" w14:textId="10146F2E" w:rsidR="00B406FC" w:rsidRPr="00347BA3" w:rsidRDefault="00B406FC" w:rsidP="00BF334F">
      <w:pPr>
        <w:spacing w:before="120"/>
        <w:ind w:right="695"/>
        <w:jc w:val="both"/>
        <w:rPr>
          <w:rFonts w:ascii="Times New Roman" w:hAnsi="Times New Roman"/>
          <w:lang w:val="tr-TR"/>
        </w:rPr>
      </w:pPr>
      <w:r w:rsidRPr="00347BA3">
        <w:rPr>
          <w:rFonts w:ascii="Times New Roman" w:hAnsi="Times New Roman"/>
          <w:lang w:val="tr-TR"/>
        </w:rPr>
        <w:t xml:space="preserve">Ortaş </w:t>
      </w:r>
      <w:r w:rsidR="00D5642D" w:rsidRPr="00347BA3">
        <w:rPr>
          <w:rFonts w:ascii="Times New Roman" w:hAnsi="Times New Roman"/>
          <w:lang w:val="tr-TR"/>
        </w:rPr>
        <w:t xml:space="preserve">1976-2005 yılları arası </w:t>
      </w:r>
      <w:r w:rsidRPr="00347BA3">
        <w:rPr>
          <w:rFonts w:ascii="Times New Roman" w:hAnsi="Times New Roman"/>
          <w:lang w:val="tr-TR"/>
        </w:rPr>
        <w:t xml:space="preserve">yaş odun’un içerisindeki reçineden arındırıp, sözkonusu reçineyi başta ABD olmak üzere yurtdışına ihraç etmekteydi. Ayrıca reçinenin odundan ayrıştırılması sonrasında temizlenmiş ve kurutulmuş odunu yonga haline getirerek sunta üretimi gerçekleştiren Sumaş hammadde olarak  satışını gerçekleştirmekteydi. 2000’li yılları başından itibaren Çin ve uzakdoğu kökenli rekabet karşısında şirket faaliyetlerine devam etmekte zorlanmaya başlamış ve 2005 yılı itibariyle şirketin yurtdışına reçine ithalatları sona ermiştir. </w:t>
      </w:r>
    </w:p>
    <w:p w14:paraId="424351B9" w14:textId="18A2AA07" w:rsidR="001360AC" w:rsidRPr="00347BA3" w:rsidRDefault="00B406FC" w:rsidP="001360AC">
      <w:pPr>
        <w:spacing w:before="120"/>
        <w:ind w:right="695"/>
        <w:jc w:val="both"/>
        <w:rPr>
          <w:rFonts w:ascii="Times New Roman" w:hAnsi="Times New Roman"/>
          <w:lang w:val="tr-TR"/>
        </w:rPr>
      </w:pPr>
      <w:r w:rsidRPr="00347BA3">
        <w:rPr>
          <w:rFonts w:ascii="Times New Roman" w:hAnsi="Times New Roman"/>
          <w:lang w:val="tr-TR"/>
        </w:rPr>
        <w:t>Sözkonusu üretimin durdurulması sonucu almış olduğu talaş-odun avansından d</w:t>
      </w:r>
      <w:r w:rsidR="001360AC" w:rsidRPr="00347BA3">
        <w:rPr>
          <w:rFonts w:ascii="Times New Roman" w:hAnsi="Times New Roman"/>
          <w:lang w:val="tr-TR"/>
        </w:rPr>
        <w:t xml:space="preserve">olayı Sumaş’a borçlu kalmıştır. </w:t>
      </w:r>
      <w:r w:rsidR="001D3BFE">
        <w:rPr>
          <w:rFonts w:ascii="Times New Roman" w:hAnsi="Times New Roman"/>
          <w:lang w:val="tr-TR"/>
        </w:rPr>
        <w:t>Bununla birlikte, Sumaş, Ortaş’da</w:t>
      </w:r>
      <w:r w:rsidR="00F75CFA" w:rsidRPr="00347BA3">
        <w:rPr>
          <w:rFonts w:ascii="Times New Roman" w:hAnsi="Times New Roman"/>
          <w:lang w:val="tr-TR"/>
        </w:rPr>
        <w:t>n olan alacaklarına faiz işletme</w:t>
      </w:r>
      <w:r w:rsidR="001D3BFE">
        <w:rPr>
          <w:rFonts w:ascii="Times New Roman" w:hAnsi="Times New Roman"/>
          <w:lang w:val="tr-TR"/>
        </w:rPr>
        <w:t>ye devam etmiş ancak Sumaş, Ortaş’a</w:t>
      </w:r>
      <w:r w:rsidR="00F75CFA" w:rsidRPr="00347BA3">
        <w:rPr>
          <w:rFonts w:ascii="Times New Roman" w:hAnsi="Times New Roman"/>
          <w:lang w:val="tr-TR"/>
        </w:rPr>
        <w:t xml:space="preserve"> yaptığı hizme</w:t>
      </w:r>
      <w:r w:rsidR="001D3BFE">
        <w:rPr>
          <w:rFonts w:ascii="Times New Roman" w:hAnsi="Times New Roman"/>
          <w:lang w:val="tr-TR"/>
        </w:rPr>
        <w:t>t bedeli ödemelerini, Ortaş’da</w:t>
      </w:r>
      <w:r w:rsidR="00F75CFA" w:rsidRPr="00347BA3">
        <w:rPr>
          <w:rFonts w:ascii="Times New Roman" w:hAnsi="Times New Roman"/>
          <w:lang w:val="tr-TR"/>
        </w:rPr>
        <w:t>n olan alacaklarından mahsup etmeyerek avans olarak nakit ödemeye devam etmiştir.</w:t>
      </w:r>
    </w:p>
    <w:p w14:paraId="2BA2FEEC" w14:textId="0E9915E6" w:rsidR="00A71E53" w:rsidRPr="00347BA3" w:rsidRDefault="001D3BFE" w:rsidP="001360AC">
      <w:pPr>
        <w:spacing w:before="120"/>
        <w:ind w:right="695"/>
        <w:jc w:val="both"/>
        <w:rPr>
          <w:rFonts w:ascii="Times New Roman" w:hAnsi="Times New Roman"/>
          <w:lang w:val="tr-TR"/>
        </w:rPr>
      </w:pPr>
      <w:r>
        <w:rPr>
          <w:rFonts w:ascii="Times New Roman" w:hAnsi="Times New Roman"/>
          <w:lang w:val="tr-TR"/>
        </w:rPr>
        <w:t>Ortaş’ı</w:t>
      </w:r>
      <w:r w:rsidR="001360AC" w:rsidRPr="00347BA3">
        <w:rPr>
          <w:rFonts w:ascii="Times New Roman" w:hAnsi="Times New Roman"/>
          <w:lang w:val="tr-TR"/>
        </w:rPr>
        <w:t>n 4.095 TL nominal değerli 409.466 adet hissesi, 2012 yılında Sumaş tarafından s</w:t>
      </w:r>
      <w:r w:rsidR="006D3239">
        <w:rPr>
          <w:rFonts w:ascii="Times New Roman" w:hAnsi="Times New Roman"/>
          <w:lang w:val="tr-TR"/>
        </w:rPr>
        <w:t>atın alınmıştır.  Sumaş tarafından</w:t>
      </w:r>
      <w:r w:rsidR="001360AC" w:rsidRPr="00347BA3">
        <w:rPr>
          <w:rFonts w:ascii="Times New Roman" w:hAnsi="Times New Roman"/>
          <w:lang w:val="tr-TR"/>
        </w:rPr>
        <w:t xml:space="preserve"> bu amaçla 2012 yılında RSM Kapital Karden A.Ş.’ne hisse değeri tespiti yaptırılmış ve söz konusu  Kuruluş tarafından yapılan değerleme sonucunda düzenlenen Raporda Şirketin beher hissesinin değeri 3,30 TL olarak belirlenmiştir. Şirket Yönetim Kurulu 26.06.2012 </w:t>
      </w:r>
      <w:r w:rsidR="001360AC" w:rsidRPr="00347BA3">
        <w:rPr>
          <w:rFonts w:ascii="Times New Roman" w:hAnsi="Times New Roman"/>
          <w:lang w:val="tr-TR"/>
        </w:rPr>
        <w:lastRenderedPageBreak/>
        <w:t>tarihli ve 2012/6 sayılı kararı ile iştiraki ve aynı zamanda ortağı olan Ortaş</w:t>
      </w:r>
      <w:r w:rsidR="006D3239">
        <w:rPr>
          <w:rFonts w:ascii="Times New Roman" w:hAnsi="Times New Roman"/>
          <w:lang w:val="tr-TR"/>
        </w:rPr>
        <w:t>’ın</w:t>
      </w:r>
      <w:r w:rsidR="001360AC" w:rsidRPr="00347BA3">
        <w:rPr>
          <w:rFonts w:ascii="Times New Roman" w:hAnsi="Times New Roman"/>
          <w:lang w:val="tr-TR"/>
        </w:rPr>
        <w:t xml:space="preserve"> 54.600 TL tutarındaki sermayesinde sahip bulunduğu 4.095 TL tutarındaki 409.466 adet hissesinin anılan ortağının borcuna mahsup edilmek suretiyle Sermaye Piyasası Kurulu Bağımsız Denetim tarafından yetkililendirilmiş RSM Kapital Karden A.Ş.’nce tespit edilen değerle geri satın alınmasına karar vermiş ve söz konusu paylar Ortaş</w:t>
      </w:r>
      <w:r w:rsidR="006D3239">
        <w:rPr>
          <w:rFonts w:ascii="Times New Roman" w:hAnsi="Times New Roman"/>
          <w:lang w:val="tr-TR"/>
        </w:rPr>
        <w:t xml:space="preserve">’dan </w:t>
      </w:r>
      <w:r w:rsidR="001360AC" w:rsidRPr="00347BA3">
        <w:rPr>
          <w:rFonts w:ascii="Times New Roman" w:hAnsi="Times New Roman"/>
          <w:lang w:val="tr-TR"/>
        </w:rPr>
        <w:t xml:space="preserve">(409.466 X3,30)= 1.351.238 TL bedelle geri alınmıştır. </w:t>
      </w:r>
    </w:p>
    <w:p w14:paraId="271A7FF9" w14:textId="22FFCCAA" w:rsidR="00836668" w:rsidRPr="00347BA3" w:rsidRDefault="00836668" w:rsidP="00BF334F">
      <w:pPr>
        <w:spacing w:before="120"/>
        <w:ind w:right="708"/>
        <w:jc w:val="both"/>
        <w:rPr>
          <w:rFonts w:ascii="Times New Roman" w:hAnsi="Times New Roman"/>
          <w:lang w:val="tr-TR"/>
        </w:rPr>
      </w:pPr>
      <w:r w:rsidRPr="00347BA3">
        <w:rPr>
          <w:rFonts w:ascii="Times New Roman" w:hAnsi="Times New Roman"/>
          <w:lang w:val="tr-TR"/>
        </w:rPr>
        <w:t>Şirket, 13.05.2015 tarihli ve 2015/05</w:t>
      </w:r>
      <w:r w:rsidR="006D3239">
        <w:rPr>
          <w:rFonts w:ascii="Times New Roman" w:hAnsi="Times New Roman"/>
          <w:lang w:val="tr-TR"/>
        </w:rPr>
        <w:t>-1  sayılı YK kararıyla, Ortaş’d</w:t>
      </w:r>
      <w:r w:rsidRPr="00347BA3">
        <w:rPr>
          <w:rFonts w:ascii="Times New Roman" w:hAnsi="Times New Roman"/>
          <w:lang w:val="tr-TR"/>
        </w:rPr>
        <w:t xml:space="preserve">an olan alacağının tahsilini teminen, Ortaş’a ait olan Balıkesir İli, Edremit İlçesi, Bostancı Mahallesi’ndeki, 1003 parsel sayılı, 60.034,12 m2 yüzölçümündeki tarla ve fabrika sahasının 9/20’sini, Avrupa Gayrimenkul Değerleme ve Danışmanlık A.Ş. tarafından düzenlenen 09.04.2015 tarihli değerleme raporunda yer alan 2.900.000 TL tutarında değer dikkate alınarak, 1.300.000,00 TL bedelle satın alınmıştır. Alınan arsa payına ilişkin Sumaş’ın herhangi bir yatırım planı ve kullanımına ilişkin alınmış </w:t>
      </w:r>
      <w:r w:rsidR="00BF334F" w:rsidRPr="00347BA3">
        <w:rPr>
          <w:rFonts w:ascii="Times New Roman" w:hAnsi="Times New Roman"/>
          <w:lang w:val="tr-TR"/>
        </w:rPr>
        <w:t xml:space="preserve">bir karar bulunmamaktadır.     </w:t>
      </w:r>
    </w:p>
    <w:p w14:paraId="3EAC3DF0" w14:textId="77777777" w:rsidR="001360AC" w:rsidRPr="00347BA3" w:rsidRDefault="00836668" w:rsidP="00BF334F">
      <w:pPr>
        <w:spacing w:before="120"/>
        <w:ind w:right="708"/>
        <w:jc w:val="both"/>
        <w:rPr>
          <w:rFonts w:ascii="Times New Roman" w:hAnsi="Times New Roman"/>
          <w:lang w:val="tr-TR"/>
        </w:rPr>
      </w:pPr>
      <w:r w:rsidRPr="00347BA3">
        <w:rPr>
          <w:rFonts w:ascii="Times New Roman" w:hAnsi="Times New Roman"/>
          <w:lang w:val="tr-TR"/>
        </w:rPr>
        <w:t>Ortaş Yönetim Kurulu tarafından alınan 13.05.2015 tarihli ve 2015/5 karar sayılı yönetim kurulu kararıyla, Ortaş, Şirket’e (Sumaş’a) olan borcunu ödenmek amacıyla, Balıkesir İli, Edremit İlçesi, Bostancı Mahallesi’ndeki, 1003 parselde yer alan ve sahip olduğu 60.034,12 m2 yüzölçümündeki tarla ve fabrika sahasının 9/20’si, Avrupa Gayrimenkul Değerleme ve Danışmanlık A.Ş. tarafından düzenlenen 09.04.2015 tarihli değerleme raporunda bulunan 2.900.000 TL tutarında değer dikkate alınarak, 1.300.000 TL bedelle Sumaş’a satmıştır.</w:t>
      </w:r>
    </w:p>
    <w:p w14:paraId="70D0E8CA" w14:textId="32FCB5CC" w:rsidR="00836668" w:rsidRPr="00347BA3" w:rsidRDefault="006D3239" w:rsidP="00BF334F">
      <w:pPr>
        <w:spacing w:before="120"/>
        <w:ind w:right="708"/>
        <w:jc w:val="both"/>
        <w:rPr>
          <w:rFonts w:ascii="Times New Roman" w:hAnsi="Times New Roman"/>
          <w:lang w:val="tr-TR"/>
        </w:rPr>
      </w:pPr>
      <w:r>
        <w:rPr>
          <w:rFonts w:ascii="Times New Roman" w:hAnsi="Times New Roman"/>
          <w:szCs w:val="24"/>
          <w:lang w:val="tr-TR" w:eastAsia="en-US"/>
        </w:rPr>
        <w:t>Sumaş’ınn, Ortaş’da</w:t>
      </w:r>
      <w:r w:rsidR="001360AC" w:rsidRPr="00347BA3">
        <w:rPr>
          <w:rFonts w:ascii="Times New Roman" w:hAnsi="Times New Roman"/>
          <w:szCs w:val="24"/>
          <w:lang w:val="tr-TR" w:eastAsia="en-US"/>
        </w:rPr>
        <w:t>n olan ticari alacak bakiyesinin yıllar içindeki değişimini gösteren tablo aşağıda yer almaktadır.</w:t>
      </w:r>
      <w:r w:rsidR="00836668" w:rsidRPr="00347BA3">
        <w:rPr>
          <w:rFonts w:ascii="Times New Roman" w:hAnsi="Times New Roman"/>
          <w:lang w:val="tr-TR"/>
        </w:rPr>
        <w:t xml:space="preserve">  </w:t>
      </w:r>
    </w:p>
    <w:p w14:paraId="197F8DF6" w14:textId="77777777" w:rsidR="00F0746F" w:rsidRPr="00347BA3" w:rsidRDefault="00F0746F" w:rsidP="00B406FC">
      <w:pPr>
        <w:ind w:right="708"/>
        <w:jc w:val="both"/>
        <w:rPr>
          <w:rFonts w:ascii="Times New Roman" w:hAnsi="Times New Roman"/>
          <w:lang w:val="tr-TR"/>
        </w:rPr>
      </w:pPr>
    </w:p>
    <w:p w14:paraId="4D75E484" w14:textId="3BEC9DA3" w:rsidR="001360AC" w:rsidRPr="00347BA3" w:rsidRDefault="001360AC" w:rsidP="001360AC">
      <w:pPr>
        <w:suppressAutoHyphens w:val="0"/>
        <w:ind w:right="-34"/>
        <w:jc w:val="both"/>
        <w:rPr>
          <w:rFonts w:ascii="Times New Roman" w:hAnsi="Times New Roman"/>
          <w:szCs w:val="24"/>
          <w:lang w:val="tr-TR" w:eastAsia="en-US"/>
        </w:rPr>
      </w:pPr>
      <w:r w:rsidRPr="00347BA3">
        <w:rPr>
          <w:rFonts w:ascii="Times New Roman" w:hAnsi="Times New Roman"/>
          <w:b/>
          <w:sz w:val="20"/>
          <w:szCs w:val="24"/>
          <w:lang w:val="tr-TR" w:eastAsia="en-US"/>
        </w:rPr>
        <w:t>Sumaş A.Ş’nin Ortaş A.Ş’den olan Ticari Alacakları</w:t>
      </w:r>
      <w:r w:rsidR="00E52168">
        <w:rPr>
          <w:rFonts w:ascii="Times New Roman" w:hAnsi="Times New Roman"/>
          <w:b/>
          <w:sz w:val="20"/>
          <w:szCs w:val="24"/>
          <w:lang w:val="tr-TR" w:eastAsia="en-US"/>
        </w:rPr>
        <w:t>/(Borçları)</w:t>
      </w:r>
      <w:r w:rsidRPr="00347BA3">
        <w:rPr>
          <w:rFonts w:ascii="Times New Roman" w:hAnsi="Times New Roman"/>
          <w:b/>
          <w:sz w:val="20"/>
          <w:szCs w:val="24"/>
          <w:lang w:val="tr-TR" w:eastAsia="en-US"/>
        </w:rPr>
        <w:t xml:space="preserve"> (TL)</w:t>
      </w:r>
    </w:p>
    <w:p w14:paraId="3ECC871A" w14:textId="77777777" w:rsidR="001360AC" w:rsidRPr="00347BA3" w:rsidRDefault="001360AC" w:rsidP="001360AC">
      <w:pPr>
        <w:suppressAutoHyphens w:val="0"/>
        <w:ind w:right="-34"/>
        <w:jc w:val="both"/>
        <w:rPr>
          <w:rFonts w:ascii="Times New Roman" w:hAnsi="Times New Roman"/>
          <w:szCs w:val="24"/>
          <w:lang w:val="tr-TR" w:eastAsia="en-US"/>
        </w:rPr>
      </w:pPr>
    </w:p>
    <w:tbl>
      <w:tblPr>
        <w:tblStyle w:val="TabloKlavuzu"/>
        <w:tblW w:w="0" w:type="auto"/>
        <w:tblInd w:w="109" w:type="dxa"/>
        <w:tblLook w:val="04A0" w:firstRow="1" w:lastRow="0" w:firstColumn="1" w:lastColumn="0" w:noHBand="0" w:noVBand="1"/>
      </w:tblPr>
      <w:tblGrid>
        <w:gridCol w:w="1531"/>
        <w:gridCol w:w="1928"/>
      </w:tblGrid>
      <w:tr w:rsidR="001360AC" w:rsidRPr="00347BA3" w14:paraId="605F7F67" w14:textId="77777777" w:rsidTr="00E80826">
        <w:tc>
          <w:tcPr>
            <w:tcW w:w="1531" w:type="dxa"/>
          </w:tcPr>
          <w:p w14:paraId="4767C08B" w14:textId="77777777" w:rsidR="001360AC" w:rsidRPr="00347BA3" w:rsidRDefault="001360AC" w:rsidP="00E80826">
            <w:pPr>
              <w:suppressAutoHyphens w:val="0"/>
              <w:ind w:right="-34"/>
              <w:jc w:val="both"/>
              <w:rPr>
                <w:rFonts w:ascii="Times New Roman" w:hAnsi="Times New Roman"/>
                <w:szCs w:val="24"/>
                <w:lang w:val="tr-TR" w:eastAsia="en-US"/>
              </w:rPr>
            </w:pPr>
          </w:p>
        </w:tc>
        <w:tc>
          <w:tcPr>
            <w:tcW w:w="1928" w:type="dxa"/>
          </w:tcPr>
          <w:p w14:paraId="72527500" w14:textId="77777777" w:rsidR="001360AC" w:rsidRPr="00347BA3" w:rsidRDefault="001360AC" w:rsidP="00E80826">
            <w:pPr>
              <w:suppressAutoHyphens w:val="0"/>
              <w:ind w:right="-34"/>
              <w:jc w:val="center"/>
              <w:rPr>
                <w:rFonts w:ascii="Times New Roman" w:hAnsi="Times New Roman"/>
                <w:b/>
                <w:szCs w:val="24"/>
                <w:lang w:val="tr-TR" w:eastAsia="en-US"/>
              </w:rPr>
            </w:pPr>
            <w:r w:rsidRPr="00347BA3">
              <w:rPr>
                <w:rFonts w:ascii="Times New Roman" w:hAnsi="Times New Roman"/>
                <w:b/>
                <w:szCs w:val="24"/>
                <w:lang w:val="tr-TR" w:eastAsia="en-US"/>
              </w:rPr>
              <w:t>Bakiye</w:t>
            </w:r>
          </w:p>
        </w:tc>
      </w:tr>
      <w:tr w:rsidR="001360AC" w:rsidRPr="00347BA3" w14:paraId="61F646A3" w14:textId="77777777" w:rsidTr="00E80826">
        <w:tc>
          <w:tcPr>
            <w:tcW w:w="1531" w:type="dxa"/>
          </w:tcPr>
          <w:p w14:paraId="4AA77CBE" w14:textId="77777777" w:rsidR="001360AC" w:rsidRPr="00347BA3" w:rsidRDefault="001360AC" w:rsidP="00E80826">
            <w:pPr>
              <w:suppressAutoHyphens w:val="0"/>
              <w:ind w:right="-34"/>
              <w:jc w:val="both"/>
              <w:rPr>
                <w:rFonts w:ascii="Times New Roman" w:hAnsi="Times New Roman"/>
                <w:b/>
                <w:sz w:val="20"/>
                <w:lang w:val="tr-TR" w:eastAsia="en-US"/>
              </w:rPr>
            </w:pPr>
            <w:r w:rsidRPr="00347BA3">
              <w:rPr>
                <w:rFonts w:ascii="Times New Roman" w:hAnsi="Times New Roman"/>
                <w:b/>
                <w:sz w:val="20"/>
                <w:lang w:val="tr-TR" w:eastAsia="en-US"/>
              </w:rPr>
              <w:t>2008</w:t>
            </w:r>
          </w:p>
        </w:tc>
        <w:tc>
          <w:tcPr>
            <w:tcW w:w="1928" w:type="dxa"/>
          </w:tcPr>
          <w:p w14:paraId="16695533" w14:textId="77777777" w:rsidR="001360AC" w:rsidRPr="00347BA3" w:rsidRDefault="001360AC" w:rsidP="00E80826">
            <w:pPr>
              <w:suppressAutoHyphens w:val="0"/>
              <w:ind w:right="-34"/>
              <w:jc w:val="right"/>
              <w:rPr>
                <w:rFonts w:ascii="Times New Roman" w:hAnsi="Times New Roman"/>
                <w:sz w:val="20"/>
                <w:lang w:val="tr-TR" w:eastAsia="en-US"/>
              </w:rPr>
            </w:pPr>
            <w:r w:rsidRPr="00347BA3">
              <w:rPr>
                <w:rFonts w:ascii="Times New Roman" w:hAnsi="Times New Roman"/>
                <w:sz w:val="20"/>
                <w:lang w:val="tr-TR" w:eastAsia="en-US"/>
              </w:rPr>
              <w:t>1.133.690</w:t>
            </w:r>
          </w:p>
        </w:tc>
      </w:tr>
      <w:tr w:rsidR="001360AC" w:rsidRPr="00347BA3" w14:paraId="7C992585" w14:textId="77777777" w:rsidTr="00E80826">
        <w:tc>
          <w:tcPr>
            <w:tcW w:w="1531" w:type="dxa"/>
          </w:tcPr>
          <w:p w14:paraId="4000D580" w14:textId="77777777" w:rsidR="001360AC" w:rsidRPr="00347BA3" w:rsidRDefault="001360AC" w:rsidP="00E80826">
            <w:pPr>
              <w:suppressAutoHyphens w:val="0"/>
              <w:ind w:right="-34"/>
              <w:jc w:val="both"/>
              <w:rPr>
                <w:rFonts w:ascii="Times New Roman" w:hAnsi="Times New Roman"/>
                <w:b/>
                <w:sz w:val="20"/>
                <w:lang w:val="tr-TR" w:eastAsia="en-US"/>
              </w:rPr>
            </w:pPr>
            <w:r w:rsidRPr="00347BA3">
              <w:rPr>
                <w:rFonts w:ascii="Times New Roman" w:hAnsi="Times New Roman"/>
                <w:b/>
                <w:sz w:val="20"/>
                <w:lang w:val="tr-TR" w:eastAsia="en-US"/>
              </w:rPr>
              <w:t>2009</w:t>
            </w:r>
          </w:p>
        </w:tc>
        <w:tc>
          <w:tcPr>
            <w:tcW w:w="1928" w:type="dxa"/>
          </w:tcPr>
          <w:p w14:paraId="7B0B53C2" w14:textId="77777777" w:rsidR="001360AC" w:rsidRPr="00347BA3" w:rsidRDefault="001360AC" w:rsidP="00E80826">
            <w:pPr>
              <w:suppressAutoHyphens w:val="0"/>
              <w:ind w:right="-34"/>
              <w:jc w:val="right"/>
              <w:rPr>
                <w:rFonts w:ascii="Times New Roman" w:hAnsi="Times New Roman"/>
                <w:sz w:val="20"/>
                <w:lang w:val="tr-TR" w:eastAsia="en-US"/>
              </w:rPr>
            </w:pPr>
            <w:r w:rsidRPr="00347BA3">
              <w:rPr>
                <w:rFonts w:ascii="Times New Roman" w:hAnsi="Times New Roman"/>
                <w:sz w:val="20"/>
                <w:lang w:val="tr-TR" w:eastAsia="en-US"/>
              </w:rPr>
              <w:t>1.526.820</w:t>
            </w:r>
          </w:p>
        </w:tc>
      </w:tr>
      <w:tr w:rsidR="001360AC" w:rsidRPr="00347BA3" w14:paraId="1204B91C" w14:textId="77777777" w:rsidTr="00E80826">
        <w:tc>
          <w:tcPr>
            <w:tcW w:w="1531" w:type="dxa"/>
          </w:tcPr>
          <w:p w14:paraId="1A415CD3" w14:textId="77777777" w:rsidR="001360AC" w:rsidRPr="00347BA3" w:rsidRDefault="001360AC" w:rsidP="00E80826">
            <w:pPr>
              <w:suppressAutoHyphens w:val="0"/>
              <w:ind w:right="-34"/>
              <w:jc w:val="both"/>
              <w:rPr>
                <w:rFonts w:ascii="Times New Roman" w:hAnsi="Times New Roman"/>
                <w:b/>
                <w:sz w:val="20"/>
                <w:lang w:val="tr-TR" w:eastAsia="en-US"/>
              </w:rPr>
            </w:pPr>
            <w:r w:rsidRPr="00347BA3">
              <w:rPr>
                <w:rFonts w:ascii="Times New Roman" w:hAnsi="Times New Roman"/>
                <w:b/>
                <w:sz w:val="20"/>
                <w:lang w:val="tr-TR" w:eastAsia="en-US"/>
              </w:rPr>
              <w:t>2010</w:t>
            </w:r>
          </w:p>
        </w:tc>
        <w:tc>
          <w:tcPr>
            <w:tcW w:w="1928" w:type="dxa"/>
          </w:tcPr>
          <w:p w14:paraId="5892C7B8" w14:textId="77777777" w:rsidR="001360AC" w:rsidRPr="00347BA3" w:rsidRDefault="001360AC" w:rsidP="00E80826">
            <w:pPr>
              <w:suppressAutoHyphens w:val="0"/>
              <w:ind w:right="-34"/>
              <w:jc w:val="right"/>
              <w:rPr>
                <w:rFonts w:ascii="Times New Roman" w:hAnsi="Times New Roman"/>
                <w:sz w:val="20"/>
                <w:lang w:val="tr-TR" w:eastAsia="en-US"/>
              </w:rPr>
            </w:pPr>
            <w:r w:rsidRPr="00347BA3">
              <w:rPr>
                <w:rFonts w:ascii="Times New Roman" w:hAnsi="Times New Roman"/>
                <w:sz w:val="20"/>
                <w:lang w:val="tr-TR" w:eastAsia="en-US"/>
              </w:rPr>
              <w:t>1.372.868</w:t>
            </w:r>
          </w:p>
        </w:tc>
      </w:tr>
      <w:tr w:rsidR="001360AC" w:rsidRPr="00347BA3" w14:paraId="37AC7DDF" w14:textId="77777777" w:rsidTr="00E80826">
        <w:tc>
          <w:tcPr>
            <w:tcW w:w="1531" w:type="dxa"/>
          </w:tcPr>
          <w:p w14:paraId="5A3E23CA" w14:textId="77777777" w:rsidR="001360AC" w:rsidRPr="00347BA3" w:rsidRDefault="001360AC" w:rsidP="00E80826">
            <w:pPr>
              <w:suppressAutoHyphens w:val="0"/>
              <w:ind w:right="-34"/>
              <w:jc w:val="both"/>
              <w:rPr>
                <w:rFonts w:ascii="Times New Roman" w:hAnsi="Times New Roman"/>
                <w:b/>
                <w:sz w:val="20"/>
                <w:lang w:val="tr-TR" w:eastAsia="en-US"/>
              </w:rPr>
            </w:pPr>
            <w:r w:rsidRPr="00347BA3">
              <w:rPr>
                <w:rFonts w:ascii="Times New Roman" w:hAnsi="Times New Roman"/>
                <w:b/>
                <w:sz w:val="20"/>
                <w:lang w:val="tr-TR" w:eastAsia="en-US"/>
              </w:rPr>
              <w:t>2011</w:t>
            </w:r>
          </w:p>
        </w:tc>
        <w:tc>
          <w:tcPr>
            <w:tcW w:w="1928" w:type="dxa"/>
          </w:tcPr>
          <w:p w14:paraId="1CEFD434" w14:textId="77777777" w:rsidR="001360AC" w:rsidRPr="00347BA3" w:rsidRDefault="001360AC" w:rsidP="00E80826">
            <w:pPr>
              <w:suppressAutoHyphens w:val="0"/>
              <w:ind w:right="-34"/>
              <w:jc w:val="right"/>
              <w:rPr>
                <w:rFonts w:ascii="Times New Roman" w:hAnsi="Times New Roman"/>
                <w:sz w:val="20"/>
                <w:lang w:val="tr-TR" w:eastAsia="en-US"/>
              </w:rPr>
            </w:pPr>
            <w:r w:rsidRPr="00347BA3">
              <w:rPr>
                <w:rFonts w:ascii="Times New Roman" w:hAnsi="Times New Roman"/>
                <w:sz w:val="20"/>
                <w:lang w:val="tr-TR" w:eastAsia="en-US"/>
              </w:rPr>
              <w:t>1.971.897</w:t>
            </w:r>
          </w:p>
        </w:tc>
      </w:tr>
      <w:tr w:rsidR="001360AC" w:rsidRPr="00347BA3" w14:paraId="47FC6B58" w14:textId="77777777" w:rsidTr="00E80826">
        <w:tc>
          <w:tcPr>
            <w:tcW w:w="1531" w:type="dxa"/>
          </w:tcPr>
          <w:p w14:paraId="6F65A994" w14:textId="77777777" w:rsidR="001360AC" w:rsidRPr="00347BA3" w:rsidRDefault="001360AC" w:rsidP="00E80826">
            <w:pPr>
              <w:suppressAutoHyphens w:val="0"/>
              <w:ind w:right="-34"/>
              <w:jc w:val="both"/>
              <w:rPr>
                <w:rFonts w:ascii="Times New Roman" w:hAnsi="Times New Roman"/>
                <w:b/>
                <w:sz w:val="20"/>
                <w:lang w:val="tr-TR" w:eastAsia="en-US"/>
              </w:rPr>
            </w:pPr>
            <w:r w:rsidRPr="00347BA3">
              <w:rPr>
                <w:rFonts w:ascii="Times New Roman" w:hAnsi="Times New Roman"/>
                <w:b/>
                <w:sz w:val="20"/>
                <w:lang w:val="tr-TR" w:eastAsia="en-US"/>
              </w:rPr>
              <w:t>2012</w:t>
            </w:r>
          </w:p>
        </w:tc>
        <w:tc>
          <w:tcPr>
            <w:tcW w:w="1928" w:type="dxa"/>
          </w:tcPr>
          <w:p w14:paraId="2A277D3E" w14:textId="77777777" w:rsidR="001360AC" w:rsidRPr="00347BA3" w:rsidRDefault="001360AC" w:rsidP="00E80826">
            <w:pPr>
              <w:suppressAutoHyphens w:val="0"/>
              <w:ind w:right="-34"/>
              <w:jc w:val="right"/>
              <w:rPr>
                <w:rFonts w:ascii="Times New Roman" w:hAnsi="Times New Roman"/>
                <w:sz w:val="20"/>
                <w:lang w:val="tr-TR" w:eastAsia="en-US"/>
              </w:rPr>
            </w:pPr>
            <w:r w:rsidRPr="00347BA3">
              <w:rPr>
                <w:rFonts w:ascii="Times New Roman" w:hAnsi="Times New Roman"/>
                <w:sz w:val="20"/>
                <w:lang w:val="tr-TR" w:eastAsia="en-US"/>
              </w:rPr>
              <w:t>950.717</w:t>
            </w:r>
          </w:p>
        </w:tc>
      </w:tr>
      <w:tr w:rsidR="001360AC" w:rsidRPr="00347BA3" w14:paraId="12DD6A5D" w14:textId="77777777" w:rsidTr="00E80826">
        <w:tc>
          <w:tcPr>
            <w:tcW w:w="1531" w:type="dxa"/>
          </w:tcPr>
          <w:p w14:paraId="39AEF52C" w14:textId="77777777" w:rsidR="001360AC" w:rsidRPr="00347BA3" w:rsidRDefault="001360AC" w:rsidP="00E80826">
            <w:pPr>
              <w:suppressAutoHyphens w:val="0"/>
              <w:ind w:right="-34"/>
              <w:jc w:val="both"/>
              <w:rPr>
                <w:rFonts w:ascii="Times New Roman" w:hAnsi="Times New Roman"/>
                <w:b/>
                <w:sz w:val="20"/>
                <w:lang w:val="tr-TR" w:eastAsia="en-US"/>
              </w:rPr>
            </w:pPr>
            <w:r w:rsidRPr="00347BA3">
              <w:rPr>
                <w:rFonts w:ascii="Times New Roman" w:hAnsi="Times New Roman"/>
                <w:b/>
                <w:sz w:val="20"/>
                <w:lang w:val="tr-TR" w:eastAsia="en-US"/>
              </w:rPr>
              <w:t>2013</w:t>
            </w:r>
          </w:p>
        </w:tc>
        <w:tc>
          <w:tcPr>
            <w:tcW w:w="1928" w:type="dxa"/>
          </w:tcPr>
          <w:p w14:paraId="08006989" w14:textId="77777777" w:rsidR="001360AC" w:rsidRPr="00347BA3" w:rsidRDefault="001360AC" w:rsidP="00E80826">
            <w:pPr>
              <w:suppressAutoHyphens w:val="0"/>
              <w:ind w:right="-34"/>
              <w:jc w:val="right"/>
              <w:rPr>
                <w:rFonts w:ascii="Times New Roman" w:hAnsi="Times New Roman"/>
                <w:sz w:val="20"/>
                <w:lang w:val="tr-TR" w:eastAsia="en-US"/>
              </w:rPr>
            </w:pPr>
            <w:r w:rsidRPr="00347BA3">
              <w:rPr>
                <w:rFonts w:ascii="Times New Roman" w:hAnsi="Times New Roman"/>
                <w:sz w:val="20"/>
                <w:lang w:val="tr-TR" w:eastAsia="en-US"/>
              </w:rPr>
              <w:t>1.134.642</w:t>
            </w:r>
          </w:p>
        </w:tc>
      </w:tr>
      <w:tr w:rsidR="001360AC" w:rsidRPr="00347BA3" w14:paraId="2CDCA035" w14:textId="77777777" w:rsidTr="00E80826">
        <w:tc>
          <w:tcPr>
            <w:tcW w:w="1531" w:type="dxa"/>
          </w:tcPr>
          <w:p w14:paraId="53463119" w14:textId="77777777" w:rsidR="001360AC" w:rsidRPr="00347BA3" w:rsidRDefault="001360AC" w:rsidP="00E80826">
            <w:pPr>
              <w:suppressAutoHyphens w:val="0"/>
              <w:ind w:right="-34"/>
              <w:jc w:val="both"/>
              <w:rPr>
                <w:rFonts w:ascii="Times New Roman" w:hAnsi="Times New Roman"/>
                <w:b/>
                <w:sz w:val="20"/>
                <w:lang w:val="tr-TR" w:eastAsia="en-US"/>
              </w:rPr>
            </w:pPr>
            <w:r w:rsidRPr="00347BA3">
              <w:rPr>
                <w:rFonts w:ascii="Times New Roman" w:hAnsi="Times New Roman"/>
                <w:b/>
                <w:sz w:val="20"/>
                <w:lang w:val="tr-TR" w:eastAsia="en-US"/>
              </w:rPr>
              <w:t>2014</w:t>
            </w:r>
          </w:p>
        </w:tc>
        <w:tc>
          <w:tcPr>
            <w:tcW w:w="1928" w:type="dxa"/>
          </w:tcPr>
          <w:p w14:paraId="46D67894" w14:textId="77777777" w:rsidR="001360AC" w:rsidRPr="00347BA3" w:rsidRDefault="001360AC" w:rsidP="00E80826">
            <w:pPr>
              <w:suppressAutoHyphens w:val="0"/>
              <w:ind w:right="-34"/>
              <w:jc w:val="right"/>
              <w:rPr>
                <w:rFonts w:ascii="Times New Roman" w:hAnsi="Times New Roman"/>
                <w:sz w:val="20"/>
                <w:lang w:val="tr-TR" w:eastAsia="en-US"/>
              </w:rPr>
            </w:pPr>
            <w:r w:rsidRPr="00347BA3">
              <w:rPr>
                <w:rFonts w:ascii="Times New Roman" w:hAnsi="Times New Roman"/>
                <w:sz w:val="20"/>
                <w:lang w:val="tr-TR" w:eastAsia="en-US"/>
              </w:rPr>
              <w:t>1.286.278</w:t>
            </w:r>
          </w:p>
        </w:tc>
      </w:tr>
      <w:tr w:rsidR="001360AC" w:rsidRPr="00347BA3" w14:paraId="7E50F33F" w14:textId="77777777" w:rsidTr="00E80826">
        <w:tc>
          <w:tcPr>
            <w:tcW w:w="1531" w:type="dxa"/>
          </w:tcPr>
          <w:p w14:paraId="26FACDF3" w14:textId="77777777" w:rsidR="001360AC" w:rsidRPr="00347BA3" w:rsidRDefault="001360AC" w:rsidP="00E80826">
            <w:pPr>
              <w:suppressAutoHyphens w:val="0"/>
              <w:ind w:right="-34"/>
              <w:jc w:val="both"/>
              <w:rPr>
                <w:rFonts w:ascii="Times New Roman" w:hAnsi="Times New Roman"/>
                <w:b/>
                <w:sz w:val="20"/>
                <w:lang w:val="tr-TR" w:eastAsia="en-US"/>
              </w:rPr>
            </w:pPr>
            <w:r w:rsidRPr="00347BA3">
              <w:rPr>
                <w:rFonts w:ascii="Times New Roman" w:hAnsi="Times New Roman"/>
                <w:b/>
                <w:sz w:val="20"/>
                <w:lang w:val="tr-TR" w:eastAsia="en-US"/>
              </w:rPr>
              <w:t>2015</w:t>
            </w:r>
          </w:p>
        </w:tc>
        <w:tc>
          <w:tcPr>
            <w:tcW w:w="1928" w:type="dxa"/>
          </w:tcPr>
          <w:p w14:paraId="7EBB9BB2" w14:textId="5E4FEC37" w:rsidR="001360AC" w:rsidRPr="00347BA3" w:rsidRDefault="00E52168" w:rsidP="00E80826">
            <w:pPr>
              <w:suppressAutoHyphens w:val="0"/>
              <w:ind w:right="-34"/>
              <w:jc w:val="right"/>
              <w:rPr>
                <w:rFonts w:ascii="Times New Roman" w:hAnsi="Times New Roman"/>
                <w:sz w:val="20"/>
                <w:lang w:val="tr-TR" w:eastAsia="en-US"/>
              </w:rPr>
            </w:pPr>
            <w:r>
              <w:rPr>
                <w:rFonts w:ascii="Times New Roman" w:hAnsi="Times New Roman"/>
                <w:sz w:val="20"/>
                <w:lang w:val="tr-TR" w:eastAsia="en-US"/>
              </w:rPr>
              <w:t>(</w:t>
            </w:r>
            <w:r w:rsidR="001360AC" w:rsidRPr="00347BA3">
              <w:rPr>
                <w:rFonts w:ascii="Times New Roman" w:hAnsi="Times New Roman"/>
                <w:sz w:val="20"/>
                <w:lang w:val="tr-TR" w:eastAsia="en-US"/>
              </w:rPr>
              <w:t>34.982</w:t>
            </w:r>
            <w:r>
              <w:rPr>
                <w:rFonts w:ascii="Times New Roman" w:hAnsi="Times New Roman"/>
                <w:sz w:val="20"/>
                <w:lang w:val="tr-TR" w:eastAsia="en-US"/>
              </w:rPr>
              <w:t>)</w:t>
            </w:r>
          </w:p>
        </w:tc>
      </w:tr>
      <w:tr w:rsidR="001360AC" w:rsidRPr="00347BA3" w14:paraId="173C6F7E" w14:textId="77777777" w:rsidTr="00E80826">
        <w:tc>
          <w:tcPr>
            <w:tcW w:w="1531" w:type="dxa"/>
          </w:tcPr>
          <w:p w14:paraId="0290B432" w14:textId="77777777" w:rsidR="001360AC" w:rsidRPr="00347BA3" w:rsidRDefault="001360AC" w:rsidP="00E80826">
            <w:pPr>
              <w:suppressAutoHyphens w:val="0"/>
              <w:ind w:right="-34"/>
              <w:jc w:val="both"/>
              <w:rPr>
                <w:rFonts w:ascii="Times New Roman" w:hAnsi="Times New Roman"/>
                <w:b/>
                <w:sz w:val="20"/>
                <w:lang w:val="tr-TR" w:eastAsia="en-US"/>
              </w:rPr>
            </w:pPr>
            <w:r w:rsidRPr="00347BA3">
              <w:rPr>
                <w:rFonts w:ascii="Times New Roman" w:hAnsi="Times New Roman"/>
                <w:b/>
                <w:sz w:val="20"/>
                <w:lang w:val="tr-TR" w:eastAsia="en-US"/>
              </w:rPr>
              <w:t>2016</w:t>
            </w:r>
          </w:p>
        </w:tc>
        <w:tc>
          <w:tcPr>
            <w:tcW w:w="1928" w:type="dxa"/>
          </w:tcPr>
          <w:p w14:paraId="045DA2D5" w14:textId="3810505F" w:rsidR="001360AC" w:rsidRPr="00347BA3" w:rsidRDefault="00E52168" w:rsidP="00E80826">
            <w:pPr>
              <w:suppressAutoHyphens w:val="0"/>
              <w:ind w:right="-34"/>
              <w:jc w:val="right"/>
              <w:rPr>
                <w:rFonts w:ascii="Times New Roman" w:hAnsi="Times New Roman"/>
                <w:sz w:val="20"/>
                <w:lang w:val="tr-TR" w:eastAsia="en-US"/>
              </w:rPr>
            </w:pPr>
            <w:r>
              <w:rPr>
                <w:rFonts w:ascii="Times New Roman" w:hAnsi="Times New Roman"/>
                <w:sz w:val="20"/>
                <w:lang w:val="tr-TR" w:eastAsia="en-US"/>
              </w:rPr>
              <w:t>(</w:t>
            </w:r>
            <w:r w:rsidR="001360AC" w:rsidRPr="00347BA3">
              <w:rPr>
                <w:rFonts w:ascii="Times New Roman" w:hAnsi="Times New Roman"/>
                <w:sz w:val="20"/>
                <w:lang w:val="tr-TR" w:eastAsia="en-US"/>
              </w:rPr>
              <w:t>138.949</w:t>
            </w:r>
            <w:r>
              <w:rPr>
                <w:rFonts w:ascii="Times New Roman" w:hAnsi="Times New Roman"/>
                <w:sz w:val="20"/>
                <w:lang w:val="tr-TR" w:eastAsia="en-US"/>
              </w:rPr>
              <w:t>)</w:t>
            </w:r>
          </w:p>
        </w:tc>
      </w:tr>
      <w:tr w:rsidR="001360AC" w:rsidRPr="00347BA3" w14:paraId="7DAD11B6" w14:textId="77777777" w:rsidTr="00E80826">
        <w:tc>
          <w:tcPr>
            <w:tcW w:w="1531" w:type="dxa"/>
          </w:tcPr>
          <w:p w14:paraId="048E0265" w14:textId="400B0DEF" w:rsidR="001360AC" w:rsidRPr="00347BA3" w:rsidRDefault="00A46F81" w:rsidP="00E80826">
            <w:pPr>
              <w:suppressAutoHyphens w:val="0"/>
              <w:ind w:right="-34"/>
              <w:jc w:val="both"/>
              <w:rPr>
                <w:rFonts w:ascii="Times New Roman" w:hAnsi="Times New Roman"/>
                <w:b/>
                <w:sz w:val="20"/>
                <w:lang w:val="tr-TR" w:eastAsia="en-US"/>
              </w:rPr>
            </w:pPr>
            <w:r>
              <w:rPr>
                <w:rFonts w:ascii="Times New Roman" w:hAnsi="Times New Roman"/>
                <w:b/>
                <w:sz w:val="20"/>
                <w:lang w:val="tr-TR" w:eastAsia="en-US"/>
              </w:rPr>
              <w:t>2017/06</w:t>
            </w:r>
          </w:p>
        </w:tc>
        <w:tc>
          <w:tcPr>
            <w:tcW w:w="1928" w:type="dxa"/>
          </w:tcPr>
          <w:p w14:paraId="56FE87D0" w14:textId="3940527E" w:rsidR="001360AC" w:rsidRPr="00347BA3" w:rsidRDefault="00E52168" w:rsidP="00E80826">
            <w:pPr>
              <w:suppressAutoHyphens w:val="0"/>
              <w:ind w:right="-34"/>
              <w:jc w:val="right"/>
              <w:rPr>
                <w:rFonts w:ascii="Times New Roman" w:hAnsi="Times New Roman"/>
                <w:sz w:val="20"/>
                <w:lang w:val="tr-TR" w:eastAsia="en-US"/>
              </w:rPr>
            </w:pPr>
            <w:r>
              <w:rPr>
                <w:rFonts w:ascii="Times New Roman" w:hAnsi="Times New Roman"/>
                <w:sz w:val="20"/>
                <w:lang w:val="tr-TR" w:eastAsia="en-US"/>
              </w:rPr>
              <w:t>(</w:t>
            </w:r>
            <w:r w:rsidR="00A46F81">
              <w:rPr>
                <w:rFonts w:ascii="Times New Roman" w:hAnsi="Times New Roman"/>
                <w:sz w:val="20"/>
                <w:lang w:val="tr-TR" w:eastAsia="en-US"/>
              </w:rPr>
              <w:t>91.11</w:t>
            </w:r>
            <w:r w:rsidR="001360AC" w:rsidRPr="00347BA3">
              <w:rPr>
                <w:rFonts w:ascii="Times New Roman" w:hAnsi="Times New Roman"/>
                <w:sz w:val="20"/>
                <w:lang w:val="tr-TR" w:eastAsia="en-US"/>
              </w:rPr>
              <w:t>1</w:t>
            </w:r>
            <w:r>
              <w:rPr>
                <w:rFonts w:ascii="Times New Roman" w:hAnsi="Times New Roman"/>
                <w:sz w:val="20"/>
                <w:lang w:val="tr-TR" w:eastAsia="en-US"/>
              </w:rPr>
              <w:t>)</w:t>
            </w:r>
          </w:p>
        </w:tc>
      </w:tr>
    </w:tbl>
    <w:p w14:paraId="738D5EDC" w14:textId="77777777" w:rsidR="001360AC" w:rsidRPr="00347BA3" w:rsidRDefault="001360AC" w:rsidP="00B406FC">
      <w:pPr>
        <w:ind w:right="708"/>
        <w:jc w:val="both"/>
        <w:rPr>
          <w:rFonts w:ascii="Times New Roman" w:hAnsi="Times New Roman"/>
          <w:lang w:val="tr-TR"/>
        </w:rPr>
      </w:pPr>
    </w:p>
    <w:p w14:paraId="117D25EB" w14:textId="77777777" w:rsidR="001360AC" w:rsidRPr="00347BA3" w:rsidRDefault="001360AC" w:rsidP="001360AC">
      <w:pPr>
        <w:spacing w:before="120"/>
        <w:ind w:right="708"/>
        <w:jc w:val="both"/>
        <w:rPr>
          <w:rFonts w:ascii="Times New Roman" w:hAnsi="Times New Roman"/>
          <w:lang w:val="tr-TR"/>
        </w:rPr>
      </w:pPr>
      <w:r w:rsidRPr="00347BA3">
        <w:rPr>
          <w:rFonts w:ascii="Times New Roman" w:hAnsi="Times New Roman"/>
          <w:lang w:val="tr-TR"/>
        </w:rPr>
        <w:t>Sumaş tarafından Ortaş’a ve Ortaş tarafından Sumaş’a  yıllar itibariyle kesilen faturalar,  verilen borç tutarları ve tahakkuk ettirilen faiz miktarları ve tahsil edilen alacak tutarları aşağıda yer almaktadır.</w:t>
      </w:r>
    </w:p>
    <w:p w14:paraId="092475ED" w14:textId="77777777" w:rsidR="001360AC" w:rsidRPr="00347BA3" w:rsidRDefault="001360AC" w:rsidP="00B406FC">
      <w:pPr>
        <w:ind w:right="708"/>
        <w:jc w:val="both"/>
        <w:rPr>
          <w:rFonts w:ascii="Times New Roman" w:hAnsi="Times New Roman"/>
          <w:lang w:val="tr-TR"/>
        </w:rPr>
        <w:sectPr w:rsidR="001360AC" w:rsidRPr="00347BA3" w:rsidSect="00FE00A7">
          <w:footerReference w:type="even" r:id="rId11"/>
          <w:footerReference w:type="default" r:id="rId12"/>
          <w:footerReference w:type="first" r:id="rId13"/>
          <w:endnotePr>
            <w:numFmt w:val="decimal"/>
          </w:endnotePr>
          <w:type w:val="continuous"/>
          <w:pgSz w:w="11905" w:h="16837"/>
          <w:pgMar w:top="1701" w:right="1557" w:bottom="851" w:left="1701" w:header="720" w:footer="675" w:gutter="0"/>
          <w:pgNumType w:start="1"/>
          <w:cols w:space="708"/>
          <w:titlePg/>
          <w:docGrid w:linePitch="360"/>
        </w:sectPr>
      </w:pPr>
    </w:p>
    <w:tbl>
      <w:tblPr>
        <w:tblW w:w="15750" w:type="dxa"/>
        <w:tblInd w:w="55" w:type="dxa"/>
        <w:tblLayout w:type="fixed"/>
        <w:tblCellMar>
          <w:left w:w="70" w:type="dxa"/>
          <w:right w:w="70" w:type="dxa"/>
        </w:tblCellMar>
        <w:tblLook w:val="04A0" w:firstRow="1" w:lastRow="0" w:firstColumn="1" w:lastColumn="0" w:noHBand="0" w:noVBand="1"/>
      </w:tblPr>
      <w:tblGrid>
        <w:gridCol w:w="1040"/>
        <w:gridCol w:w="1243"/>
        <w:gridCol w:w="993"/>
        <w:gridCol w:w="850"/>
        <w:gridCol w:w="1209"/>
        <w:gridCol w:w="780"/>
        <w:gridCol w:w="880"/>
        <w:gridCol w:w="1000"/>
        <w:gridCol w:w="808"/>
        <w:gridCol w:w="993"/>
        <w:gridCol w:w="992"/>
        <w:gridCol w:w="1134"/>
        <w:gridCol w:w="1134"/>
        <w:gridCol w:w="851"/>
        <w:gridCol w:w="992"/>
        <w:gridCol w:w="851"/>
      </w:tblGrid>
      <w:tr w:rsidR="00F0746F" w:rsidRPr="00347BA3" w14:paraId="473C9567" w14:textId="77777777" w:rsidTr="00CC109F">
        <w:trPr>
          <w:trHeight w:val="420"/>
        </w:trPr>
        <w:tc>
          <w:tcPr>
            <w:tcW w:w="8803" w:type="dxa"/>
            <w:gridSpan w:val="9"/>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6CCB87F" w14:textId="77777777" w:rsidR="00F0746F" w:rsidRPr="00347BA3" w:rsidRDefault="00CC109F" w:rsidP="00CC109F">
            <w:pPr>
              <w:suppressAutoHyphens w:val="0"/>
              <w:jc w:val="center"/>
              <w:rPr>
                <w:rFonts w:ascii="Times New Roman" w:hAnsi="Times New Roman"/>
                <w:color w:val="000000"/>
                <w:sz w:val="20"/>
                <w:lang w:val="tr-TR" w:eastAsia="tr-TR"/>
              </w:rPr>
            </w:pPr>
            <w:r w:rsidRPr="00347BA3">
              <w:rPr>
                <w:rFonts w:ascii="Times New Roman" w:hAnsi="Times New Roman"/>
                <w:b/>
                <w:bCs/>
                <w:color w:val="000000"/>
                <w:sz w:val="20"/>
                <w:u w:val="single"/>
                <w:lang w:val="tr-TR" w:eastAsia="tr-TR"/>
              </w:rPr>
              <w:lastRenderedPageBreak/>
              <w:t>ORTAŞ Tarafından Kesilen Faturalar (KDV Dahil)</w:t>
            </w:r>
          </w:p>
        </w:tc>
        <w:tc>
          <w:tcPr>
            <w:tcW w:w="6947" w:type="dxa"/>
            <w:gridSpan w:val="7"/>
            <w:tcBorders>
              <w:top w:val="single" w:sz="4" w:space="0" w:color="auto"/>
              <w:left w:val="nil"/>
              <w:bottom w:val="single" w:sz="4" w:space="0" w:color="auto"/>
              <w:right w:val="single" w:sz="4" w:space="0" w:color="auto"/>
            </w:tcBorders>
            <w:shd w:val="clear" w:color="000000" w:fill="auto"/>
            <w:noWrap/>
            <w:vAlign w:val="bottom"/>
            <w:hideMark/>
          </w:tcPr>
          <w:p w14:paraId="06CED135" w14:textId="77777777" w:rsidR="00F0746F" w:rsidRPr="00347BA3" w:rsidRDefault="00CC109F" w:rsidP="00CC109F">
            <w:pPr>
              <w:suppressAutoHyphens w:val="0"/>
              <w:jc w:val="center"/>
              <w:rPr>
                <w:rFonts w:ascii="Times New Roman" w:hAnsi="Times New Roman"/>
                <w:b/>
                <w:bCs/>
                <w:color w:val="000000"/>
                <w:sz w:val="20"/>
                <w:u w:val="single"/>
                <w:lang w:val="tr-TR" w:eastAsia="tr-TR"/>
              </w:rPr>
            </w:pPr>
            <w:r w:rsidRPr="00347BA3">
              <w:rPr>
                <w:rFonts w:ascii="Times New Roman" w:hAnsi="Times New Roman"/>
                <w:b/>
                <w:bCs/>
                <w:color w:val="000000"/>
                <w:sz w:val="20"/>
                <w:u w:val="single"/>
                <w:lang w:val="tr-TR" w:eastAsia="tr-TR"/>
              </w:rPr>
              <w:t>SUMAŞ Tarafından Kesilen Faturalar (KDV Dahil)</w:t>
            </w:r>
          </w:p>
        </w:tc>
      </w:tr>
      <w:tr w:rsidR="00CC109F" w:rsidRPr="00347BA3" w14:paraId="37ECBA5F" w14:textId="77777777" w:rsidTr="00CC109F">
        <w:trPr>
          <w:trHeight w:val="660"/>
        </w:trPr>
        <w:tc>
          <w:tcPr>
            <w:tcW w:w="1040" w:type="dxa"/>
            <w:tcBorders>
              <w:top w:val="nil"/>
              <w:left w:val="single" w:sz="4" w:space="0" w:color="auto"/>
              <w:bottom w:val="single" w:sz="4" w:space="0" w:color="auto"/>
              <w:right w:val="single" w:sz="4" w:space="0" w:color="auto"/>
            </w:tcBorders>
            <w:shd w:val="clear" w:color="000000" w:fill="auto"/>
            <w:noWrap/>
            <w:vAlign w:val="center"/>
            <w:hideMark/>
          </w:tcPr>
          <w:p w14:paraId="7A3C5E44" w14:textId="77777777" w:rsidR="00CC109F" w:rsidRPr="00347BA3" w:rsidRDefault="00CC109F" w:rsidP="00F0746F">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 Yıllar</w:t>
            </w:r>
          </w:p>
        </w:tc>
        <w:tc>
          <w:tcPr>
            <w:tcW w:w="1243" w:type="dxa"/>
            <w:tcBorders>
              <w:top w:val="nil"/>
              <w:left w:val="nil"/>
              <w:bottom w:val="single" w:sz="4" w:space="0" w:color="auto"/>
              <w:right w:val="single" w:sz="4" w:space="0" w:color="auto"/>
            </w:tcBorders>
            <w:shd w:val="clear" w:color="000000" w:fill="auto"/>
            <w:vAlign w:val="center"/>
            <w:hideMark/>
          </w:tcPr>
          <w:p w14:paraId="78F94C56" w14:textId="77777777" w:rsidR="00CC109F" w:rsidRPr="00347BA3" w:rsidRDefault="00CC109F" w:rsidP="00F0746F">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 xml:space="preserve">Fason Tutkal Ft. </w:t>
            </w:r>
          </w:p>
        </w:tc>
        <w:tc>
          <w:tcPr>
            <w:tcW w:w="993" w:type="dxa"/>
            <w:tcBorders>
              <w:top w:val="nil"/>
              <w:left w:val="nil"/>
              <w:bottom w:val="single" w:sz="4" w:space="0" w:color="auto"/>
              <w:right w:val="single" w:sz="4" w:space="0" w:color="auto"/>
            </w:tcBorders>
            <w:shd w:val="clear" w:color="000000" w:fill="auto"/>
            <w:vAlign w:val="center"/>
            <w:hideMark/>
          </w:tcPr>
          <w:p w14:paraId="0EF28657" w14:textId="77777777" w:rsidR="00CC109F" w:rsidRPr="00347BA3" w:rsidRDefault="00CC109F" w:rsidP="00CC109F">
            <w:pPr>
              <w:suppressAutoHyphens w:val="0"/>
              <w:ind w:right="-7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Talaş Ft.</w:t>
            </w:r>
          </w:p>
        </w:tc>
        <w:tc>
          <w:tcPr>
            <w:tcW w:w="850" w:type="dxa"/>
            <w:tcBorders>
              <w:top w:val="nil"/>
              <w:left w:val="nil"/>
              <w:bottom w:val="single" w:sz="4" w:space="0" w:color="auto"/>
              <w:right w:val="single" w:sz="4" w:space="0" w:color="auto"/>
            </w:tcBorders>
            <w:shd w:val="clear" w:color="000000" w:fill="auto"/>
            <w:vAlign w:val="center"/>
            <w:hideMark/>
          </w:tcPr>
          <w:p w14:paraId="09187E44" w14:textId="77777777" w:rsidR="00CC109F" w:rsidRPr="00347BA3" w:rsidRDefault="00CC109F" w:rsidP="00CC109F">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Makina Ft.</w:t>
            </w:r>
          </w:p>
        </w:tc>
        <w:tc>
          <w:tcPr>
            <w:tcW w:w="1209" w:type="dxa"/>
            <w:tcBorders>
              <w:top w:val="nil"/>
              <w:left w:val="nil"/>
              <w:bottom w:val="single" w:sz="4" w:space="0" w:color="auto"/>
              <w:right w:val="single" w:sz="4" w:space="0" w:color="auto"/>
            </w:tcBorders>
            <w:shd w:val="clear" w:color="000000" w:fill="auto"/>
            <w:vAlign w:val="center"/>
            <w:hideMark/>
          </w:tcPr>
          <w:p w14:paraId="0BB0B532" w14:textId="77777777" w:rsidR="00CC109F" w:rsidRPr="00347BA3" w:rsidRDefault="00CC109F" w:rsidP="00CC109F">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Tutkal Üret. Elektrik Ft.</w:t>
            </w:r>
          </w:p>
        </w:tc>
        <w:tc>
          <w:tcPr>
            <w:tcW w:w="780" w:type="dxa"/>
            <w:tcBorders>
              <w:top w:val="nil"/>
              <w:left w:val="nil"/>
              <w:bottom w:val="single" w:sz="4" w:space="0" w:color="auto"/>
              <w:right w:val="single" w:sz="4" w:space="0" w:color="auto"/>
            </w:tcBorders>
            <w:shd w:val="clear" w:color="000000" w:fill="auto"/>
            <w:vAlign w:val="center"/>
            <w:hideMark/>
          </w:tcPr>
          <w:p w14:paraId="15240560" w14:textId="77777777" w:rsidR="00CC109F" w:rsidRPr="00347BA3" w:rsidRDefault="00CC109F" w:rsidP="00CC109F">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Prina Ft.</w:t>
            </w:r>
          </w:p>
        </w:tc>
        <w:tc>
          <w:tcPr>
            <w:tcW w:w="880" w:type="dxa"/>
            <w:tcBorders>
              <w:top w:val="nil"/>
              <w:left w:val="nil"/>
              <w:bottom w:val="single" w:sz="4" w:space="0" w:color="auto"/>
              <w:right w:val="single" w:sz="4" w:space="0" w:color="auto"/>
            </w:tcBorders>
            <w:shd w:val="clear" w:color="000000" w:fill="auto"/>
            <w:vAlign w:val="center"/>
            <w:hideMark/>
          </w:tcPr>
          <w:p w14:paraId="21EEEEEC" w14:textId="77777777" w:rsidR="00CC109F" w:rsidRPr="00347BA3" w:rsidRDefault="00CC109F" w:rsidP="00CC109F">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Talaş Ft.</w:t>
            </w:r>
          </w:p>
        </w:tc>
        <w:tc>
          <w:tcPr>
            <w:tcW w:w="1000" w:type="dxa"/>
            <w:tcBorders>
              <w:top w:val="nil"/>
              <w:left w:val="nil"/>
              <w:bottom w:val="single" w:sz="4" w:space="0" w:color="auto"/>
              <w:right w:val="single" w:sz="4" w:space="0" w:color="auto"/>
            </w:tcBorders>
            <w:shd w:val="clear" w:color="000000" w:fill="auto"/>
            <w:vAlign w:val="center"/>
            <w:hideMark/>
          </w:tcPr>
          <w:p w14:paraId="66508C4E" w14:textId="77777777" w:rsidR="00CC109F" w:rsidRPr="00347BA3" w:rsidRDefault="00CC109F" w:rsidP="00CC109F">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Kavak Odun Ft.</w:t>
            </w:r>
          </w:p>
        </w:tc>
        <w:tc>
          <w:tcPr>
            <w:tcW w:w="808" w:type="dxa"/>
            <w:tcBorders>
              <w:top w:val="single" w:sz="4" w:space="0" w:color="auto"/>
              <w:left w:val="nil"/>
              <w:bottom w:val="single" w:sz="4" w:space="0" w:color="auto"/>
              <w:right w:val="single" w:sz="4" w:space="0" w:color="auto"/>
            </w:tcBorders>
            <w:shd w:val="clear" w:color="000000" w:fill="auto"/>
            <w:noWrap/>
            <w:vAlign w:val="center"/>
            <w:hideMark/>
          </w:tcPr>
          <w:p w14:paraId="3B236B7F" w14:textId="77777777" w:rsidR="00CC109F" w:rsidRPr="00347BA3" w:rsidRDefault="00CC109F" w:rsidP="00CC109F">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Formaldedehit Ft.</w:t>
            </w:r>
          </w:p>
        </w:tc>
        <w:tc>
          <w:tcPr>
            <w:tcW w:w="993" w:type="dxa"/>
            <w:tcBorders>
              <w:top w:val="nil"/>
              <w:left w:val="nil"/>
              <w:bottom w:val="single" w:sz="4" w:space="0" w:color="auto"/>
              <w:right w:val="single" w:sz="4" w:space="0" w:color="auto"/>
            </w:tcBorders>
            <w:shd w:val="clear" w:color="000000" w:fill="auto"/>
            <w:vAlign w:val="center"/>
            <w:hideMark/>
          </w:tcPr>
          <w:p w14:paraId="58DFB4D6" w14:textId="77777777" w:rsidR="00CC109F" w:rsidRPr="00347BA3" w:rsidRDefault="00CC109F" w:rsidP="00F0746F">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 xml:space="preserve">Büro Kirası Ft. </w:t>
            </w:r>
          </w:p>
        </w:tc>
        <w:tc>
          <w:tcPr>
            <w:tcW w:w="992" w:type="dxa"/>
            <w:tcBorders>
              <w:top w:val="single" w:sz="4" w:space="0" w:color="auto"/>
              <w:left w:val="nil"/>
              <w:bottom w:val="single" w:sz="4" w:space="0" w:color="auto"/>
              <w:right w:val="single" w:sz="4" w:space="0" w:color="auto"/>
            </w:tcBorders>
            <w:shd w:val="clear" w:color="000000" w:fill="auto"/>
            <w:noWrap/>
            <w:vAlign w:val="center"/>
            <w:hideMark/>
          </w:tcPr>
          <w:p w14:paraId="19295D72" w14:textId="77777777" w:rsidR="00CC109F" w:rsidRPr="00347BA3" w:rsidRDefault="00CC109F" w:rsidP="00F0746F">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Melamin Kaplama Ft.</w:t>
            </w:r>
          </w:p>
        </w:tc>
        <w:tc>
          <w:tcPr>
            <w:tcW w:w="1134" w:type="dxa"/>
            <w:tcBorders>
              <w:top w:val="nil"/>
              <w:left w:val="nil"/>
              <w:bottom w:val="single" w:sz="4" w:space="0" w:color="auto"/>
              <w:right w:val="single" w:sz="4" w:space="0" w:color="auto"/>
            </w:tcBorders>
            <w:shd w:val="clear" w:color="000000" w:fill="auto"/>
            <w:noWrap/>
            <w:vAlign w:val="center"/>
            <w:hideMark/>
          </w:tcPr>
          <w:p w14:paraId="62F2A0E0" w14:textId="77777777" w:rsidR="00CC109F" w:rsidRPr="00347BA3" w:rsidRDefault="00CC109F" w:rsidP="00CC109F">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Faiz</w:t>
            </w:r>
          </w:p>
        </w:tc>
        <w:tc>
          <w:tcPr>
            <w:tcW w:w="1134" w:type="dxa"/>
            <w:tcBorders>
              <w:top w:val="nil"/>
              <w:left w:val="nil"/>
              <w:bottom w:val="single" w:sz="4" w:space="0" w:color="auto"/>
              <w:right w:val="single" w:sz="4" w:space="0" w:color="auto"/>
            </w:tcBorders>
            <w:shd w:val="clear" w:color="000000" w:fill="auto"/>
            <w:vAlign w:val="center"/>
            <w:hideMark/>
          </w:tcPr>
          <w:p w14:paraId="11128FA3" w14:textId="77777777" w:rsidR="00CC109F" w:rsidRPr="00347BA3" w:rsidRDefault="00CC109F" w:rsidP="00CC109F">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Verilen Para</w:t>
            </w:r>
          </w:p>
        </w:tc>
        <w:tc>
          <w:tcPr>
            <w:tcW w:w="851" w:type="dxa"/>
            <w:tcBorders>
              <w:top w:val="nil"/>
              <w:left w:val="nil"/>
              <w:bottom w:val="single" w:sz="4" w:space="0" w:color="auto"/>
              <w:right w:val="single" w:sz="4" w:space="0" w:color="auto"/>
            </w:tcBorders>
            <w:shd w:val="clear" w:color="000000" w:fill="auto"/>
            <w:vAlign w:val="center"/>
            <w:hideMark/>
          </w:tcPr>
          <w:p w14:paraId="101D2706" w14:textId="77777777" w:rsidR="00CC109F" w:rsidRPr="00347BA3" w:rsidRDefault="00CC109F" w:rsidP="00CC109F">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 xml:space="preserve">Nakiat Alınan </w:t>
            </w:r>
          </w:p>
        </w:tc>
        <w:tc>
          <w:tcPr>
            <w:tcW w:w="992" w:type="dxa"/>
            <w:tcBorders>
              <w:top w:val="nil"/>
              <w:left w:val="nil"/>
              <w:bottom w:val="single" w:sz="4" w:space="0" w:color="auto"/>
              <w:right w:val="single" w:sz="4" w:space="0" w:color="auto"/>
            </w:tcBorders>
            <w:shd w:val="clear" w:color="000000" w:fill="auto"/>
            <w:vAlign w:val="center"/>
            <w:hideMark/>
          </w:tcPr>
          <w:p w14:paraId="496EDD9B" w14:textId="77777777" w:rsidR="00CC109F" w:rsidRPr="00347BA3" w:rsidRDefault="00CC109F" w:rsidP="00F0746F">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Hisse Senedi</w:t>
            </w:r>
          </w:p>
        </w:tc>
        <w:tc>
          <w:tcPr>
            <w:tcW w:w="851" w:type="dxa"/>
            <w:tcBorders>
              <w:top w:val="nil"/>
              <w:left w:val="nil"/>
              <w:bottom w:val="single" w:sz="4" w:space="0" w:color="auto"/>
              <w:right w:val="single" w:sz="4" w:space="0" w:color="auto"/>
            </w:tcBorders>
            <w:shd w:val="clear" w:color="000000" w:fill="auto"/>
            <w:vAlign w:val="center"/>
            <w:hideMark/>
          </w:tcPr>
          <w:p w14:paraId="3D3867A3" w14:textId="77777777" w:rsidR="00CC109F" w:rsidRPr="00347BA3" w:rsidRDefault="00CC109F" w:rsidP="00F0746F">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İşçi Hesabı Bk.</w:t>
            </w:r>
          </w:p>
        </w:tc>
      </w:tr>
      <w:tr w:rsidR="00115BB7" w:rsidRPr="00347BA3" w14:paraId="602A0D69"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0FB6A668"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1995</w:t>
            </w:r>
          </w:p>
        </w:tc>
        <w:tc>
          <w:tcPr>
            <w:tcW w:w="1243" w:type="dxa"/>
            <w:tcBorders>
              <w:top w:val="nil"/>
              <w:left w:val="nil"/>
              <w:bottom w:val="single" w:sz="4" w:space="0" w:color="auto"/>
              <w:right w:val="single" w:sz="4" w:space="0" w:color="auto"/>
            </w:tcBorders>
            <w:shd w:val="clear" w:color="000000" w:fill="auto"/>
            <w:noWrap/>
            <w:vAlign w:val="center"/>
            <w:hideMark/>
          </w:tcPr>
          <w:p w14:paraId="6D1A99BA"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7.589</w:t>
            </w:r>
          </w:p>
        </w:tc>
        <w:tc>
          <w:tcPr>
            <w:tcW w:w="993" w:type="dxa"/>
            <w:tcBorders>
              <w:top w:val="nil"/>
              <w:left w:val="nil"/>
              <w:bottom w:val="single" w:sz="4" w:space="0" w:color="auto"/>
              <w:right w:val="single" w:sz="4" w:space="0" w:color="auto"/>
            </w:tcBorders>
            <w:shd w:val="clear" w:color="000000" w:fill="auto"/>
            <w:noWrap/>
            <w:vAlign w:val="center"/>
            <w:hideMark/>
          </w:tcPr>
          <w:p w14:paraId="30886C62"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0" w:type="dxa"/>
            <w:tcBorders>
              <w:top w:val="nil"/>
              <w:left w:val="nil"/>
              <w:bottom w:val="single" w:sz="4" w:space="0" w:color="auto"/>
              <w:right w:val="single" w:sz="4" w:space="0" w:color="auto"/>
            </w:tcBorders>
            <w:shd w:val="clear" w:color="000000" w:fill="auto"/>
            <w:noWrap/>
            <w:vAlign w:val="center"/>
            <w:hideMark/>
          </w:tcPr>
          <w:p w14:paraId="7CB2B028"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6E1CF673"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780" w:type="dxa"/>
            <w:tcBorders>
              <w:top w:val="nil"/>
              <w:left w:val="nil"/>
              <w:bottom w:val="single" w:sz="4" w:space="0" w:color="auto"/>
              <w:right w:val="single" w:sz="4" w:space="0" w:color="auto"/>
            </w:tcBorders>
            <w:shd w:val="clear" w:color="000000" w:fill="auto"/>
            <w:noWrap/>
            <w:vAlign w:val="center"/>
            <w:hideMark/>
          </w:tcPr>
          <w:p w14:paraId="682786CC"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4F6B250A"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58</w:t>
            </w:r>
          </w:p>
        </w:tc>
        <w:tc>
          <w:tcPr>
            <w:tcW w:w="1000" w:type="dxa"/>
            <w:tcBorders>
              <w:top w:val="nil"/>
              <w:left w:val="nil"/>
              <w:bottom w:val="single" w:sz="4" w:space="0" w:color="auto"/>
              <w:right w:val="single" w:sz="4" w:space="0" w:color="auto"/>
            </w:tcBorders>
            <w:shd w:val="clear" w:color="000000" w:fill="auto"/>
            <w:noWrap/>
            <w:vAlign w:val="center"/>
            <w:hideMark/>
          </w:tcPr>
          <w:p w14:paraId="5C78BDCF"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496</w:t>
            </w:r>
          </w:p>
        </w:tc>
        <w:tc>
          <w:tcPr>
            <w:tcW w:w="808" w:type="dxa"/>
            <w:tcBorders>
              <w:top w:val="nil"/>
              <w:left w:val="nil"/>
              <w:bottom w:val="single" w:sz="4" w:space="0" w:color="auto"/>
              <w:right w:val="single" w:sz="4" w:space="0" w:color="auto"/>
            </w:tcBorders>
            <w:shd w:val="clear" w:color="000000" w:fill="auto"/>
            <w:noWrap/>
            <w:vAlign w:val="center"/>
            <w:hideMark/>
          </w:tcPr>
          <w:p w14:paraId="1F168B7D"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3EF1F35B"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6311C5B2"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3BDA1D20"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4.294</w:t>
            </w:r>
          </w:p>
        </w:tc>
        <w:tc>
          <w:tcPr>
            <w:tcW w:w="1134" w:type="dxa"/>
            <w:tcBorders>
              <w:top w:val="nil"/>
              <w:left w:val="nil"/>
              <w:bottom w:val="single" w:sz="4" w:space="0" w:color="auto"/>
              <w:right w:val="single" w:sz="4" w:space="0" w:color="auto"/>
            </w:tcBorders>
            <w:shd w:val="clear" w:color="000000" w:fill="auto"/>
            <w:noWrap/>
            <w:vAlign w:val="center"/>
            <w:hideMark/>
          </w:tcPr>
          <w:p w14:paraId="399C17D6"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1.048</w:t>
            </w:r>
          </w:p>
        </w:tc>
        <w:tc>
          <w:tcPr>
            <w:tcW w:w="851" w:type="dxa"/>
            <w:tcBorders>
              <w:top w:val="nil"/>
              <w:left w:val="nil"/>
              <w:bottom w:val="single" w:sz="4" w:space="0" w:color="auto"/>
              <w:right w:val="single" w:sz="4" w:space="0" w:color="auto"/>
            </w:tcBorders>
            <w:shd w:val="clear" w:color="000000" w:fill="auto"/>
            <w:noWrap/>
            <w:vAlign w:val="center"/>
            <w:hideMark/>
          </w:tcPr>
          <w:p w14:paraId="344B43F6"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467AF854"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76957EB0"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5FD42ECD"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48516F81"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1996</w:t>
            </w:r>
          </w:p>
        </w:tc>
        <w:tc>
          <w:tcPr>
            <w:tcW w:w="1243" w:type="dxa"/>
            <w:tcBorders>
              <w:top w:val="nil"/>
              <w:left w:val="nil"/>
              <w:bottom w:val="single" w:sz="4" w:space="0" w:color="auto"/>
              <w:right w:val="single" w:sz="4" w:space="0" w:color="auto"/>
            </w:tcBorders>
            <w:shd w:val="clear" w:color="000000" w:fill="auto"/>
            <w:noWrap/>
            <w:vAlign w:val="center"/>
            <w:hideMark/>
          </w:tcPr>
          <w:p w14:paraId="772F7317"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9.810</w:t>
            </w:r>
          </w:p>
        </w:tc>
        <w:tc>
          <w:tcPr>
            <w:tcW w:w="993" w:type="dxa"/>
            <w:tcBorders>
              <w:top w:val="nil"/>
              <w:left w:val="nil"/>
              <w:bottom w:val="single" w:sz="4" w:space="0" w:color="auto"/>
              <w:right w:val="single" w:sz="4" w:space="0" w:color="auto"/>
            </w:tcBorders>
            <w:shd w:val="clear" w:color="000000" w:fill="auto"/>
            <w:noWrap/>
            <w:vAlign w:val="center"/>
            <w:hideMark/>
          </w:tcPr>
          <w:p w14:paraId="725F2147"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0" w:type="dxa"/>
            <w:tcBorders>
              <w:top w:val="nil"/>
              <w:left w:val="nil"/>
              <w:bottom w:val="single" w:sz="4" w:space="0" w:color="auto"/>
              <w:right w:val="single" w:sz="4" w:space="0" w:color="auto"/>
            </w:tcBorders>
            <w:shd w:val="clear" w:color="000000" w:fill="auto"/>
            <w:noWrap/>
            <w:vAlign w:val="center"/>
            <w:hideMark/>
          </w:tcPr>
          <w:p w14:paraId="468C9E99"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1BAD2C86"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4.768</w:t>
            </w:r>
          </w:p>
        </w:tc>
        <w:tc>
          <w:tcPr>
            <w:tcW w:w="780" w:type="dxa"/>
            <w:tcBorders>
              <w:top w:val="nil"/>
              <w:left w:val="nil"/>
              <w:bottom w:val="single" w:sz="4" w:space="0" w:color="auto"/>
              <w:right w:val="single" w:sz="4" w:space="0" w:color="auto"/>
            </w:tcBorders>
            <w:shd w:val="clear" w:color="000000" w:fill="auto"/>
            <w:noWrap/>
            <w:vAlign w:val="center"/>
            <w:hideMark/>
          </w:tcPr>
          <w:p w14:paraId="5D91DB75"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3F9CFBFC"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6.163</w:t>
            </w:r>
          </w:p>
        </w:tc>
        <w:tc>
          <w:tcPr>
            <w:tcW w:w="1000" w:type="dxa"/>
            <w:tcBorders>
              <w:top w:val="nil"/>
              <w:left w:val="nil"/>
              <w:bottom w:val="single" w:sz="4" w:space="0" w:color="auto"/>
              <w:right w:val="single" w:sz="4" w:space="0" w:color="auto"/>
            </w:tcBorders>
            <w:shd w:val="clear" w:color="000000" w:fill="auto"/>
            <w:noWrap/>
            <w:vAlign w:val="center"/>
            <w:hideMark/>
          </w:tcPr>
          <w:p w14:paraId="047BBC48"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19F2BF72"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10A72F1D"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78C735F0"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0D6D2031"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4.820</w:t>
            </w:r>
          </w:p>
        </w:tc>
        <w:tc>
          <w:tcPr>
            <w:tcW w:w="1134" w:type="dxa"/>
            <w:tcBorders>
              <w:top w:val="nil"/>
              <w:left w:val="nil"/>
              <w:bottom w:val="single" w:sz="4" w:space="0" w:color="auto"/>
              <w:right w:val="single" w:sz="4" w:space="0" w:color="auto"/>
            </w:tcBorders>
            <w:shd w:val="clear" w:color="000000" w:fill="auto"/>
            <w:noWrap/>
            <w:vAlign w:val="center"/>
            <w:hideMark/>
          </w:tcPr>
          <w:p w14:paraId="2E78AFC6"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7.692</w:t>
            </w:r>
          </w:p>
        </w:tc>
        <w:tc>
          <w:tcPr>
            <w:tcW w:w="851" w:type="dxa"/>
            <w:tcBorders>
              <w:top w:val="nil"/>
              <w:left w:val="nil"/>
              <w:bottom w:val="single" w:sz="4" w:space="0" w:color="auto"/>
              <w:right w:val="single" w:sz="4" w:space="0" w:color="auto"/>
            </w:tcBorders>
            <w:shd w:val="clear" w:color="000000" w:fill="auto"/>
            <w:noWrap/>
            <w:vAlign w:val="center"/>
            <w:hideMark/>
          </w:tcPr>
          <w:p w14:paraId="66FC0CB4"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6E80440F"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49BFD827"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682BA616"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6A14581F"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1997</w:t>
            </w:r>
          </w:p>
        </w:tc>
        <w:tc>
          <w:tcPr>
            <w:tcW w:w="1243" w:type="dxa"/>
            <w:tcBorders>
              <w:top w:val="nil"/>
              <w:left w:val="nil"/>
              <w:bottom w:val="single" w:sz="4" w:space="0" w:color="auto"/>
              <w:right w:val="single" w:sz="4" w:space="0" w:color="auto"/>
            </w:tcBorders>
            <w:shd w:val="clear" w:color="000000" w:fill="auto"/>
            <w:noWrap/>
            <w:vAlign w:val="center"/>
            <w:hideMark/>
          </w:tcPr>
          <w:p w14:paraId="29857B73"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11.839</w:t>
            </w:r>
          </w:p>
        </w:tc>
        <w:tc>
          <w:tcPr>
            <w:tcW w:w="993" w:type="dxa"/>
            <w:tcBorders>
              <w:top w:val="nil"/>
              <w:left w:val="nil"/>
              <w:bottom w:val="single" w:sz="4" w:space="0" w:color="auto"/>
              <w:right w:val="single" w:sz="4" w:space="0" w:color="auto"/>
            </w:tcBorders>
            <w:shd w:val="clear" w:color="000000" w:fill="auto"/>
            <w:noWrap/>
            <w:vAlign w:val="center"/>
            <w:hideMark/>
          </w:tcPr>
          <w:p w14:paraId="00DDAA9F"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0" w:type="dxa"/>
            <w:tcBorders>
              <w:top w:val="nil"/>
              <w:left w:val="nil"/>
              <w:bottom w:val="single" w:sz="4" w:space="0" w:color="auto"/>
              <w:right w:val="single" w:sz="4" w:space="0" w:color="auto"/>
            </w:tcBorders>
            <w:shd w:val="clear" w:color="000000" w:fill="auto"/>
            <w:noWrap/>
            <w:vAlign w:val="center"/>
            <w:hideMark/>
          </w:tcPr>
          <w:p w14:paraId="52E73FF2"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0C8D0ADF"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25.048</w:t>
            </w:r>
          </w:p>
        </w:tc>
        <w:tc>
          <w:tcPr>
            <w:tcW w:w="780" w:type="dxa"/>
            <w:tcBorders>
              <w:top w:val="nil"/>
              <w:left w:val="nil"/>
              <w:bottom w:val="single" w:sz="4" w:space="0" w:color="auto"/>
              <w:right w:val="single" w:sz="4" w:space="0" w:color="auto"/>
            </w:tcBorders>
            <w:shd w:val="clear" w:color="000000" w:fill="auto"/>
            <w:noWrap/>
            <w:vAlign w:val="center"/>
            <w:hideMark/>
          </w:tcPr>
          <w:p w14:paraId="19E6D7CB"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27</w:t>
            </w:r>
          </w:p>
        </w:tc>
        <w:tc>
          <w:tcPr>
            <w:tcW w:w="880" w:type="dxa"/>
            <w:tcBorders>
              <w:top w:val="nil"/>
              <w:left w:val="nil"/>
              <w:bottom w:val="single" w:sz="4" w:space="0" w:color="auto"/>
              <w:right w:val="single" w:sz="4" w:space="0" w:color="auto"/>
            </w:tcBorders>
            <w:shd w:val="clear" w:color="000000" w:fill="auto"/>
            <w:noWrap/>
            <w:vAlign w:val="center"/>
            <w:hideMark/>
          </w:tcPr>
          <w:p w14:paraId="47F144DD"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15.484</w:t>
            </w:r>
          </w:p>
        </w:tc>
        <w:tc>
          <w:tcPr>
            <w:tcW w:w="1000" w:type="dxa"/>
            <w:tcBorders>
              <w:top w:val="nil"/>
              <w:left w:val="nil"/>
              <w:bottom w:val="single" w:sz="4" w:space="0" w:color="auto"/>
              <w:right w:val="single" w:sz="4" w:space="0" w:color="auto"/>
            </w:tcBorders>
            <w:shd w:val="clear" w:color="000000" w:fill="auto"/>
            <w:noWrap/>
            <w:vAlign w:val="center"/>
            <w:hideMark/>
          </w:tcPr>
          <w:p w14:paraId="0DEB9C05"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22CD151B"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30AF6382"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53893CA1"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52E7D47D"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26.254</w:t>
            </w:r>
          </w:p>
        </w:tc>
        <w:tc>
          <w:tcPr>
            <w:tcW w:w="1134" w:type="dxa"/>
            <w:tcBorders>
              <w:top w:val="nil"/>
              <w:left w:val="nil"/>
              <w:bottom w:val="single" w:sz="4" w:space="0" w:color="auto"/>
              <w:right w:val="single" w:sz="4" w:space="0" w:color="auto"/>
            </w:tcBorders>
            <w:shd w:val="clear" w:color="000000" w:fill="auto"/>
            <w:noWrap/>
            <w:vAlign w:val="center"/>
            <w:hideMark/>
          </w:tcPr>
          <w:p w14:paraId="22CF9DBF"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7.464</w:t>
            </w:r>
          </w:p>
        </w:tc>
        <w:tc>
          <w:tcPr>
            <w:tcW w:w="851" w:type="dxa"/>
            <w:tcBorders>
              <w:top w:val="nil"/>
              <w:left w:val="nil"/>
              <w:bottom w:val="single" w:sz="4" w:space="0" w:color="auto"/>
              <w:right w:val="single" w:sz="4" w:space="0" w:color="auto"/>
            </w:tcBorders>
            <w:shd w:val="clear" w:color="000000" w:fill="auto"/>
            <w:noWrap/>
            <w:vAlign w:val="center"/>
            <w:hideMark/>
          </w:tcPr>
          <w:p w14:paraId="11E3762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5E38F190"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49980604"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2D2461C2"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6D8F83A3"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1998</w:t>
            </w:r>
          </w:p>
        </w:tc>
        <w:tc>
          <w:tcPr>
            <w:tcW w:w="1243" w:type="dxa"/>
            <w:tcBorders>
              <w:top w:val="nil"/>
              <w:left w:val="nil"/>
              <w:bottom w:val="single" w:sz="4" w:space="0" w:color="auto"/>
              <w:right w:val="single" w:sz="4" w:space="0" w:color="auto"/>
            </w:tcBorders>
            <w:shd w:val="clear" w:color="000000" w:fill="auto"/>
            <w:noWrap/>
            <w:vAlign w:val="center"/>
            <w:hideMark/>
          </w:tcPr>
          <w:p w14:paraId="35BA08C4"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17.006</w:t>
            </w:r>
          </w:p>
        </w:tc>
        <w:tc>
          <w:tcPr>
            <w:tcW w:w="993" w:type="dxa"/>
            <w:tcBorders>
              <w:top w:val="nil"/>
              <w:left w:val="nil"/>
              <w:bottom w:val="single" w:sz="4" w:space="0" w:color="auto"/>
              <w:right w:val="single" w:sz="4" w:space="0" w:color="auto"/>
            </w:tcBorders>
            <w:shd w:val="clear" w:color="000000" w:fill="auto"/>
            <w:noWrap/>
            <w:vAlign w:val="center"/>
            <w:hideMark/>
          </w:tcPr>
          <w:p w14:paraId="3CEF071E"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0" w:type="dxa"/>
            <w:tcBorders>
              <w:top w:val="nil"/>
              <w:left w:val="nil"/>
              <w:bottom w:val="single" w:sz="4" w:space="0" w:color="auto"/>
              <w:right w:val="single" w:sz="4" w:space="0" w:color="auto"/>
            </w:tcBorders>
            <w:shd w:val="clear" w:color="000000" w:fill="auto"/>
            <w:noWrap/>
            <w:vAlign w:val="center"/>
            <w:hideMark/>
          </w:tcPr>
          <w:p w14:paraId="38F0E16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0C047F58"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12.439</w:t>
            </w:r>
          </w:p>
        </w:tc>
        <w:tc>
          <w:tcPr>
            <w:tcW w:w="780" w:type="dxa"/>
            <w:tcBorders>
              <w:top w:val="nil"/>
              <w:left w:val="nil"/>
              <w:bottom w:val="single" w:sz="4" w:space="0" w:color="auto"/>
              <w:right w:val="single" w:sz="4" w:space="0" w:color="auto"/>
            </w:tcBorders>
            <w:shd w:val="clear" w:color="000000" w:fill="auto"/>
            <w:noWrap/>
            <w:vAlign w:val="center"/>
            <w:hideMark/>
          </w:tcPr>
          <w:p w14:paraId="239612A9"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4F56A001"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17.449</w:t>
            </w:r>
          </w:p>
        </w:tc>
        <w:tc>
          <w:tcPr>
            <w:tcW w:w="1000" w:type="dxa"/>
            <w:tcBorders>
              <w:top w:val="nil"/>
              <w:left w:val="nil"/>
              <w:bottom w:val="single" w:sz="4" w:space="0" w:color="auto"/>
              <w:right w:val="single" w:sz="4" w:space="0" w:color="auto"/>
            </w:tcBorders>
            <w:shd w:val="clear" w:color="000000" w:fill="auto"/>
            <w:noWrap/>
            <w:vAlign w:val="center"/>
            <w:hideMark/>
          </w:tcPr>
          <w:p w14:paraId="4945328F"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7EB17CE0"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7A1090E9"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68943E71"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1A2C6260"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92.074</w:t>
            </w:r>
          </w:p>
        </w:tc>
        <w:tc>
          <w:tcPr>
            <w:tcW w:w="1134" w:type="dxa"/>
            <w:tcBorders>
              <w:top w:val="nil"/>
              <w:left w:val="nil"/>
              <w:bottom w:val="single" w:sz="4" w:space="0" w:color="auto"/>
              <w:right w:val="single" w:sz="4" w:space="0" w:color="auto"/>
            </w:tcBorders>
            <w:shd w:val="clear" w:color="000000" w:fill="auto"/>
            <w:noWrap/>
            <w:vAlign w:val="center"/>
            <w:hideMark/>
          </w:tcPr>
          <w:p w14:paraId="33C6B0E0"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63.168</w:t>
            </w:r>
          </w:p>
        </w:tc>
        <w:tc>
          <w:tcPr>
            <w:tcW w:w="851" w:type="dxa"/>
            <w:tcBorders>
              <w:top w:val="nil"/>
              <w:left w:val="nil"/>
              <w:bottom w:val="single" w:sz="4" w:space="0" w:color="auto"/>
              <w:right w:val="single" w:sz="4" w:space="0" w:color="auto"/>
            </w:tcBorders>
            <w:shd w:val="clear" w:color="000000" w:fill="auto"/>
            <w:noWrap/>
            <w:vAlign w:val="center"/>
            <w:hideMark/>
          </w:tcPr>
          <w:p w14:paraId="687C5D76"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061A5AC7"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3C192EC7"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41821AA1"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67C724AB"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1999</w:t>
            </w:r>
          </w:p>
        </w:tc>
        <w:tc>
          <w:tcPr>
            <w:tcW w:w="1243" w:type="dxa"/>
            <w:tcBorders>
              <w:top w:val="nil"/>
              <w:left w:val="nil"/>
              <w:bottom w:val="single" w:sz="4" w:space="0" w:color="auto"/>
              <w:right w:val="single" w:sz="4" w:space="0" w:color="auto"/>
            </w:tcBorders>
            <w:shd w:val="clear" w:color="000000" w:fill="auto"/>
            <w:noWrap/>
            <w:vAlign w:val="center"/>
            <w:hideMark/>
          </w:tcPr>
          <w:p w14:paraId="5DD6A21D"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44.228</w:t>
            </w:r>
          </w:p>
        </w:tc>
        <w:tc>
          <w:tcPr>
            <w:tcW w:w="993" w:type="dxa"/>
            <w:tcBorders>
              <w:top w:val="nil"/>
              <w:left w:val="nil"/>
              <w:bottom w:val="single" w:sz="4" w:space="0" w:color="auto"/>
              <w:right w:val="single" w:sz="4" w:space="0" w:color="auto"/>
            </w:tcBorders>
            <w:shd w:val="clear" w:color="000000" w:fill="auto"/>
            <w:noWrap/>
            <w:vAlign w:val="center"/>
            <w:hideMark/>
          </w:tcPr>
          <w:p w14:paraId="0E162541"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0" w:type="dxa"/>
            <w:tcBorders>
              <w:top w:val="nil"/>
              <w:left w:val="nil"/>
              <w:bottom w:val="single" w:sz="4" w:space="0" w:color="auto"/>
              <w:right w:val="single" w:sz="4" w:space="0" w:color="auto"/>
            </w:tcBorders>
            <w:shd w:val="clear" w:color="000000" w:fill="auto"/>
            <w:noWrap/>
            <w:vAlign w:val="center"/>
            <w:hideMark/>
          </w:tcPr>
          <w:p w14:paraId="029FE59D"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4B3877F3"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20.150</w:t>
            </w:r>
          </w:p>
        </w:tc>
        <w:tc>
          <w:tcPr>
            <w:tcW w:w="780" w:type="dxa"/>
            <w:tcBorders>
              <w:top w:val="nil"/>
              <w:left w:val="nil"/>
              <w:bottom w:val="single" w:sz="4" w:space="0" w:color="auto"/>
              <w:right w:val="single" w:sz="4" w:space="0" w:color="auto"/>
            </w:tcBorders>
            <w:shd w:val="clear" w:color="000000" w:fill="auto"/>
            <w:noWrap/>
            <w:vAlign w:val="center"/>
            <w:hideMark/>
          </w:tcPr>
          <w:p w14:paraId="505E7CCC"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53E66E95"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51.427</w:t>
            </w:r>
          </w:p>
        </w:tc>
        <w:tc>
          <w:tcPr>
            <w:tcW w:w="1000" w:type="dxa"/>
            <w:tcBorders>
              <w:top w:val="nil"/>
              <w:left w:val="nil"/>
              <w:bottom w:val="single" w:sz="4" w:space="0" w:color="auto"/>
              <w:right w:val="single" w:sz="4" w:space="0" w:color="auto"/>
            </w:tcBorders>
            <w:shd w:val="clear" w:color="000000" w:fill="auto"/>
            <w:noWrap/>
            <w:vAlign w:val="center"/>
            <w:hideMark/>
          </w:tcPr>
          <w:p w14:paraId="4A2D271D"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41426D56"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2C694200"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5D15D7F5"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2A0AC9AB"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246.045</w:t>
            </w:r>
          </w:p>
        </w:tc>
        <w:tc>
          <w:tcPr>
            <w:tcW w:w="1134" w:type="dxa"/>
            <w:tcBorders>
              <w:top w:val="nil"/>
              <w:left w:val="nil"/>
              <w:bottom w:val="single" w:sz="4" w:space="0" w:color="auto"/>
              <w:right w:val="single" w:sz="4" w:space="0" w:color="auto"/>
            </w:tcBorders>
            <w:shd w:val="clear" w:color="000000" w:fill="auto"/>
            <w:noWrap/>
            <w:vAlign w:val="center"/>
            <w:hideMark/>
          </w:tcPr>
          <w:p w14:paraId="7AE75BAA"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63.289</w:t>
            </w:r>
          </w:p>
        </w:tc>
        <w:tc>
          <w:tcPr>
            <w:tcW w:w="851" w:type="dxa"/>
            <w:tcBorders>
              <w:top w:val="nil"/>
              <w:left w:val="nil"/>
              <w:bottom w:val="single" w:sz="4" w:space="0" w:color="auto"/>
              <w:right w:val="single" w:sz="4" w:space="0" w:color="auto"/>
            </w:tcBorders>
            <w:shd w:val="clear" w:color="000000" w:fill="auto"/>
            <w:noWrap/>
            <w:vAlign w:val="center"/>
            <w:hideMark/>
          </w:tcPr>
          <w:p w14:paraId="18B491F4"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62500798"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334036C6"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469D890A"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37445E04"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2000</w:t>
            </w:r>
          </w:p>
        </w:tc>
        <w:tc>
          <w:tcPr>
            <w:tcW w:w="1243" w:type="dxa"/>
            <w:tcBorders>
              <w:top w:val="nil"/>
              <w:left w:val="nil"/>
              <w:bottom w:val="single" w:sz="4" w:space="0" w:color="auto"/>
              <w:right w:val="single" w:sz="4" w:space="0" w:color="auto"/>
            </w:tcBorders>
            <w:shd w:val="clear" w:color="000000" w:fill="auto"/>
            <w:noWrap/>
            <w:vAlign w:val="center"/>
            <w:hideMark/>
          </w:tcPr>
          <w:p w14:paraId="54D79CE3"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64.119</w:t>
            </w:r>
          </w:p>
        </w:tc>
        <w:tc>
          <w:tcPr>
            <w:tcW w:w="993" w:type="dxa"/>
            <w:tcBorders>
              <w:top w:val="nil"/>
              <w:left w:val="nil"/>
              <w:bottom w:val="single" w:sz="4" w:space="0" w:color="auto"/>
              <w:right w:val="single" w:sz="4" w:space="0" w:color="auto"/>
            </w:tcBorders>
            <w:shd w:val="clear" w:color="000000" w:fill="auto"/>
            <w:noWrap/>
            <w:vAlign w:val="center"/>
            <w:hideMark/>
          </w:tcPr>
          <w:p w14:paraId="6EAA9DB5"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0" w:type="dxa"/>
            <w:tcBorders>
              <w:top w:val="nil"/>
              <w:left w:val="nil"/>
              <w:bottom w:val="single" w:sz="4" w:space="0" w:color="auto"/>
              <w:right w:val="single" w:sz="4" w:space="0" w:color="auto"/>
            </w:tcBorders>
            <w:shd w:val="clear" w:color="000000" w:fill="auto"/>
            <w:noWrap/>
            <w:vAlign w:val="center"/>
            <w:hideMark/>
          </w:tcPr>
          <w:p w14:paraId="22712284"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6945DBDF"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45.743</w:t>
            </w:r>
          </w:p>
        </w:tc>
        <w:tc>
          <w:tcPr>
            <w:tcW w:w="780" w:type="dxa"/>
            <w:tcBorders>
              <w:top w:val="nil"/>
              <w:left w:val="nil"/>
              <w:bottom w:val="single" w:sz="4" w:space="0" w:color="auto"/>
              <w:right w:val="single" w:sz="4" w:space="0" w:color="auto"/>
            </w:tcBorders>
            <w:shd w:val="clear" w:color="000000" w:fill="auto"/>
            <w:noWrap/>
            <w:vAlign w:val="center"/>
            <w:hideMark/>
          </w:tcPr>
          <w:p w14:paraId="3810E383"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7AF4E8D6"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98.862</w:t>
            </w:r>
          </w:p>
        </w:tc>
        <w:tc>
          <w:tcPr>
            <w:tcW w:w="1000" w:type="dxa"/>
            <w:tcBorders>
              <w:top w:val="nil"/>
              <w:left w:val="nil"/>
              <w:bottom w:val="single" w:sz="4" w:space="0" w:color="auto"/>
              <w:right w:val="single" w:sz="4" w:space="0" w:color="auto"/>
            </w:tcBorders>
            <w:shd w:val="clear" w:color="000000" w:fill="auto"/>
            <w:noWrap/>
            <w:vAlign w:val="center"/>
            <w:hideMark/>
          </w:tcPr>
          <w:p w14:paraId="20954830"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19FF2963"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36.826</w:t>
            </w:r>
          </w:p>
        </w:tc>
        <w:tc>
          <w:tcPr>
            <w:tcW w:w="993" w:type="dxa"/>
            <w:tcBorders>
              <w:top w:val="nil"/>
              <w:left w:val="nil"/>
              <w:bottom w:val="single" w:sz="4" w:space="0" w:color="auto"/>
              <w:right w:val="single" w:sz="4" w:space="0" w:color="auto"/>
            </w:tcBorders>
            <w:shd w:val="clear" w:color="000000" w:fill="auto"/>
            <w:noWrap/>
            <w:vAlign w:val="center"/>
            <w:hideMark/>
          </w:tcPr>
          <w:p w14:paraId="6CE38D89"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70B9A10D"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1C64594D"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93.283</w:t>
            </w:r>
          </w:p>
        </w:tc>
        <w:tc>
          <w:tcPr>
            <w:tcW w:w="1134" w:type="dxa"/>
            <w:tcBorders>
              <w:top w:val="nil"/>
              <w:left w:val="nil"/>
              <w:bottom w:val="single" w:sz="4" w:space="0" w:color="auto"/>
              <w:right w:val="single" w:sz="4" w:space="0" w:color="auto"/>
            </w:tcBorders>
            <w:shd w:val="clear" w:color="000000" w:fill="auto"/>
            <w:noWrap/>
            <w:vAlign w:val="center"/>
            <w:hideMark/>
          </w:tcPr>
          <w:p w14:paraId="50C28FE6"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28.764</w:t>
            </w:r>
          </w:p>
        </w:tc>
        <w:tc>
          <w:tcPr>
            <w:tcW w:w="851" w:type="dxa"/>
            <w:tcBorders>
              <w:top w:val="nil"/>
              <w:left w:val="nil"/>
              <w:bottom w:val="single" w:sz="4" w:space="0" w:color="auto"/>
              <w:right w:val="single" w:sz="4" w:space="0" w:color="auto"/>
            </w:tcBorders>
            <w:shd w:val="clear" w:color="000000" w:fill="auto"/>
            <w:noWrap/>
            <w:vAlign w:val="center"/>
            <w:hideMark/>
          </w:tcPr>
          <w:p w14:paraId="53175BD8"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422B5FE2"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150A48F5"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1D0F7BB3"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249F1AA7"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2001</w:t>
            </w:r>
          </w:p>
        </w:tc>
        <w:tc>
          <w:tcPr>
            <w:tcW w:w="1243" w:type="dxa"/>
            <w:tcBorders>
              <w:top w:val="nil"/>
              <w:left w:val="nil"/>
              <w:bottom w:val="single" w:sz="4" w:space="0" w:color="auto"/>
              <w:right w:val="single" w:sz="4" w:space="0" w:color="auto"/>
            </w:tcBorders>
            <w:shd w:val="clear" w:color="000000" w:fill="auto"/>
            <w:noWrap/>
            <w:vAlign w:val="center"/>
            <w:hideMark/>
          </w:tcPr>
          <w:p w14:paraId="06CE403A"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59.484</w:t>
            </w:r>
          </w:p>
        </w:tc>
        <w:tc>
          <w:tcPr>
            <w:tcW w:w="993" w:type="dxa"/>
            <w:tcBorders>
              <w:top w:val="nil"/>
              <w:left w:val="nil"/>
              <w:bottom w:val="single" w:sz="4" w:space="0" w:color="auto"/>
              <w:right w:val="single" w:sz="4" w:space="0" w:color="auto"/>
            </w:tcBorders>
            <w:shd w:val="clear" w:color="000000" w:fill="auto"/>
            <w:noWrap/>
            <w:vAlign w:val="center"/>
            <w:hideMark/>
          </w:tcPr>
          <w:p w14:paraId="3182B675"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0" w:type="dxa"/>
            <w:tcBorders>
              <w:top w:val="nil"/>
              <w:left w:val="nil"/>
              <w:bottom w:val="single" w:sz="4" w:space="0" w:color="auto"/>
              <w:right w:val="single" w:sz="4" w:space="0" w:color="auto"/>
            </w:tcBorders>
            <w:shd w:val="clear" w:color="000000" w:fill="auto"/>
            <w:noWrap/>
            <w:vAlign w:val="center"/>
            <w:hideMark/>
          </w:tcPr>
          <w:p w14:paraId="7E9E619E"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1D13F6AB"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51.044</w:t>
            </w:r>
          </w:p>
        </w:tc>
        <w:tc>
          <w:tcPr>
            <w:tcW w:w="780" w:type="dxa"/>
            <w:tcBorders>
              <w:top w:val="nil"/>
              <w:left w:val="nil"/>
              <w:bottom w:val="single" w:sz="4" w:space="0" w:color="auto"/>
              <w:right w:val="single" w:sz="4" w:space="0" w:color="auto"/>
            </w:tcBorders>
            <w:shd w:val="clear" w:color="000000" w:fill="auto"/>
            <w:noWrap/>
            <w:vAlign w:val="center"/>
            <w:hideMark/>
          </w:tcPr>
          <w:p w14:paraId="21EAB2CC"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5.466</w:t>
            </w:r>
          </w:p>
        </w:tc>
        <w:tc>
          <w:tcPr>
            <w:tcW w:w="880" w:type="dxa"/>
            <w:tcBorders>
              <w:top w:val="nil"/>
              <w:left w:val="nil"/>
              <w:bottom w:val="single" w:sz="4" w:space="0" w:color="auto"/>
              <w:right w:val="single" w:sz="4" w:space="0" w:color="auto"/>
            </w:tcBorders>
            <w:shd w:val="clear" w:color="000000" w:fill="auto"/>
            <w:noWrap/>
            <w:vAlign w:val="center"/>
            <w:hideMark/>
          </w:tcPr>
          <w:p w14:paraId="43DA0A2F"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132.763</w:t>
            </w:r>
          </w:p>
        </w:tc>
        <w:tc>
          <w:tcPr>
            <w:tcW w:w="1000" w:type="dxa"/>
            <w:tcBorders>
              <w:top w:val="nil"/>
              <w:left w:val="nil"/>
              <w:bottom w:val="single" w:sz="4" w:space="0" w:color="auto"/>
              <w:right w:val="single" w:sz="4" w:space="0" w:color="auto"/>
            </w:tcBorders>
            <w:shd w:val="clear" w:color="000000" w:fill="auto"/>
            <w:noWrap/>
            <w:vAlign w:val="center"/>
            <w:hideMark/>
          </w:tcPr>
          <w:p w14:paraId="1EC59141"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1C623ED6"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21.280</w:t>
            </w:r>
          </w:p>
        </w:tc>
        <w:tc>
          <w:tcPr>
            <w:tcW w:w="993" w:type="dxa"/>
            <w:tcBorders>
              <w:top w:val="nil"/>
              <w:left w:val="nil"/>
              <w:bottom w:val="single" w:sz="4" w:space="0" w:color="auto"/>
              <w:right w:val="single" w:sz="4" w:space="0" w:color="auto"/>
            </w:tcBorders>
            <w:shd w:val="clear" w:color="000000" w:fill="auto"/>
            <w:noWrap/>
            <w:vAlign w:val="center"/>
            <w:hideMark/>
          </w:tcPr>
          <w:p w14:paraId="00115184"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2.122</w:t>
            </w:r>
          </w:p>
        </w:tc>
        <w:tc>
          <w:tcPr>
            <w:tcW w:w="992" w:type="dxa"/>
            <w:tcBorders>
              <w:top w:val="nil"/>
              <w:left w:val="nil"/>
              <w:bottom w:val="single" w:sz="4" w:space="0" w:color="auto"/>
              <w:right w:val="single" w:sz="4" w:space="0" w:color="auto"/>
            </w:tcBorders>
            <w:shd w:val="clear" w:color="000000" w:fill="auto"/>
            <w:noWrap/>
            <w:vAlign w:val="center"/>
            <w:hideMark/>
          </w:tcPr>
          <w:p w14:paraId="3370EA27"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0DD3B2AA"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271.881</w:t>
            </w:r>
          </w:p>
        </w:tc>
        <w:tc>
          <w:tcPr>
            <w:tcW w:w="1134" w:type="dxa"/>
            <w:tcBorders>
              <w:top w:val="nil"/>
              <w:left w:val="nil"/>
              <w:bottom w:val="single" w:sz="4" w:space="0" w:color="auto"/>
              <w:right w:val="single" w:sz="4" w:space="0" w:color="auto"/>
            </w:tcBorders>
            <w:shd w:val="clear" w:color="000000" w:fill="auto"/>
            <w:noWrap/>
            <w:vAlign w:val="center"/>
            <w:hideMark/>
          </w:tcPr>
          <w:p w14:paraId="0D79D25E"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4.600</w:t>
            </w:r>
          </w:p>
        </w:tc>
        <w:tc>
          <w:tcPr>
            <w:tcW w:w="851" w:type="dxa"/>
            <w:tcBorders>
              <w:top w:val="nil"/>
              <w:left w:val="nil"/>
              <w:bottom w:val="single" w:sz="4" w:space="0" w:color="auto"/>
              <w:right w:val="single" w:sz="4" w:space="0" w:color="auto"/>
            </w:tcBorders>
            <w:shd w:val="clear" w:color="000000" w:fill="auto"/>
            <w:noWrap/>
            <w:vAlign w:val="center"/>
            <w:hideMark/>
          </w:tcPr>
          <w:p w14:paraId="158812E1"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2048F418"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29C8F298"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5FD37797"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76094AA1"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2002</w:t>
            </w:r>
          </w:p>
        </w:tc>
        <w:tc>
          <w:tcPr>
            <w:tcW w:w="1243" w:type="dxa"/>
            <w:tcBorders>
              <w:top w:val="nil"/>
              <w:left w:val="nil"/>
              <w:bottom w:val="single" w:sz="4" w:space="0" w:color="auto"/>
              <w:right w:val="single" w:sz="4" w:space="0" w:color="auto"/>
            </w:tcBorders>
            <w:shd w:val="clear" w:color="000000" w:fill="auto"/>
            <w:noWrap/>
            <w:vAlign w:val="center"/>
            <w:hideMark/>
          </w:tcPr>
          <w:p w14:paraId="5D810310"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101.648</w:t>
            </w:r>
          </w:p>
        </w:tc>
        <w:tc>
          <w:tcPr>
            <w:tcW w:w="993" w:type="dxa"/>
            <w:tcBorders>
              <w:top w:val="nil"/>
              <w:left w:val="nil"/>
              <w:bottom w:val="single" w:sz="4" w:space="0" w:color="auto"/>
              <w:right w:val="single" w:sz="4" w:space="0" w:color="auto"/>
            </w:tcBorders>
            <w:shd w:val="clear" w:color="000000" w:fill="auto"/>
            <w:noWrap/>
            <w:vAlign w:val="center"/>
            <w:hideMark/>
          </w:tcPr>
          <w:p w14:paraId="395F7154"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0" w:type="dxa"/>
            <w:tcBorders>
              <w:top w:val="nil"/>
              <w:left w:val="nil"/>
              <w:bottom w:val="single" w:sz="4" w:space="0" w:color="auto"/>
              <w:right w:val="single" w:sz="4" w:space="0" w:color="auto"/>
            </w:tcBorders>
            <w:shd w:val="clear" w:color="000000" w:fill="auto"/>
            <w:noWrap/>
            <w:vAlign w:val="center"/>
            <w:hideMark/>
          </w:tcPr>
          <w:p w14:paraId="1D8B684D"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082D2213"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101.700</w:t>
            </w:r>
          </w:p>
        </w:tc>
        <w:tc>
          <w:tcPr>
            <w:tcW w:w="780" w:type="dxa"/>
            <w:tcBorders>
              <w:top w:val="nil"/>
              <w:left w:val="nil"/>
              <w:bottom w:val="single" w:sz="4" w:space="0" w:color="auto"/>
              <w:right w:val="single" w:sz="4" w:space="0" w:color="auto"/>
            </w:tcBorders>
            <w:shd w:val="clear" w:color="000000" w:fill="auto"/>
            <w:noWrap/>
            <w:vAlign w:val="center"/>
            <w:hideMark/>
          </w:tcPr>
          <w:p w14:paraId="4680ED0C"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5B12BD66"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99.485</w:t>
            </w:r>
          </w:p>
        </w:tc>
        <w:tc>
          <w:tcPr>
            <w:tcW w:w="1000" w:type="dxa"/>
            <w:tcBorders>
              <w:top w:val="nil"/>
              <w:left w:val="nil"/>
              <w:bottom w:val="single" w:sz="4" w:space="0" w:color="auto"/>
              <w:right w:val="single" w:sz="4" w:space="0" w:color="auto"/>
            </w:tcBorders>
            <w:shd w:val="clear" w:color="000000" w:fill="auto"/>
            <w:noWrap/>
            <w:vAlign w:val="center"/>
            <w:hideMark/>
          </w:tcPr>
          <w:p w14:paraId="78F8DC4D"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7E28658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6ECC4ACD"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708</w:t>
            </w:r>
          </w:p>
        </w:tc>
        <w:tc>
          <w:tcPr>
            <w:tcW w:w="992" w:type="dxa"/>
            <w:tcBorders>
              <w:top w:val="nil"/>
              <w:left w:val="nil"/>
              <w:bottom w:val="single" w:sz="4" w:space="0" w:color="auto"/>
              <w:right w:val="single" w:sz="4" w:space="0" w:color="auto"/>
            </w:tcBorders>
            <w:shd w:val="clear" w:color="000000" w:fill="auto"/>
            <w:noWrap/>
            <w:vAlign w:val="center"/>
            <w:hideMark/>
          </w:tcPr>
          <w:p w14:paraId="2E5E9B6D"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7E7D6F4C"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231.583</w:t>
            </w:r>
          </w:p>
        </w:tc>
        <w:tc>
          <w:tcPr>
            <w:tcW w:w="1134" w:type="dxa"/>
            <w:tcBorders>
              <w:top w:val="nil"/>
              <w:left w:val="nil"/>
              <w:bottom w:val="single" w:sz="4" w:space="0" w:color="auto"/>
              <w:right w:val="single" w:sz="4" w:space="0" w:color="auto"/>
            </w:tcBorders>
            <w:shd w:val="clear" w:color="000000" w:fill="auto"/>
            <w:noWrap/>
            <w:vAlign w:val="center"/>
            <w:hideMark/>
          </w:tcPr>
          <w:p w14:paraId="2D23BA7C"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4EB5F4E6"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3580EAD4"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2DBDA79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2895BE4C"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4E9FC1FB"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2003</w:t>
            </w:r>
          </w:p>
        </w:tc>
        <w:tc>
          <w:tcPr>
            <w:tcW w:w="1243" w:type="dxa"/>
            <w:tcBorders>
              <w:top w:val="nil"/>
              <w:left w:val="nil"/>
              <w:bottom w:val="single" w:sz="4" w:space="0" w:color="auto"/>
              <w:right w:val="single" w:sz="4" w:space="0" w:color="auto"/>
            </w:tcBorders>
            <w:shd w:val="clear" w:color="000000" w:fill="auto"/>
            <w:noWrap/>
            <w:vAlign w:val="center"/>
            <w:hideMark/>
          </w:tcPr>
          <w:p w14:paraId="61E1AA20"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107.866</w:t>
            </w:r>
          </w:p>
        </w:tc>
        <w:tc>
          <w:tcPr>
            <w:tcW w:w="993" w:type="dxa"/>
            <w:tcBorders>
              <w:top w:val="nil"/>
              <w:left w:val="nil"/>
              <w:bottom w:val="single" w:sz="4" w:space="0" w:color="auto"/>
              <w:right w:val="single" w:sz="4" w:space="0" w:color="auto"/>
            </w:tcBorders>
            <w:shd w:val="clear" w:color="000000" w:fill="auto"/>
            <w:noWrap/>
            <w:vAlign w:val="center"/>
            <w:hideMark/>
          </w:tcPr>
          <w:p w14:paraId="294875B4"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0" w:type="dxa"/>
            <w:tcBorders>
              <w:top w:val="nil"/>
              <w:left w:val="nil"/>
              <w:bottom w:val="single" w:sz="4" w:space="0" w:color="auto"/>
              <w:right w:val="single" w:sz="4" w:space="0" w:color="auto"/>
            </w:tcBorders>
            <w:shd w:val="clear" w:color="000000" w:fill="auto"/>
            <w:noWrap/>
            <w:vAlign w:val="center"/>
            <w:hideMark/>
          </w:tcPr>
          <w:p w14:paraId="5BD83954"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111C3B89"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113.738</w:t>
            </w:r>
          </w:p>
        </w:tc>
        <w:tc>
          <w:tcPr>
            <w:tcW w:w="780" w:type="dxa"/>
            <w:tcBorders>
              <w:top w:val="nil"/>
              <w:left w:val="nil"/>
              <w:bottom w:val="single" w:sz="4" w:space="0" w:color="auto"/>
              <w:right w:val="single" w:sz="4" w:space="0" w:color="auto"/>
            </w:tcBorders>
            <w:shd w:val="clear" w:color="000000" w:fill="auto"/>
            <w:noWrap/>
            <w:vAlign w:val="center"/>
            <w:hideMark/>
          </w:tcPr>
          <w:p w14:paraId="0324BF74"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33D17FF6"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188.584</w:t>
            </w:r>
          </w:p>
        </w:tc>
        <w:tc>
          <w:tcPr>
            <w:tcW w:w="1000" w:type="dxa"/>
            <w:tcBorders>
              <w:top w:val="nil"/>
              <w:left w:val="nil"/>
              <w:bottom w:val="single" w:sz="4" w:space="0" w:color="auto"/>
              <w:right w:val="single" w:sz="4" w:space="0" w:color="auto"/>
            </w:tcBorders>
            <w:shd w:val="clear" w:color="000000" w:fill="auto"/>
            <w:noWrap/>
            <w:vAlign w:val="center"/>
            <w:hideMark/>
          </w:tcPr>
          <w:p w14:paraId="0726CA67"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762F8737"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186332DB"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30A2C85D"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6FED523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7E786EFB"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6D469362"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47910EB6"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22EE3C8D"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68D86FB9"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13B2319E"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2004</w:t>
            </w:r>
          </w:p>
        </w:tc>
        <w:tc>
          <w:tcPr>
            <w:tcW w:w="1243" w:type="dxa"/>
            <w:tcBorders>
              <w:top w:val="nil"/>
              <w:left w:val="nil"/>
              <w:bottom w:val="single" w:sz="4" w:space="0" w:color="auto"/>
              <w:right w:val="single" w:sz="4" w:space="0" w:color="auto"/>
            </w:tcBorders>
            <w:shd w:val="clear" w:color="000000" w:fill="auto"/>
            <w:noWrap/>
            <w:vAlign w:val="center"/>
            <w:hideMark/>
          </w:tcPr>
          <w:p w14:paraId="3626433B"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129.200</w:t>
            </w:r>
          </w:p>
        </w:tc>
        <w:tc>
          <w:tcPr>
            <w:tcW w:w="993" w:type="dxa"/>
            <w:tcBorders>
              <w:top w:val="nil"/>
              <w:left w:val="nil"/>
              <w:bottom w:val="single" w:sz="4" w:space="0" w:color="auto"/>
              <w:right w:val="single" w:sz="4" w:space="0" w:color="auto"/>
            </w:tcBorders>
            <w:shd w:val="clear" w:color="000000" w:fill="auto"/>
            <w:noWrap/>
            <w:vAlign w:val="center"/>
            <w:hideMark/>
          </w:tcPr>
          <w:p w14:paraId="74EDF730"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0" w:type="dxa"/>
            <w:tcBorders>
              <w:top w:val="nil"/>
              <w:left w:val="nil"/>
              <w:bottom w:val="single" w:sz="4" w:space="0" w:color="auto"/>
              <w:right w:val="single" w:sz="4" w:space="0" w:color="auto"/>
            </w:tcBorders>
            <w:shd w:val="clear" w:color="000000" w:fill="auto"/>
            <w:noWrap/>
            <w:vAlign w:val="center"/>
            <w:hideMark/>
          </w:tcPr>
          <w:p w14:paraId="6830D496"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34586AEA"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93.814</w:t>
            </w:r>
          </w:p>
        </w:tc>
        <w:tc>
          <w:tcPr>
            <w:tcW w:w="780" w:type="dxa"/>
            <w:tcBorders>
              <w:top w:val="nil"/>
              <w:left w:val="nil"/>
              <w:bottom w:val="single" w:sz="4" w:space="0" w:color="auto"/>
              <w:right w:val="single" w:sz="4" w:space="0" w:color="auto"/>
            </w:tcBorders>
            <w:shd w:val="clear" w:color="000000" w:fill="auto"/>
            <w:noWrap/>
            <w:vAlign w:val="center"/>
            <w:hideMark/>
          </w:tcPr>
          <w:p w14:paraId="3F0A667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0D0A3D80"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115.102</w:t>
            </w:r>
          </w:p>
        </w:tc>
        <w:tc>
          <w:tcPr>
            <w:tcW w:w="1000" w:type="dxa"/>
            <w:tcBorders>
              <w:top w:val="nil"/>
              <w:left w:val="nil"/>
              <w:bottom w:val="single" w:sz="4" w:space="0" w:color="auto"/>
              <w:right w:val="single" w:sz="4" w:space="0" w:color="auto"/>
            </w:tcBorders>
            <w:shd w:val="clear" w:color="000000" w:fill="auto"/>
            <w:noWrap/>
            <w:vAlign w:val="center"/>
            <w:hideMark/>
          </w:tcPr>
          <w:p w14:paraId="5CE60F8C"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00EF429C"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75DAF87E"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6C7BDEDA"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131</w:t>
            </w:r>
          </w:p>
        </w:tc>
        <w:tc>
          <w:tcPr>
            <w:tcW w:w="1134" w:type="dxa"/>
            <w:tcBorders>
              <w:top w:val="nil"/>
              <w:left w:val="nil"/>
              <w:bottom w:val="single" w:sz="4" w:space="0" w:color="auto"/>
              <w:right w:val="single" w:sz="4" w:space="0" w:color="auto"/>
            </w:tcBorders>
            <w:shd w:val="clear" w:color="000000" w:fill="auto"/>
            <w:noWrap/>
            <w:vAlign w:val="center"/>
            <w:hideMark/>
          </w:tcPr>
          <w:p w14:paraId="672137EC"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14.475</w:t>
            </w:r>
          </w:p>
        </w:tc>
        <w:tc>
          <w:tcPr>
            <w:tcW w:w="1134" w:type="dxa"/>
            <w:tcBorders>
              <w:top w:val="nil"/>
              <w:left w:val="nil"/>
              <w:bottom w:val="single" w:sz="4" w:space="0" w:color="auto"/>
              <w:right w:val="single" w:sz="4" w:space="0" w:color="auto"/>
            </w:tcBorders>
            <w:shd w:val="clear" w:color="000000" w:fill="auto"/>
            <w:noWrap/>
            <w:vAlign w:val="center"/>
            <w:hideMark/>
          </w:tcPr>
          <w:p w14:paraId="006B33C7"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199.139</w:t>
            </w:r>
          </w:p>
        </w:tc>
        <w:tc>
          <w:tcPr>
            <w:tcW w:w="851" w:type="dxa"/>
            <w:tcBorders>
              <w:top w:val="nil"/>
              <w:left w:val="nil"/>
              <w:bottom w:val="single" w:sz="4" w:space="0" w:color="auto"/>
              <w:right w:val="single" w:sz="4" w:space="0" w:color="auto"/>
            </w:tcBorders>
            <w:shd w:val="clear" w:color="000000" w:fill="auto"/>
            <w:noWrap/>
            <w:vAlign w:val="center"/>
            <w:hideMark/>
          </w:tcPr>
          <w:p w14:paraId="2BAE0102"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4D69678B"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5FB61F37"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17D00DB2"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5242F7E1"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2005</w:t>
            </w:r>
          </w:p>
        </w:tc>
        <w:tc>
          <w:tcPr>
            <w:tcW w:w="1243" w:type="dxa"/>
            <w:tcBorders>
              <w:top w:val="nil"/>
              <w:left w:val="nil"/>
              <w:bottom w:val="single" w:sz="4" w:space="0" w:color="auto"/>
              <w:right w:val="single" w:sz="4" w:space="0" w:color="auto"/>
            </w:tcBorders>
            <w:shd w:val="clear" w:color="000000" w:fill="auto"/>
            <w:noWrap/>
            <w:vAlign w:val="center"/>
            <w:hideMark/>
          </w:tcPr>
          <w:p w14:paraId="6E2C4D40"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144.571</w:t>
            </w:r>
          </w:p>
        </w:tc>
        <w:tc>
          <w:tcPr>
            <w:tcW w:w="993" w:type="dxa"/>
            <w:tcBorders>
              <w:top w:val="nil"/>
              <w:left w:val="nil"/>
              <w:bottom w:val="single" w:sz="4" w:space="0" w:color="auto"/>
              <w:right w:val="single" w:sz="4" w:space="0" w:color="auto"/>
            </w:tcBorders>
            <w:shd w:val="clear" w:color="000000" w:fill="auto"/>
            <w:noWrap/>
            <w:vAlign w:val="center"/>
            <w:hideMark/>
          </w:tcPr>
          <w:p w14:paraId="349C7A46"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0" w:type="dxa"/>
            <w:tcBorders>
              <w:top w:val="nil"/>
              <w:left w:val="nil"/>
              <w:bottom w:val="single" w:sz="4" w:space="0" w:color="auto"/>
              <w:right w:val="single" w:sz="4" w:space="0" w:color="auto"/>
            </w:tcBorders>
            <w:shd w:val="clear" w:color="000000" w:fill="auto"/>
            <w:noWrap/>
            <w:vAlign w:val="center"/>
            <w:hideMark/>
          </w:tcPr>
          <w:p w14:paraId="720BAA2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448C0C30"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70.032</w:t>
            </w:r>
          </w:p>
        </w:tc>
        <w:tc>
          <w:tcPr>
            <w:tcW w:w="780" w:type="dxa"/>
            <w:tcBorders>
              <w:top w:val="nil"/>
              <w:left w:val="nil"/>
              <w:bottom w:val="single" w:sz="4" w:space="0" w:color="auto"/>
              <w:right w:val="single" w:sz="4" w:space="0" w:color="auto"/>
            </w:tcBorders>
            <w:shd w:val="clear" w:color="000000" w:fill="auto"/>
            <w:noWrap/>
            <w:vAlign w:val="center"/>
            <w:hideMark/>
          </w:tcPr>
          <w:p w14:paraId="4BBC5BE3"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141DF420"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31.637</w:t>
            </w:r>
          </w:p>
        </w:tc>
        <w:tc>
          <w:tcPr>
            <w:tcW w:w="1000" w:type="dxa"/>
            <w:tcBorders>
              <w:top w:val="nil"/>
              <w:left w:val="nil"/>
              <w:bottom w:val="single" w:sz="4" w:space="0" w:color="auto"/>
              <w:right w:val="single" w:sz="4" w:space="0" w:color="auto"/>
            </w:tcBorders>
            <w:shd w:val="clear" w:color="000000" w:fill="auto"/>
            <w:noWrap/>
            <w:vAlign w:val="center"/>
            <w:hideMark/>
          </w:tcPr>
          <w:p w14:paraId="5C2B2F3D"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7FC0192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07925094"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1329FC09"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4CB69692"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97.259</w:t>
            </w:r>
          </w:p>
        </w:tc>
        <w:tc>
          <w:tcPr>
            <w:tcW w:w="1134" w:type="dxa"/>
            <w:tcBorders>
              <w:top w:val="nil"/>
              <w:left w:val="nil"/>
              <w:bottom w:val="single" w:sz="4" w:space="0" w:color="auto"/>
              <w:right w:val="single" w:sz="4" w:space="0" w:color="auto"/>
            </w:tcBorders>
            <w:shd w:val="clear" w:color="000000" w:fill="auto"/>
            <w:noWrap/>
            <w:vAlign w:val="center"/>
            <w:hideMark/>
          </w:tcPr>
          <w:p w14:paraId="13BB4CD0"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309.772</w:t>
            </w:r>
          </w:p>
        </w:tc>
        <w:tc>
          <w:tcPr>
            <w:tcW w:w="851" w:type="dxa"/>
            <w:tcBorders>
              <w:top w:val="nil"/>
              <w:left w:val="nil"/>
              <w:bottom w:val="single" w:sz="4" w:space="0" w:color="auto"/>
              <w:right w:val="single" w:sz="4" w:space="0" w:color="auto"/>
            </w:tcBorders>
            <w:shd w:val="clear" w:color="000000" w:fill="auto"/>
            <w:noWrap/>
            <w:vAlign w:val="center"/>
            <w:hideMark/>
          </w:tcPr>
          <w:p w14:paraId="137E7F03"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76DB5973"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580375EE"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7D8094F9"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23AA1E29"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2006</w:t>
            </w:r>
          </w:p>
        </w:tc>
        <w:tc>
          <w:tcPr>
            <w:tcW w:w="1243" w:type="dxa"/>
            <w:tcBorders>
              <w:top w:val="nil"/>
              <w:left w:val="nil"/>
              <w:bottom w:val="single" w:sz="4" w:space="0" w:color="auto"/>
              <w:right w:val="single" w:sz="4" w:space="0" w:color="auto"/>
            </w:tcBorders>
            <w:shd w:val="clear" w:color="000000" w:fill="auto"/>
            <w:noWrap/>
            <w:vAlign w:val="center"/>
            <w:hideMark/>
          </w:tcPr>
          <w:p w14:paraId="5053E316"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192.799</w:t>
            </w:r>
          </w:p>
        </w:tc>
        <w:tc>
          <w:tcPr>
            <w:tcW w:w="993" w:type="dxa"/>
            <w:tcBorders>
              <w:top w:val="nil"/>
              <w:left w:val="nil"/>
              <w:bottom w:val="single" w:sz="4" w:space="0" w:color="auto"/>
              <w:right w:val="single" w:sz="4" w:space="0" w:color="auto"/>
            </w:tcBorders>
            <w:shd w:val="clear" w:color="000000" w:fill="auto"/>
            <w:noWrap/>
            <w:vAlign w:val="center"/>
            <w:hideMark/>
          </w:tcPr>
          <w:p w14:paraId="3D3B94D0"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0" w:type="dxa"/>
            <w:tcBorders>
              <w:top w:val="nil"/>
              <w:left w:val="nil"/>
              <w:bottom w:val="single" w:sz="4" w:space="0" w:color="auto"/>
              <w:right w:val="single" w:sz="4" w:space="0" w:color="auto"/>
            </w:tcBorders>
            <w:shd w:val="clear" w:color="000000" w:fill="auto"/>
            <w:noWrap/>
            <w:vAlign w:val="center"/>
            <w:hideMark/>
          </w:tcPr>
          <w:p w14:paraId="31C8D6E4"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00E8AED1"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28.853</w:t>
            </w:r>
          </w:p>
        </w:tc>
        <w:tc>
          <w:tcPr>
            <w:tcW w:w="780" w:type="dxa"/>
            <w:tcBorders>
              <w:top w:val="nil"/>
              <w:left w:val="nil"/>
              <w:bottom w:val="single" w:sz="4" w:space="0" w:color="auto"/>
              <w:right w:val="single" w:sz="4" w:space="0" w:color="auto"/>
            </w:tcBorders>
            <w:shd w:val="clear" w:color="000000" w:fill="auto"/>
            <w:noWrap/>
            <w:vAlign w:val="center"/>
            <w:hideMark/>
          </w:tcPr>
          <w:p w14:paraId="79872E10"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51FF071C"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000" w:type="dxa"/>
            <w:tcBorders>
              <w:top w:val="nil"/>
              <w:left w:val="nil"/>
              <w:bottom w:val="single" w:sz="4" w:space="0" w:color="auto"/>
              <w:right w:val="single" w:sz="4" w:space="0" w:color="auto"/>
            </w:tcBorders>
            <w:shd w:val="clear" w:color="000000" w:fill="auto"/>
            <w:noWrap/>
            <w:vAlign w:val="center"/>
            <w:hideMark/>
          </w:tcPr>
          <w:p w14:paraId="3FC0A6BF"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5CC9C49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43883245"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5AFD513D"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432278A3"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106.840</w:t>
            </w:r>
          </w:p>
        </w:tc>
        <w:tc>
          <w:tcPr>
            <w:tcW w:w="1134" w:type="dxa"/>
            <w:tcBorders>
              <w:top w:val="nil"/>
              <w:left w:val="nil"/>
              <w:bottom w:val="single" w:sz="4" w:space="0" w:color="auto"/>
              <w:right w:val="single" w:sz="4" w:space="0" w:color="auto"/>
            </w:tcBorders>
            <w:shd w:val="clear" w:color="000000" w:fill="auto"/>
            <w:noWrap/>
            <w:vAlign w:val="center"/>
            <w:hideMark/>
          </w:tcPr>
          <w:p w14:paraId="1C7AD923"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181.933</w:t>
            </w:r>
          </w:p>
        </w:tc>
        <w:tc>
          <w:tcPr>
            <w:tcW w:w="851" w:type="dxa"/>
            <w:tcBorders>
              <w:top w:val="nil"/>
              <w:left w:val="nil"/>
              <w:bottom w:val="single" w:sz="4" w:space="0" w:color="auto"/>
              <w:right w:val="single" w:sz="4" w:space="0" w:color="auto"/>
            </w:tcBorders>
            <w:shd w:val="clear" w:color="000000" w:fill="auto"/>
            <w:noWrap/>
            <w:vAlign w:val="center"/>
            <w:hideMark/>
          </w:tcPr>
          <w:p w14:paraId="2FE8D7F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12B25782"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5ED3C6D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288E1543"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48E0175B"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2007</w:t>
            </w:r>
          </w:p>
        </w:tc>
        <w:tc>
          <w:tcPr>
            <w:tcW w:w="1243" w:type="dxa"/>
            <w:tcBorders>
              <w:top w:val="nil"/>
              <w:left w:val="nil"/>
              <w:bottom w:val="single" w:sz="4" w:space="0" w:color="auto"/>
              <w:right w:val="single" w:sz="4" w:space="0" w:color="auto"/>
            </w:tcBorders>
            <w:shd w:val="clear" w:color="000000" w:fill="auto"/>
            <w:noWrap/>
            <w:vAlign w:val="center"/>
            <w:hideMark/>
          </w:tcPr>
          <w:p w14:paraId="57ECE47C"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338.921</w:t>
            </w:r>
          </w:p>
        </w:tc>
        <w:tc>
          <w:tcPr>
            <w:tcW w:w="993" w:type="dxa"/>
            <w:tcBorders>
              <w:top w:val="nil"/>
              <w:left w:val="nil"/>
              <w:bottom w:val="single" w:sz="4" w:space="0" w:color="auto"/>
              <w:right w:val="single" w:sz="4" w:space="0" w:color="auto"/>
            </w:tcBorders>
            <w:shd w:val="clear" w:color="000000" w:fill="auto"/>
            <w:noWrap/>
            <w:vAlign w:val="center"/>
            <w:hideMark/>
          </w:tcPr>
          <w:p w14:paraId="36064E80"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0" w:type="dxa"/>
            <w:tcBorders>
              <w:top w:val="nil"/>
              <w:left w:val="nil"/>
              <w:bottom w:val="single" w:sz="4" w:space="0" w:color="auto"/>
              <w:right w:val="single" w:sz="4" w:space="0" w:color="auto"/>
            </w:tcBorders>
            <w:shd w:val="clear" w:color="000000" w:fill="auto"/>
            <w:noWrap/>
            <w:vAlign w:val="center"/>
            <w:hideMark/>
          </w:tcPr>
          <w:p w14:paraId="2AFE5C18"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7B1FC527"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68.048</w:t>
            </w:r>
          </w:p>
        </w:tc>
        <w:tc>
          <w:tcPr>
            <w:tcW w:w="780" w:type="dxa"/>
            <w:tcBorders>
              <w:top w:val="nil"/>
              <w:left w:val="nil"/>
              <w:bottom w:val="single" w:sz="4" w:space="0" w:color="auto"/>
              <w:right w:val="single" w:sz="4" w:space="0" w:color="auto"/>
            </w:tcBorders>
            <w:shd w:val="clear" w:color="000000" w:fill="auto"/>
            <w:noWrap/>
            <w:vAlign w:val="center"/>
            <w:hideMark/>
          </w:tcPr>
          <w:p w14:paraId="0CDB7177"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599CA54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000" w:type="dxa"/>
            <w:tcBorders>
              <w:top w:val="nil"/>
              <w:left w:val="nil"/>
              <w:bottom w:val="single" w:sz="4" w:space="0" w:color="auto"/>
              <w:right w:val="single" w:sz="4" w:space="0" w:color="auto"/>
            </w:tcBorders>
            <w:shd w:val="clear" w:color="000000" w:fill="auto"/>
            <w:noWrap/>
            <w:vAlign w:val="center"/>
            <w:hideMark/>
          </w:tcPr>
          <w:p w14:paraId="697DF786"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208DC23F"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7961BA4F"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35355738"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5A5FD62F"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157.419</w:t>
            </w:r>
          </w:p>
        </w:tc>
        <w:tc>
          <w:tcPr>
            <w:tcW w:w="1134" w:type="dxa"/>
            <w:tcBorders>
              <w:top w:val="nil"/>
              <w:left w:val="nil"/>
              <w:bottom w:val="single" w:sz="4" w:space="0" w:color="auto"/>
              <w:right w:val="single" w:sz="4" w:space="0" w:color="auto"/>
            </w:tcBorders>
            <w:shd w:val="clear" w:color="000000" w:fill="auto"/>
            <w:noWrap/>
            <w:vAlign w:val="center"/>
            <w:hideMark/>
          </w:tcPr>
          <w:p w14:paraId="29A8B6EC"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532.905</w:t>
            </w:r>
          </w:p>
        </w:tc>
        <w:tc>
          <w:tcPr>
            <w:tcW w:w="851" w:type="dxa"/>
            <w:tcBorders>
              <w:top w:val="nil"/>
              <w:left w:val="nil"/>
              <w:bottom w:val="single" w:sz="4" w:space="0" w:color="auto"/>
              <w:right w:val="single" w:sz="4" w:space="0" w:color="auto"/>
            </w:tcBorders>
            <w:shd w:val="clear" w:color="000000" w:fill="auto"/>
            <w:noWrap/>
            <w:vAlign w:val="center"/>
            <w:hideMark/>
          </w:tcPr>
          <w:p w14:paraId="487E3A26"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2D89A969"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1534E050"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20A8D786"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6DD267A8"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2008</w:t>
            </w:r>
          </w:p>
        </w:tc>
        <w:tc>
          <w:tcPr>
            <w:tcW w:w="1243" w:type="dxa"/>
            <w:tcBorders>
              <w:top w:val="nil"/>
              <w:left w:val="nil"/>
              <w:bottom w:val="single" w:sz="4" w:space="0" w:color="auto"/>
              <w:right w:val="single" w:sz="4" w:space="0" w:color="auto"/>
            </w:tcBorders>
            <w:shd w:val="clear" w:color="000000" w:fill="auto"/>
            <w:noWrap/>
            <w:vAlign w:val="center"/>
            <w:hideMark/>
          </w:tcPr>
          <w:p w14:paraId="3BDF7A56"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200.013</w:t>
            </w:r>
          </w:p>
        </w:tc>
        <w:tc>
          <w:tcPr>
            <w:tcW w:w="993" w:type="dxa"/>
            <w:tcBorders>
              <w:top w:val="nil"/>
              <w:left w:val="nil"/>
              <w:bottom w:val="single" w:sz="4" w:space="0" w:color="auto"/>
              <w:right w:val="single" w:sz="4" w:space="0" w:color="auto"/>
            </w:tcBorders>
            <w:shd w:val="clear" w:color="000000" w:fill="auto"/>
            <w:noWrap/>
            <w:vAlign w:val="center"/>
            <w:hideMark/>
          </w:tcPr>
          <w:p w14:paraId="07651B13"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0" w:type="dxa"/>
            <w:tcBorders>
              <w:top w:val="nil"/>
              <w:left w:val="nil"/>
              <w:bottom w:val="single" w:sz="4" w:space="0" w:color="auto"/>
              <w:right w:val="single" w:sz="4" w:space="0" w:color="auto"/>
            </w:tcBorders>
            <w:shd w:val="clear" w:color="000000" w:fill="auto"/>
            <w:noWrap/>
            <w:vAlign w:val="center"/>
            <w:hideMark/>
          </w:tcPr>
          <w:p w14:paraId="4CCC559C"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55FD13DE"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17.977</w:t>
            </w:r>
          </w:p>
        </w:tc>
        <w:tc>
          <w:tcPr>
            <w:tcW w:w="780" w:type="dxa"/>
            <w:tcBorders>
              <w:top w:val="nil"/>
              <w:left w:val="nil"/>
              <w:bottom w:val="single" w:sz="4" w:space="0" w:color="auto"/>
              <w:right w:val="single" w:sz="4" w:space="0" w:color="auto"/>
            </w:tcBorders>
            <w:shd w:val="clear" w:color="000000" w:fill="auto"/>
            <w:noWrap/>
            <w:vAlign w:val="center"/>
            <w:hideMark/>
          </w:tcPr>
          <w:p w14:paraId="68F00F73"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5C8DACE1"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000" w:type="dxa"/>
            <w:tcBorders>
              <w:top w:val="nil"/>
              <w:left w:val="nil"/>
              <w:bottom w:val="single" w:sz="4" w:space="0" w:color="auto"/>
              <w:right w:val="single" w:sz="4" w:space="0" w:color="auto"/>
            </w:tcBorders>
            <w:shd w:val="clear" w:color="000000" w:fill="auto"/>
            <w:noWrap/>
            <w:vAlign w:val="center"/>
            <w:hideMark/>
          </w:tcPr>
          <w:p w14:paraId="422E287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7FD3AA02"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762DF8D2"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5CAF9848"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5771F612"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245.991</w:t>
            </w:r>
          </w:p>
        </w:tc>
        <w:tc>
          <w:tcPr>
            <w:tcW w:w="1134" w:type="dxa"/>
            <w:tcBorders>
              <w:top w:val="nil"/>
              <w:left w:val="nil"/>
              <w:bottom w:val="single" w:sz="4" w:space="0" w:color="auto"/>
              <w:right w:val="single" w:sz="4" w:space="0" w:color="auto"/>
            </w:tcBorders>
            <w:shd w:val="clear" w:color="000000" w:fill="auto"/>
            <w:noWrap/>
            <w:vAlign w:val="center"/>
            <w:hideMark/>
          </w:tcPr>
          <w:p w14:paraId="49F9EA4E"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350.937</w:t>
            </w:r>
          </w:p>
        </w:tc>
        <w:tc>
          <w:tcPr>
            <w:tcW w:w="851" w:type="dxa"/>
            <w:tcBorders>
              <w:top w:val="nil"/>
              <w:left w:val="nil"/>
              <w:bottom w:val="single" w:sz="4" w:space="0" w:color="auto"/>
              <w:right w:val="single" w:sz="4" w:space="0" w:color="auto"/>
            </w:tcBorders>
            <w:shd w:val="clear" w:color="000000" w:fill="auto"/>
            <w:noWrap/>
            <w:vAlign w:val="center"/>
            <w:hideMark/>
          </w:tcPr>
          <w:p w14:paraId="139E7D0B"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422FC625"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3DD1474B"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399FACE9"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0860E9E7"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2009</w:t>
            </w:r>
          </w:p>
        </w:tc>
        <w:tc>
          <w:tcPr>
            <w:tcW w:w="1243" w:type="dxa"/>
            <w:tcBorders>
              <w:top w:val="nil"/>
              <w:left w:val="nil"/>
              <w:bottom w:val="single" w:sz="4" w:space="0" w:color="auto"/>
              <w:right w:val="single" w:sz="4" w:space="0" w:color="auto"/>
            </w:tcBorders>
            <w:shd w:val="clear" w:color="000000" w:fill="auto"/>
            <w:noWrap/>
            <w:vAlign w:val="center"/>
            <w:hideMark/>
          </w:tcPr>
          <w:p w14:paraId="08F9FB91"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108.669</w:t>
            </w:r>
          </w:p>
        </w:tc>
        <w:tc>
          <w:tcPr>
            <w:tcW w:w="993" w:type="dxa"/>
            <w:tcBorders>
              <w:top w:val="nil"/>
              <w:left w:val="nil"/>
              <w:bottom w:val="single" w:sz="4" w:space="0" w:color="auto"/>
              <w:right w:val="single" w:sz="4" w:space="0" w:color="auto"/>
            </w:tcBorders>
            <w:shd w:val="clear" w:color="000000" w:fill="auto"/>
            <w:noWrap/>
            <w:vAlign w:val="center"/>
            <w:hideMark/>
          </w:tcPr>
          <w:p w14:paraId="7934A970"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0" w:type="dxa"/>
            <w:tcBorders>
              <w:top w:val="nil"/>
              <w:left w:val="nil"/>
              <w:bottom w:val="single" w:sz="4" w:space="0" w:color="auto"/>
              <w:right w:val="single" w:sz="4" w:space="0" w:color="auto"/>
            </w:tcBorders>
            <w:shd w:val="clear" w:color="000000" w:fill="auto"/>
            <w:noWrap/>
            <w:vAlign w:val="center"/>
            <w:hideMark/>
          </w:tcPr>
          <w:p w14:paraId="74551DA1"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005E91B8"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780" w:type="dxa"/>
            <w:tcBorders>
              <w:top w:val="nil"/>
              <w:left w:val="nil"/>
              <w:bottom w:val="single" w:sz="4" w:space="0" w:color="auto"/>
              <w:right w:val="single" w:sz="4" w:space="0" w:color="auto"/>
            </w:tcBorders>
            <w:shd w:val="clear" w:color="000000" w:fill="auto"/>
            <w:noWrap/>
            <w:vAlign w:val="center"/>
            <w:hideMark/>
          </w:tcPr>
          <w:p w14:paraId="4708E66F"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3B7CF8B5"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000" w:type="dxa"/>
            <w:tcBorders>
              <w:top w:val="nil"/>
              <w:left w:val="nil"/>
              <w:bottom w:val="single" w:sz="4" w:space="0" w:color="auto"/>
              <w:right w:val="single" w:sz="4" w:space="0" w:color="auto"/>
            </w:tcBorders>
            <w:shd w:val="clear" w:color="000000" w:fill="auto"/>
            <w:noWrap/>
            <w:vAlign w:val="center"/>
            <w:hideMark/>
          </w:tcPr>
          <w:p w14:paraId="445E0B73"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66EA107E"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3C87AA2F"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3B98A2F1"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69AFD788"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288.362</w:t>
            </w:r>
          </w:p>
        </w:tc>
        <w:tc>
          <w:tcPr>
            <w:tcW w:w="1134" w:type="dxa"/>
            <w:tcBorders>
              <w:top w:val="nil"/>
              <w:left w:val="nil"/>
              <w:bottom w:val="single" w:sz="4" w:space="0" w:color="auto"/>
              <w:right w:val="single" w:sz="4" w:space="0" w:color="auto"/>
            </w:tcBorders>
            <w:shd w:val="clear" w:color="000000" w:fill="auto"/>
            <w:noWrap/>
            <w:vAlign w:val="center"/>
            <w:hideMark/>
          </w:tcPr>
          <w:p w14:paraId="19EC7066"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371.663</w:t>
            </w:r>
          </w:p>
        </w:tc>
        <w:tc>
          <w:tcPr>
            <w:tcW w:w="851" w:type="dxa"/>
            <w:tcBorders>
              <w:top w:val="nil"/>
              <w:left w:val="nil"/>
              <w:bottom w:val="single" w:sz="4" w:space="0" w:color="auto"/>
              <w:right w:val="single" w:sz="4" w:space="0" w:color="auto"/>
            </w:tcBorders>
            <w:shd w:val="clear" w:color="000000" w:fill="auto"/>
            <w:noWrap/>
            <w:vAlign w:val="center"/>
            <w:hideMark/>
          </w:tcPr>
          <w:p w14:paraId="1EA0B36D"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1610232F"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0422799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3C800A3B"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3DB947AD"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2010</w:t>
            </w:r>
          </w:p>
        </w:tc>
        <w:tc>
          <w:tcPr>
            <w:tcW w:w="1243" w:type="dxa"/>
            <w:tcBorders>
              <w:top w:val="nil"/>
              <w:left w:val="nil"/>
              <w:bottom w:val="single" w:sz="4" w:space="0" w:color="auto"/>
              <w:right w:val="single" w:sz="4" w:space="0" w:color="auto"/>
            </w:tcBorders>
            <w:shd w:val="clear" w:color="000000" w:fill="auto"/>
            <w:noWrap/>
            <w:vAlign w:val="center"/>
            <w:hideMark/>
          </w:tcPr>
          <w:p w14:paraId="07FF9A4F"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143.602</w:t>
            </w:r>
          </w:p>
        </w:tc>
        <w:tc>
          <w:tcPr>
            <w:tcW w:w="993" w:type="dxa"/>
            <w:tcBorders>
              <w:top w:val="nil"/>
              <w:left w:val="nil"/>
              <w:bottom w:val="single" w:sz="4" w:space="0" w:color="auto"/>
              <w:right w:val="single" w:sz="4" w:space="0" w:color="auto"/>
            </w:tcBorders>
            <w:shd w:val="clear" w:color="000000" w:fill="auto"/>
            <w:noWrap/>
            <w:vAlign w:val="center"/>
            <w:hideMark/>
          </w:tcPr>
          <w:p w14:paraId="73CF6FBC"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470.165</w:t>
            </w:r>
          </w:p>
        </w:tc>
        <w:tc>
          <w:tcPr>
            <w:tcW w:w="850" w:type="dxa"/>
            <w:tcBorders>
              <w:top w:val="nil"/>
              <w:left w:val="nil"/>
              <w:bottom w:val="single" w:sz="4" w:space="0" w:color="auto"/>
              <w:right w:val="single" w:sz="4" w:space="0" w:color="auto"/>
            </w:tcBorders>
            <w:shd w:val="clear" w:color="000000" w:fill="auto"/>
            <w:noWrap/>
            <w:vAlign w:val="center"/>
            <w:hideMark/>
          </w:tcPr>
          <w:p w14:paraId="77FE717C"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262.550</w:t>
            </w:r>
          </w:p>
        </w:tc>
        <w:tc>
          <w:tcPr>
            <w:tcW w:w="1209" w:type="dxa"/>
            <w:tcBorders>
              <w:top w:val="nil"/>
              <w:left w:val="nil"/>
              <w:bottom w:val="single" w:sz="4" w:space="0" w:color="auto"/>
              <w:right w:val="single" w:sz="4" w:space="0" w:color="auto"/>
            </w:tcBorders>
            <w:shd w:val="clear" w:color="000000" w:fill="auto"/>
            <w:noWrap/>
            <w:vAlign w:val="center"/>
            <w:hideMark/>
          </w:tcPr>
          <w:p w14:paraId="77549B5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780" w:type="dxa"/>
            <w:tcBorders>
              <w:top w:val="nil"/>
              <w:left w:val="nil"/>
              <w:bottom w:val="single" w:sz="4" w:space="0" w:color="auto"/>
              <w:right w:val="single" w:sz="4" w:space="0" w:color="auto"/>
            </w:tcBorders>
            <w:shd w:val="clear" w:color="000000" w:fill="auto"/>
            <w:noWrap/>
            <w:vAlign w:val="center"/>
            <w:hideMark/>
          </w:tcPr>
          <w:p w14:paraId="03D8CEE6"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2F860321"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000" w:type="dxa"/>
            <w:tcBorders>
              <w:top w:val="nil"/>
              <w:left w:val="nil"/>
              <w:bottom w:val="single" w:sz="4" w:space="0" w:color="auto"/>
              <w:right w:val="single" w:sz="4" w:space="0" w:color="auto"/>
            </w:tcBorders>
            <w:shd w:val="clear" w:color="000000" w:fill="auto"/>
            <w:noWrap/>
            <w:vAlign w:val="center"/>
            <w:hideMark/>
          </w:tcPr>
          <w:p w14:paraId="4332DDF5"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1179D919"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0A8A4670"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75BCEC8F"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6BCC1ACA"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174.295</w:t>
            </w:r>
          </w:p>
        </w:tc>
        <w:tc>
          <w:tcPr>
            <w:tcW w:w="1134" w:type="dxa"/>
            <w:tcBorders>
              <w:top w:val="nil"/>
              <w:left w:val="nil"/>
              <w:bottom w:val="single" w:sz="4" w:space="0" w:color="auto"/>
              <w:right w:val="single" w:sz="4" w:space="0" w:color="auto"/>
            </w:tcBorders>
            <w:shd w:val="clear" w:color="000000" w:fill="auto"/>
            <w:noWrap/>
            <w:vAlign w:val="center"/>
            <w:hideMark/>
          </w:tcPr>
          <w:p w14:paraId="102CA681"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964.428</w:t>
            </w:r>
          </w:p>
        </w:tc>
        <w:tc>
          <w:tcPr>
            <w:tcW w:w="851" w:type="dxa"/>
            <w:tcBorders>
              <w:top w:val="nil"/>
              <w:left w:val="nil"/>
              <w:bottom w:val="single" w:sz="4" w:space="0" w:color="auto"/>
              <w:right w:val="single" w:sz="4" w:space="0" w:color="auto"/>
            </w:tcBorders>
            <w:shd w:val="clear" w:color="000000" w:fill="auto"/>
            <w:noWrap/>
            <w:vAlign w:val="center"/>
            <w:hideMark/>
          </w:tcPr>
          <w:p w14:paraId="1BFC64BA"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416.358</w:t>
            </w:r>
          </w:p>
        </w:tc>
        <w:tc>
          <w:tcPr>
            <w:tcW w:w="992" w:type="dxa"/>
            <w:tcBorders>
              <w:top w:val="nil"/>
              <w:left w:val="nil"/>
              <w:bottom w:val="single" w:sz="4" w:space="0" w:color="auto"/>
              <w:right w:val="single" w:sz="4" w:space="0" w:color="auto"/>
            </w:tcBorders>
            <w:shd w:val="clear" w:color="000000" w:fill="auto"/>
            <w:noWrap/>
            <w:vAlign w:val="center"/>
            <w:hideMark/>
          </w:tcPr>
          <w:p w14:paraId="3CB10073"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6D6AFD30"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05E90942"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17155393"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2011</w:t>
            </w:r>
          </w:p>
        </w:tc>
        <w:tc>
          <w:tcPr>
            <w:tcW w:w="1243" w:type="dxa"/>
            <w:tcBorders>
              <w:top w:val="nil"/>
              <w:left w:val="nil"/>
              <w:bottom w:val="single" w:sz="4" w:space="0" w:color="auto"/>
              <w:right w:val="single" w:sz="4" w:space="0" w:color="auto"/>
            </w:tcBorders>
            <w:shd w:val="clear" w:color="000000" w:fill="auto"/>
            <w:noWrap/>
            <w:vAlign w:val="center"/>
            <w:hideMark/>
          </w:tcPr>
          <w:p w14:paraId="2833F596"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147.915</w:t>
            </w:r>
          </w:p>
        </w:tc>
        <w:tc>
          <w:tcPr>
            <w:tcW w:w="993" w:type="dxa"/>
            <w:tcBorders>
              <w:top w:val="nil"/>
              <w:left w:val="nil"/>
              <w:bottom w:val="single" w:sz="4" w:space="0" w:color="auto"/>
              <w:right w:val="single" w:sz="4" w:space="0" w:color="auto"/>
            </w:tcBorders>
            <w:shd w:val="clear" w:color="000000" w:fill="auto"/>
            <w:noWrap/>
            <w:vAlign w:val="center"/>
            <w:hideMark/>
          </w:tcPr>
          <w:p w14:paraId="6C614465"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734.015</w:t>
            </w:r>
          </w:p>
        </w:tc>
        <w:tc>
          <w:tcPr>
            <w:tcW w:w="850" w:type="dxa"/>
            <w:tcBorders>
              <w:top w:val="nil"/>
              <w:left w:val="nil"/>
              <w:bottom w:val="single" w:sz="4" w:space="0" w:color="auto"/>
              <w:right w:val="single" w:sz="4" w:space="0" w:color="auto"/>
            </w:tcBorders>
            <w:shd w:val="clear" w:color="000000" w:fill="auto"/>
            <w:noWrap/>
            <w:vAlign w:val="center"/>
            <w:hideMark/>
          </w:tcPr>
          <w:p w14:paraId="6A89CCC7"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4381D253"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780" w:type="dxa"/>
            <w:tcBorders>
              <w:top w:val="nil"/>
              <w:left w:val="nil"/>
              <w:bottom w:val="single" w:sz="4" w:space="0" w:color="auto"/>
              <w:right w:val="single" w:sz="4" w:space="0" w:color="auto"/>
            </w:tcBorders>
            <w:shd w:val="clear" w:color="000000" w:fill="auto"/>
            <w:noWrap/>
            <w:vAlign w:val="center"/>
            <w:hideMark/>
          </w:tcPr>
          <w:p w14:paraId="666E806F"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38420AB3"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000" w:type="dxa"/>
            <w:tcBorders>
              <w:top w:val="nil"/>
              <w:left w:val="nil"/>
              <w:bottom w:val="single" w:sz="4" w:space="0" w:color="auto"/>
              <w:right w:val="single" w:sz="4" w:space="0" w:color="auto"/>
            </w:tcBorders>
            <w:shd w:val="clear" w:color="000000" w:fill="auto"/>
            <w:noWrap/>
            <w:vAlign w:val="center"/>
            <w:hideMark/>
          </w:tcPr>
          <w:p w14:paraId="58A14FD7"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3F80CAA4"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4AEABFC2"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2ACB4893"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53ABF3BC"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315.705</w:t>
            </w:r>
          </w:p>
        </w:tc>
        <w:tc>
          <w:tcPr>
            <w:tcW w:w="1134" w:type="dxa"/>
            <w:tcBorders>
              <w:top w:val="nil"/>
              <w:left w:val="nil"/>
              <w:bottom w:val="single" w:sz="4" w:space="0" w:color="auto"/>
              <w:right w:val="single" w:sz="4" w:space="0" w:color="auto"/>
            </w:tcBorders>
            <w:shd w:val="clear" w:color="000000" w:fill="auto"/>
            <w:noWrap/>
            <w:vAlign w:val="center"/>
            <w:hideMark/>
          </w:tcPr>
          <w:p w14:paraId="06B26651"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1.165.253</w:t>
            </w:r>
          </w:p>
        </w:tc>
        <w:tc>
          <w:tcPr>
            <w:tcW w:w="851" w:type="dxa"/>
            <w:tcBorders>
              <w:top w:val="nil"/>
              <w:left w:val="nil"/>
              <w:bottom w:val="single" w:sz="4" w:space="0" w:color="auto"/>
              <w:right w:val="single" w:sz="4" w:space="0" w:color="auto"/>
            </w:tcBorders>
            <w:shd w:val="clear" w:color="000000" w:fill="auto"/>
            <w:noWrap/>
            <w:vAlign w:val="center"/>
            <w:hideMark/>
          </w:tcPr>
          <w:p w14:paraId="050BDDF0"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334DEF9E"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4FEE596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677B3024"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5814E2F8"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2012</w:t>
            </w:r>
          </w:p>
        </w:tc>
        <w:tc>
          <w:tcPr>
            <w:tcW w:w="1243" w:type="dxa"/>
            <w:tcBorders>
              <w:top w:val="nil"/>
              <w:left w:val="nil"/>
              <w:bottom w:val="single" w:sz="4" w:space="0" w:color="auto"/>
              <w:right w:val="single" w:sz="4" w:space="0" w:color="auto"/>
            </w:tcBorders>
            <w:shd w:val="clear" w:color="000000" w:fill="auto"/>
            <w:noWrap/>
            <w:vAlign w:val="center"/>
            <w:hideMark/>
          </w:tcPr>
          <w:p w14:paraId="34543490"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149.273</w:t>
            </w:r>
          </w:p>
        </w:tc>
        <w:tc>
          <w:tcPr>
            <w:tcW w:w="993" w:type="dxa"/>
            <w:tcBorders>
              <w:top w:val="nil"/>
              <w:left w:val="nil"/>
              <w:bottom w:val="single" w:sz="4" w:space="0" w:color="auto"/>
              <w:right w:val="single" w:sz="4" w:space="0" w:color="auto"/>
            </w:tcBorders>
            <w:shd w:val="clear" w:color="000000" w:fill="auto"/>
            <w:noWrap/>
            <w:vAlign w:val="center"/>
            <w:hideMark/>
          </w:tcPr>
          <w:p w14:paraId="1D714471"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744.498</w:t>
            </w:r>
          </w:p>
        </w:tc>
        <w:tc>
          <w:tcPr>
            <w:tcW w:w="850" w:type="dxa"/>
            <w:tcBorders>
              <w:top w:val="nil"/>
              <w:left w:val="nil"/>
              <w:bottom w:val="single" w:sz="4" w:space="0" w:color="auto"/>
              <w:right w:val="single" w:sz="4" w:space="0" w:color="auto"/>
            </w:tcBorders>
            <w:shd w:val="clear" w:color="000000" w:fill="auto"/>
            <w:noWrap/>
            <w:vAlign w:val="center"/>
            <w:hideMark/>
          </w:tcPr>
          <w:p w14:paraId="1D5B6B82"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57382681"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780" w:type="dxa"/>
            <w:tcBorders>
              <w:top w:val="nil"/>
              <w:left w:val="nil"/>
              <w:bottom w:val="single" w:sz="4" w:space="0" w:color="auto"/>
              <w:right w:val="single" w:sz="4" w:space="0" w:color="auto"/>
            </w:tcBorders>
            <w:shd w:val="clear" w:color="000000" w:fill="auto"/>
            <w:noWrap/>
            <w:vAlign w:val="center"/>
            <w:hideMark/>
          </w:tcPr>
          <w:p w14:paraId="2029F942"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054C1D04"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000" w:type="dxa"/>
            <w:tcBorders>
              <w:top w:val="nil"/>
              <w:left w:val="nil"/>
              <w:bottom w:val="single" w:sz="4" w:space="0" w:color="auto"/>
              <w:right w:val="single" w:sz="4" w:space="0" w:color="auto"/>
            </w:tcBorders>
            <w:shd w:val="clear" w:color="000000" w:fill="auto"/>
            <w:noWrap/>
            <w:vAlign w:val="center"/>
            <w:hideMark/>
          </w:tcPr>
          <w:p w14:paraId="5401D33B"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651161C9"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66E156AD"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6DC711F2"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09086EB9"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217.413</w:t>
            </w:r>
          </w:p>
        </w:tc>
        <w:tc>
          <w:tcPr>
            <w:tcW w:w="1134" w:type="dxa"/>
            <w:tcBorders>
              <w:top w:val="nil"/>
              <w:left w:val="nil"/>
              <w:bottom w:val="single" w:sz="4" w:space="0" w:color="auto"/>
              <w:right w:val="single" w:sz="4" w:space="0" w:color="auto"/>
            </w:tcBorders>
            <w:shd w:val="clear" w:color="000000" w:fill="auto"/>
            <w:noWrap/>
            <w:vAlign w:val="center"/>
            <w:hideMark/>
          </w:tcPr>
          <w:p w14:paraId="238C61C9"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1.006.416</w:t>
            </w:r>
          </w:p>
        </w:tc>
        <w:tc>
          <w:tcPr>
            <w:tcW w:w="851" w:type="dxa"/>
            <w:tcBorders>
              <w:top w:val="nil"/>
              <w:left w:val="nil"/>
              <w:bottom w:val="single" w:sz="4" w:space="0" w:color="auto"/>
              <w:right w:val="single" w:sz="4" w:space="0" w:color="auto"/>
            </w:tcBorders>
            <w:shd w:val="clear" w:color="000000" w:fill="auto"/>
            <w:noWrap/>
            <w:vAlign w:val="center"/>
            <w:hideMark/>
          </w:tcPr>
          <w:p w14:paraId="5B9026CC"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 </w:t>
            </w:r>
          </w:p>
        </w:tc>
        <w:tc>
          <w:tcPr>
            <w:tcW w:w="992" w:type="dxa"/>
            <w:tcBorders>
              <w:top w:val="nil"/>
              <w:left w:val="nil"/>
              <w:bottom w:val="single" w:sz="4" w:space="0" w:color="auto"/>
              <w:right w:val="single" w:sz="4" w:space="0" w:color="auto"/>
            </w:tcBorders>
            <w:shd w:val="clear" w:color="000000" w:fill="auto"/>
            <w:noWrap/>
            <w:vAlign w:val="center"/>
            <w:hideMark/>
          </w:tcPr>
          <w:p w14:paraId="442D4497"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1.351.238</w:t>
            </w:r>
          </w:p>
        </w:tc>
        <w:tc>
          <w:tcPr>
            <w:tcW w:w="851" w:type="dxa"/>
            <w:tcBorders>
              <w:top w:val="nil"/>
              <w:left w:val="nil"/>
              <w:bottom w:val="single" w:sz="4" w:space="0" w:color="auto"/>
              <w:right w:val="single" w:sz="4" w:space="0" w:color="auto"/>
            </w:tcBorders>
            <w:shd w:val="clear" w:color="000000" w:fill="auto"/>
            <w:noWrap/>
            <w:vAlign w:val="center"/>
            <w:hideMark/>
          </w:tcPr>
          <w:p w14:paraId="17AD1E96"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 </w:t>
            </w:r>
          </w:p>
        </w:tc>
      </w:tr>
      <w:tr w:rsidR="00115BB7" w:rsidRPr="00347BA3" w14:paraId="53C75A8A"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7BF2B223"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2013</w:t>
            </w:r>
          </w:p>
        </w:tc>
        <w:tc>
          <w:tcPr>
            <w:tcW w:w="1243" w:type="dxa"/>
            <w:tcBorders>
              <w:top w:val="nil"/>
              <w:left w:val="nil"/>
              <w:bottom w:val="single" w:sz="4" w:space="0" w:color="auto"/>
              <w:right w:val="single" w:sz="4" w:space="0" w:color="auto"/>
            </w:tcBorders>
            <w:shd w:val="clear" w:color="000000" w:fill="auto"/>
            <w:noWrap/>
            <w:vAlign w:val="center"/>
            <w:hideMark/>
          </w:tcPr>
          <w:p w14:paraId="28A8D97C"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159.949</w:t>
            </w:r>
          </w:p>
        </w:tc>
        <w:tc>
          <w:tcPr>
            <w:tcW w:w="993" w:type="dxa"/>
            <w:tcBorders>
              <w:top w:val="nil"/>
              <w:left w:val="nil"/>
              <w:bottom w:val="single" w:sz="4" w:space="0" w:color="auto"/>
              <w:right w:val="single" w:sz="4" w:space="0" w:color="auto"/>
            </w:tcBorders>
            <w:shd w:val="clear" w:color="000000" w:fill="auto"/>
            <w:noWrap/>
            <w:vAlign w:val="center"/>
            <w:hideMark/>
          </w:tcPr>
          <w:p w14:paraId="70AC2BC2"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928.458</w:t>
            </w:r>
          </w:p>
        </w:tc>
        <w:tc>
          <w:tcPr>
            <w:tcW w:w="850" w:type="dxa"/>
            <w:tcBorders>
              <w:top w:val="nil"/>
              <w:left w:val="nil"/>
              <w:bottom w:val="single" w:sz="4" w:space="0" w:color="auto"/>
              <w:right w:val="single" w:sz="4" w:space="0" w:color="auto"/>
            </w:tcBorders>
            <w:shd w:val="clear" w:color="000000" w:fill="auto"/>
            <w:noWrap/>
            <w:vAlign w:val="center"/>
            <w:hideMark/>
          </w:tcPr>
          <w:p w14:paraId="181796C8"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5C00404F"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780" w:type="dxa"/>
            <w:tcBorders>
              <w:top w:val="nil"/>
              <w:left w:val="nil"/>
              <w:bottom w:val="single" w:sz="4" w:space="0" w:color="auto"/>
              <w:right w:val="single" w:sz="4" w:space="0" w:color="auto"/>
            </w:tcBorders>
            <w:shd w:val="clear" w:color="000000" w:fill="auto"/>
            <w:noWrap/>
            <w:vAlign w:val="center"/>
            <w:hideMark/>
          </w:tcPr>
          <w:p w14:paraId="10B005BF"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4BD92B34"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000" w:type="dxa"/>
            <w:tcBorders>
              <w:top w:val="nil"/>
              <w:left w:val="nil"/>
              <w:bottom w:val="single" w:sz="4" w:space="0" w:color="auto"/>
              <w:right w:val="single" w:sz="4" w:space="0" w:color="auto"/>
            </w:tcBorders>
            <w:shd w:val="clear" w:color="000000" w:fill="auto"/>
            <w:noWrap/>
            <w:vAlign w:val="center"/>
            <w:hideMark/>
          </w:tcPr>
          <w:p w14:paraId="655B5A48"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7CA367AD"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23CD4ACA"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15BAF370"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4019D12D"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88.678</w:t>
            </w:r>
          </w:p>
        </w:tc>
        <w:tc>
          <w:tcPr>
            <w:tcW w:w="1134" w:type="dxa"/>
            <w:tcBorders>
              <w:top w:val="nil"/>
              <w:left w:val="nil"/>
              <w:bottom w:val="single" w:sz="4" w:space="0" w:color="auto"/>
              <w:right w:val="single" w:sz="4" w:space="0" w:color="auto"/>
            </w:tcBorders>
            <w:shd w:val="clear" w:color="000000" w:fill="auto"/>
            <w:noWrap/>
            <w:vAlign w:val="center"/>
            <w:hideMark/>
          </w:tcPr>
          <w:p w14:paraId="397A7BBF"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1.184.289</w:t>
            </w:r>
          </w:p>
        </w:tc>
        <w:tc>
          <w:tcPr>
            <w:tcW w:w="851" w:type="dxa"/>
            <w:tcBorders>
              <w:top w:val="nil"/>
              <w:left w:val="nil"/>
              <w:bottom w:val="single" w:sz="4" w:space="0" w:color="auto"/>
              <w:right w:val="single" w:sz="4" w:space="0" w:color="auto"/>
            </w:tcBorders>
            <w:shd w:val="clear" w:color="000000" w:fill="auto"/>
            <w:noWrap/>
            <w:vAlign w:val="center"/>
            <w:hideMark/>
          </w:tcPr>
          <w:p w14:paraId="2AEA2468"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73837156"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149FDBFE" w14:textId="77777777" w:rsidR="00115BB7" w:rsidRPr="00347BA3" w:rsidRDefault="00115BB7" w:rsidP="00401135">
            <w:pPr>
              <w:jc w:val="right"/>
              <w:rPr>
                <w:lang w:val="tr-TR"/>
              </w:rPr>
            </w:pPr>
            <w:r w:rsidRPr="00347BA3">
              <w:rPr>
                <w:rFonts w:ascii="Times New Roman" w:hAnsi="Times New Roman"/>
                <w:color w:val="000000"/>
                <w:sz w:val="20"/>
                <w:lang w:val="tr-TR" w:eastAsia="tr-TR"/>
              </w:rPr>
              <w:t>-</w:t>
            </w:r>
          </w:p>
        </w:tc>
      </w:tr>
      <w:tr w:rsidR="00115BB7" w:rsidRPr="00347BA3" w14:paraId="00610297"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21E953F9"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2014</w:t>
            </w:r>
          </w:p>
        </w:tc>
        <w:tc>
          <w:tcPr>
            <w:tcW w:w="1243" w:type="dxa"/>
            <w:tcBorders>
              <w:top w:val="nil"/>
              <w:left w:val="nil"/>
              <w:bottom w:val="single" w:sz="4" w:space="0" w:color="auto"/>
              <w:right w:val="single" w:sz="4" w:space="0" w:color="auto"/>
            </w:tcBorders>
            <w:shd w:val="clear" w:color="000000" w:fill="auto"/>
            <w:noWrap/>
            <w:vAlign w:val="center"/>
            <w:hideMark/>
          </w:tcPr>
          <w:p w14:paraId="0F474A42"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198.248</w:t>
            </w:r>
          </w:p>
        </w:tc>
        <w:tc>
          <w:tcPr>
            <w:tcW w:w="993" w:type="dxa"/>
            <w:tcBorders>
              <w:top w:val="nil"/>
              <w:left w:val="nil"/>
              <w:bottom w:val="single" w:sz="4" w:space="0" w:color="auto"/>
              <w:right w:val="single" w:sz="4" w:space="0" w:color="auto"/>
            </w:tcBorders>
            <w:shd w:val="clear" w:color="000000" w:fill="auto"/>
            <w:noWrap/>
            <w:vAlign w:val="center"/>
            <w:hideMark/>
          </w:tcPr>
          <w:p w14:paraId="3CF86E70"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1.095.097</w:t>
            </w:r>
          </w:p>
        </w:tc>
        <w:tc>
          <w:tcPr>
            <w:tcW w:w="850" w:type="dxa"/>
            <w:tcBorders>
              <w:top w:val="nil"/>
              <w:left w:val="nil"/>
              <w:bottom w:val="single" w:sz="4" w:space="0" w:color="auto"/>
              <w:right w:val="single" w:sz="4" w:space="0" w:color="auto"/>
            </w:tcBorders>
            <w:shd w:val="clear" w:color="000000" w:fill="auto"/>
            <w:noWrap/>
            <w:vAlign w:val="center"/>
            <w:hideMark/>
          </w:tcPr>
          <w:p w14:paraId="21B19BD3" w14:textId="77777777" w:rsidR="00115BB7" w:rsidRPr="00347BA3" w:rsidRDefault="00115BB7" w:rsidP="00401135">
            <w:pPr>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hideMark/>
          </w:tcPr>
          <w:p w14:paraId="35B3BF07" w14:textId="77777777" w:rsidR="00115BB7" w:rsidRPr="00347BA3" w:rsidRDefault="00115BB7" w:rsidP="00401135">
            <w:pPr>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780" w:type="dxa"/>
            <w:tcBorders>
              <w:top w:val="nil"/>
              <w:left w:val="nil"/>
              <w:bottom w:val="single" w:sz="4" w:space="0" w:color="auto"/>
              <w:right w:val="single" w:sz="4" w:space="0" w:color="auto"/>
            </w:tcBorders>
            <w:shd w:val="clear" w:color="000000" w:fill="auto"/>
            <w:noWrap/>
            <w:vAlign w:val="center"/>
            <w:hideMark/>
          </w:tcPr>
          <w:p w14:paraId="4BB42D0F" w14:textId="77777777" w:rsidR="00115BB7" w:rsidRPr="00347BA3" w:rsidRDefault="00115BB7" w:rsidP="00401135">
            <w:pPr>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hideMark/>
          </w:tcPr>
          <w:p w14:paraId="5A317728" w14:textId="77777777" w:rsidR="00115BB7" w:rsidRPr="00347BA3" w:rsidRDefault="00115BB7" w:rsidP="00401135">
            <w:pPr>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1000" w:type="dxa"/>
            <w:tcBorders>
              <w:top w:val="nil"/>
              <w:left w:val="nil"/>
              <w:bottom w:val="single" w:sz="4" w:space="0" w:color="auto"/>
              <w:right w:val="single" w:sz="4" w:space="0" w:color="auto"/>
            </w:tcBorders>
            <w:shd w:val="clear" w:color="000000" w:fill="auto"/>
            <w:noWrap/>
            <w:vAlign w:val="center"/>
            <w:hideMark/>
          </w:tcPr>
          <w:p w14:paraId="36B52A26" w14:textId="77777777" w:rsidR="00115BB7" w:rsidRPr="00347BA3" w:rsidRDefault="00115BB7" w:rsidP="00401135">
            <w:pPr>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hideMark/>
          </w:tcPr>
          <w:p w14:paraId="5F1ECDDE" w14:textId="77777777" w:rsidR="00115BB7" w:rsidRPr="00347BA3" w:rsidRDefault="00115BB7" w:rsidP="00401135">
            <w:pPr>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hideMark/>
          </w:tcPr>
          <w:p w14:paraId="3BCCA43A" w14:textId="77777777" w:rsidR="00115BB7" w:rsidRPr="00347BA3" w:rsidRDefault="00115BB7" w:rsidP="00401135">
            <w:pPr>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34C51219" w14:textId="77777777" w:rsidR="00115BB7" w:rsidRPr="00347BA3" w:rsidRDefault="00115BB7" w:rsidP="00401135">
            <w:pPr>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hideMark/>
          </w:tcPr>
          <w:p w14:paraId="0754186F"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154.402</w:t>
            </w:r>
          </w:p>
        </w:tc>
        <w:tc>
          <w:tcPr>
            <w:tcW w:w="1134" w:type="dxa"/>
            <w:tcBorders>
              <w:top w:val="nil"/>
              <w:left w:val="nil"/>
              <w:bottom w:val="single" w:sz="4" w:space="0" w:color="auto"/>
              <w:right w:val="single" w:sz="4" w:space="0" w:color="auto"/>
            </w:tcBorders>
            <w:shd w:val="clear" w:color="000000" w:fill="auto"/>
            <w:noWrap/>
            <w:vAlign w:val="center"/>
            <w:hideMark/>
          </w:tcPr>
          <w:p w14:paraId="403A1B83"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1.291.064</w:t>
            </w:r>
          </w:p>
        </w:tc>
        <w:tc>
          <w:tcPr>
            <w:tcW w:w="851" w:type="dxa"/>
            <w:tcBorders>
              <w:top w:val="nil"/>
              <w:left w:val="nil"/>
              <w:bottom w:val="single" w:sz="4" w:space="0" w:color="auto"/>
              <w:right w:val="single" w:sz="4" w:space="0" w:color="auto"/>
            </w:tcBorders>
            <w:shd w:val="clear" w:color="000000" w:fill="auto"/>
            <w:noWrap/>
            <w:vAlign w:val="center"/>
            <w:hideMark/>
          </w:tcPr>
          <w:p w14:paraId="103E4B7B" w14:textId="77777777" w:rsidR="00115BB7" w:rsidRPr="00347BA3" w:rsidRDefault="00115BB7" w:rsidP="00401135">
            <w:pPr>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hideMark/>
          </w:tcPr>
          <w:p w14:paraId="40E26DD3" w14:textId="77777777" w:rsidR="00115BB7" w:rsidRPr="00347BA3" w:rsidRDefault="00115BB7" w:rsidP="00401135">
            <w:pPr>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hideMark/>
          </w:tcPr>
          <w:p w14:paraId="499BFDB6" w14:textId="77777777" w:rsidR="00115BB7" w:rsidRPr="00347BA3" w:rsidRDefault="00115BB7" w:rsidP="00401135">
            <w:pPr>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r>
      <w:tr w:rsidR="00115BB7" w:rsidRPr="00347BA3" w14:paraId="3BA0F067"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tcPr>
          <w:p w14:paraId="24AD1BAC"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2015</w:t>
            </w:r>
          </w:p>
        </w:tc>
        <w:tc>
          <w:tcPr>
            <w:tcW w:w="1243" w:type="dxa"/>
            <w:tcBorders>
              <w:top w:val="nil"/>
              <w:left w:val="nil"/>
              <w:bottom w:val="single" w:sz="4" w:space="0" w:color="auto"/>
              <w:right w:val="single" w:sz="4" w:space="0" w:color="auto"/>
            </w:tcBorders>
            <w:shd w:val="clear" w:color="000000" w:fill="auto"/>
            <w:noWrap/>
            <w:vAlign w:val="center"/>
          </w:tcPr>
          <w:p w14:paraId="200B4D89"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235.784</w:t>
            </w:r>
          </w:p>
        </w:tc>
        <w:tc>
          <w:tcPr>
            <w:tcW w:w="993" w:type="dxa"/>
            <w:tcBorders>
              <w:top w:val="nil"/>
              <w:left w:val="nil"/>
              <w:bottom w:val="single" w:sz="4" w:space="0" w:color="auto"/>
              <w:right w:val="single" w:sz="4" w:space="0" w:color="auto"/>
            </w:tcBorders>
            <w:shd w:val="clear" w:color="000000" w:fill="auto"/>
            <w:noWrap/>
            <w:vAlign w:val="center"/>
          </w:tcPr>
          <w:p w14:paraId="6CAA3D89"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2.719.982</w:t>
            </w:r>
          </w:p>
        </w:tc>
        <w:tc>
          <w:tcPr>
            <w:tcW w:w="850" w:type="dxa"/>
            <w:tcBorders>
              <w:top w:val="nil"/>
              <w:left w:val="nil"/>
              <w:bottom w:val="single" w:sz="4" w:space="0" w:color="auto"/>
              <w:right w:val="single" w:sz="4" w:space="0" w:color="auto"/>
            </w:tcBorders>
            <w:shd w:val="clear" w:color="000000" w:fill="auto"/>
            <w:noWrap/>
            <w:vAlign w:val="center"/>
          </w:tcPr>
          <w:p w14:paraId="5A079685"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tcPr>
          <w:p w14:paraId="70265FEE"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780" w:type="dxa"/>
            <w:tcBorders>
              <w:top w:val="nil"/>
              <w:left w:val="nil"/>
              <w:bottom w:val="single" w:sz="4" w:space="0" w:color="auto"/>
              <w:right w:val="single" w:sz="4" w:space="0" w:color="auto"/>
            </w:tcBorders>
            <w:shd w:val="clear" w:color="000000" w:fill="auto"/>
            <w:noWrap/>
            <w:vAlign w:val="center"/>
          </w:tcPr>
          <w:p w14:paraId="0B3B11B8"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tcPr>
          <w:p w14:paraId="742374D1"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1000" w:type="dxa"/>
            <w:tcBorders>
              <w:top w:val="nil"/>
              <w:left w:val="nil"/>
              <w:bottom w:val="single" w:sz="4" w:space="0" w:color="auto"/>
              <w:right w:val="single" w:sz="4" w:space="0" w:color="auto"/>
            </w:tcBorders>
            <w:shd w:val="clear" w:color="000000" w:fill="auto"/>
            <w:noWrap/>
            <w:vAlign w:val="center"/>
          </w:tcPr>
          <w:p w14:paraId="0F455FE1"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tcPr>
          <w:p w14:paraId="737BE838"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tcPr>
          <w:p w14:paraId="73888FFF"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tcPr>
          <w:p w14:paraId="590919F4"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tcPr>
          <w:p w14:paraId="4D358A45"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62.244</w:t>
            </w:r>
          </w:p>
        </w:tc>
        <w:tc>
          <w:tcPr>
            <w:tcW w:w="1134" w:type="dxa"/>
            <w:tcBorders>
              <w:top w:val="nil"/>
              <w:left w:val="nil"/>
              <w:bottom w:val="single" w:sz="4" w:space="0" w:color="auto"/>
              <w:right w:val="single" w:sz="4" w:space="0" w:color="auto"/>
            </w:tcBorders>
            <w:shd w:val="clear" w:color="000000" w:fill="auto"/>
            <w:noWrap/>
            <w:vAlign w:val="center"/>
          </w:tcPr>
          <w:p w14:paraId="1A0650BC"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1.602.185</w:t>
            </w:r>
          </w:p>
        </w:tc>
        <w:tc>
          <w:tcPr>
            <w:tcW w:w="851" w:type="dxa"/>
            <w:tcBorders>
              <w:top w:val="nil"/>
              <w:left w:val="nil"/>
              <w:bottom w:val="single" w:sz="4" w:space="0" w:color="auto"/>
              <w:right w:val="single" w:sz="4" w:space="0" w:color="auto"/>
            </w:tcBorders>
            <w:shd w:val="clear" w:color="000000" w:fill="auto"/>
            <w:noWrap/>
            <w:vAlign w:val="center"/>
          </w:tcPr>
          <w:p w14:paraId="7F5403B3"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tcPr>
          <w:p w14:paraId="551EEE33"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tcPr>
          <w:p w14:paraId="1EA50441"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r>
      <w:tr w:rsidR="00115BB7" w:rsidRPr="00347BA3" w14:paraId="2C2697C0" w14:textId="77777777" w:rsidTr="00401135">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tcPr>
          <w:p w14:paraId="28338180" w14:textId="77777777" w:rsidR="00115BB7" w:rsidRPr="00347BA3" w:rsidRDefault="00115BB7" w:rsidP="00CC109F">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2016</w:t>
            </w:r>
          </w:p>
        </w:tc>
        <w:tc>
          <w:tcPr>
            <w:tcW w:w="1243" w:type="dxa"/>
            <w:tcBorders>
              <w:top w:val="nil"/>
              <w:left w:val="nil"/>
              <w:bottom w:val="single" w:sz="4" w:space="0" w:color="auto"/>
              <w:right w:val="single" w:sz="4" w:space="0" w:color="auto"/>
            </w:tcBorders>
            <w:shd w:val="clear" w:color="000000" w:fill="auto"/>
            <w:noWrap/>
            <w:vAlign w:val="center"/>
          </w:tcPr>
          <w:p w14:paraId="5AFBDC6C"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263.126</w:t>
            </w:r>
          </w:p>
        </w:tc>
        <w:tc>
          <w:tcPr>
            <w:tcW w:w="993" w:type="dxa"/>
            <w:tcBorders>
              <w:top w:val="nil"/>
              <w:left w:val="nil"/>
              <w:bottom w:val="single" w:sz="4" w:space="0" w:color="auto"/>
              <w:right w:val="single" w:sz="4" w:space="0" w:color="auto"/>
            </w:tcBorders>
            <w:shd w:val="clear" w:color="000000" w:fill="auto"/>
            <w:noWrap/>
            <w:vAlign w:val="center"/>
          </w:tcPr>
          <w:p w14:paraId="0B43FBAC"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1.654.457</w:t>
            </w:r>
          </w:p>
        </w:tc>
        <w:tc>
          <w:tcPr>
            <w:tcW w:w="850" w:type="dxa"/>
            <w:tcBorders>
              <w:top w:val="nil"/>
              <w:left w:val="nil"/>
              <w:bottom w:val="single" w:sz="4" w:space="0" w:color="auto"/>
              <w:right w:val="single" w:sz="4" w:space="0" w:color="auto"/>
            </w:tcBorders>
            <w:shd w:val="clear" w:color="000000" w:fill="auto"/>
            <w:noWrap/>
            <w:vAlign w:val="center"/>
          </w:tcPr>
          <w:p w14:paraId="4A1AA031"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tcPr>
          <w:p w14:paraId="7A80662B"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780" w:type="dxa"/>
            <w:tcBorders>
              <w:top w:val="nil"/>
              <w:left w:val="nil"/>
              <w:bottom w:val="single" w:sz="4" w:space="0" w:color="auto"/>
              <w:right w:val="single" w:sz="4" w:space="0" w:color="auto"/>
            </w:tcBorders>
            <w:shd w:val="clear" w:color="000000" w:fill="auto"/>
            <w:noWrap/>
            <w:vAlign w:val="center"/>
          </w:tcPr>
          <w:p w14:paraId="2ADC6ED1"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tcPr>
          <w:p w14:paraId="659410AE"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1000" w:type="dxa"/>
            <w:tcBorders>
              <w:top w:val="nil"/>
              <w:left w:val="nil"/>
              <w:bottom w:val="single" w:sz="4" w:space="0" w:color="auto"/>
              <w:right w:val="single" w:sz="4" w:space="0" w:color="auto"/>
            </w:tcBorders>
            <w:shd w:val="clear" w:color="000000" w:fill="auto"/>
            <w:noWrap/>
            <w:vAlign w:val="center"/>
          </w:tcPr>
          <w:p w14:paraId="7C50CB5C"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tcPr>
          <w:p w14:paraId="429674B2"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tcPr>
          <w:p w14:paraId="21079646"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tcPr>
          <w:p w14:paraId="3B1CCB74"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tcPr>
          <w:p w14:paraId="5AB5FAAE"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tcPr>
          <w:p w14:paraId="125EC160"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1.813.616</w:t>
            </w:r>
          </w:p>
        </w:tc>
        <w:tc>
          <w:tcPr>
            <w:tcW w:w="851" w:type="dxa"/>
            <w:tcBorders>
              <w:top w:val="nil"/>
              <w:left w:val="nil"/>
              <w:bottom w:val="single" w:sz="4" w:space="0" w:color="auto"/>
              <w:right w:val="single" w:sz="4" w:space="0" w:color="auto"/>
            </w:tcBorders>
            <w:shd w:val="clear" w:color="000000" w:fill="auto"/>
            <w:noWrap/>
            <w:vAlign w:val="center"/>
          </w:tcPr>
          <w:p w14:paraId="582D4362"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tcPr>
          <w:p w14:paraId="5B7EF9B1"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vAlign w:val="center"/>
          </w:tcPr>
          <w:p w14:paraId="313DD524" w14:textId="77777777" w:rsidR="00115BB7" w:rsidRPr="00347BA3" w:rsidRDefault="00115BB7" w:rsidP="00401135">
            <w:pPr>
              <w:suppressAutoHyphens w:val="0"/>
              <w:jc w:val="right"/>
              <w:rPr>
                <w:rFonts w:ascii="Times New Roman" w:hAnsi="Times New Roman"/>
                <w:color w:val="000000"/>
                <w:sz w:val="20"/>
                <w:lang w:val="tr-TR" w:eastAsia="tr-TR"/>
              </w:rPr>
            </w:pPr>
            <w:r w:rsidRPr="00347BA3">
              <w:rPr>
                <w:rFonts w:ascii="Times New Roman" w:hAnsi="Times New Roman"/>
                <w:color w:val="000000"/>
                <w:sz w:val="20"/>
                <w:lang w:val="tr-TR" w:eastAsia="tr-TR"/>
              </w:rPr>
              <w:t>-</w:t>
            </w:r>
          </w:p>
        </w:tc>
      </w:tr>
      <w:tr w:rsidR="00A46F81" w:rsidRPr="00347BA3" w14:paraId="527BEBCD" w14:textId="77777777" w:rsidTr="00B461A3">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tcPr>
          <w:p w14:paraId="5F987A23" w14:textId="77777777" w:rsidR="00A46F81" w:rsidRPr="00347BA3" w:rsidRDefault="00A46F81" w:rsidP="00A46F81">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2017/3</w:t>
            </w:r>
          </w:p>
        </w:tc>
        <w:tc>
          <w:tcPr>
            <w:tcW w:w="1243" w:type="dxa"/>
            <w:tcBorders>
              <w:top w:val="nil"/>
              <w:left w:val="nil"/>
              <w:bottom w:val="single" w:sz="4" w:space="0" w:color="auto"/>
              <w:right w:val="single" w:sz="4" w:space="0" w:color="auto"/>
            </w:tcBorders>
            <w:shd w:val="clear" w:color="000000" w:fill="auto"/>
            <w:noWrap/>
            <w:vAlign w:val="center"/>
          </w:tcPr>
          <w:p w14:paraId="7792854D" w14:textId="67856CA0"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117.957</w:t>
            </w:r>
          </w:p>
        </w:tc>
        <w:tc>
          <w:tcPr>
            <w:tcW w:w="993" w:type="dxa"/>
            <w:tcBorders>
              <w:top w:val="nil"/>
              <w:left w:val="nil"/>
              <w:bottom w:val="single" w:sz="4" w:space="0" w:color="auto"/>
              <w:right w:val="single" w:sz="4" w:space="0" w:color="auto"/>
            </w:tcBorders>
            <w:shd w:val="clear" w:color="000000" w:fill="auto"/>
            <w:noWrap/>
            <w:vAlign w:val="center"/>
          </w:tcPr>
          <w:p w14:paraId="4B10CD17" w14:textId="4E6A7C7D"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774.647</w:t>
            </w:r>
          </w:p>
        </w:tc>
        <w:tc>
          <w:tcPr>
            <w:tcW w:w="850" w:type="dxa"/>
            <w:tcBorders>
              <w:top w:val="nil"/>
              <w:left w:val="nil"/>
              <w:bottom w:val="single" w:sz="4" w:space="0" w:color="auto"/>
              <w:right w:val="single" w:sz="4" w:space="0" w:color="auto"/>
            </w:tcBorders>
            <w:shd w:val="clear" w:color="000000" w:fill="auto"/>
            <w:noWrap/>
            <w:vAlign w:val="center"/>
          </w:tcPr>
          <w:p w14:paraId="5E98B768" w14:textId="5762169B"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w:t>
            </w:r>
          </w:p>
        </w:tc>
        <w:tc>
          <w:tcPr>
            <w:tcW w:w="1209" w:type="dxa"/>
            <w:tcBorders>
              <w:top w:val="nil"/>
              <w:left w:val="nil"/>
              <w:bottom w:val="single" w:sz="4" w:space="0" w:color="auto"/>
              <w:right w:val="single" w:sz="4" w:space="0" w:color="auto"/>
            </w:tcBorders>
            <w:shd w:val="clear" w:color="000000" w:fill="auto"/>
            <w:noWrap/>
            <w:vAlign w:val="center"/>
          </w:tcPr>
          <w:p w14:paraId="23C0F8A2" w14:textId="4183F7B2"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w:t>
            </w:r>
          </w:p>
        </w:tc>
        <w:tc>
          <w:tcPr>
            <w:tcW w:w="780" w:type="dxa"/>
            <w:tcBorders>
              <w:top w:val="nil"/>
              <w:left w:val="nil"/>
              <w:bottom w:val="single" w:sz="4" w:space="0" w:color="auto"/>
              <w:right w:val="single" w:sz="4" w:space="0" w:color="auto"/>
            </w:tcBorders>
            <w:shd w:val="clear" w:color="000000" w:fill="auto"/>
            <w:noWrap/>
            <w:vAlign w:val="center"/>
          </w:tcPr>
          <w:p w14:paraId="3D0F2F40" w14:textId="7A528652"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w:t>
            </w:r>
          </w:p>
        </w:tc>
        <w:tc>
          <w:tcPr>
            <w:tcW w:w="880" w:type="dxa"/>
            <w:tcBorders>
              <w:top w:val="nil"/>
              <w:left w:val="nil"/>
              <w:bottom w:val="single" w:sz="4" w:space="0" w:color="auto"/>
              <w:right w:val="single" w:sz="4" w:space="0" w:color="auto"/>
            </w:tcBorders>
            <w:shd w:val="clear" w:color="000000" w:fill="auto"/>
            <w:noWrap/>
            <w:vAlign w:val="center"/>
          </w:tcPr>
          <w:p w14:paraId="0A948045" w14:textId="254AE486"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w:t>
            </w:r>
          </w:p>
        </w:tc>
        <w:tc>
          <w:tcPr>
            <w:tcW w:w="1000" w:type="dxa"/>
            <w:tcBorders>
              <w:top w:val="nil"/>
              <w:left w:val="nil"/>
              <w:bottom w:val="single" w:sz="4" w:space="0" w:color="auto"/>
              <w:right w:val="single" w:sz="4" w:space="0" w:color="auto"/>
            </w:tcBorders>
            <w:shd w:val="clear" w:color="000000" w:fill="auto"/>
            <w:noWrap/>
            <w:vAlign w:val="center"/>
          </w:tcPr>
          <w:p w14:paraId="7E099E9F" w14:textId="0419C1B2"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w:t>
            </w:r>
          </w:p>
        </w:tc>
        <w:tc>
          <w:tcPr>
            <w:tcW w:w="808" w:type="dxa"/>
            <w:tcBorders>
              <w:top w:val="nil"/>
              <w:left w:val="nil"/>
              <w:bottom w:val="single" w:sz="4" w:space="0" w:color="auto"/>
              <w:right w:val="single" w:sz="4" w:space="0" w:color="auto"/>
            </w:tcBorders>
            <w:shd w:val="clear" w:color="000000" w:fill="auto"/>
            <w:noWrap/>
            <w:vAlign w:val="center"/>
          </w:tcPr>
          <w:p w14:paraId="52172582" w14:textId="0B24C1F4"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w:t>
            </w:r>
          </w:p>
        </w:tc>
        <w:tc>
          <w:tcPr>
            <w:tcW w:w="993" w:type="dxa"/>
            <w:tcBorders>
              <w:top w:val="nil"/>
              <w:left w:val="nil"/>
              <w:bottom w:val="single" w:sz="4" w:space="0" w:color="auto"/>
              <w:right w:val="single" w:sz="4" w:space="0" w:color="auto"/>
            </w:tcBorders>
            <w:shd w:val="clear" w:color="000000" w:fill="auto"/>
            <w:noWrap/>
            <w:vAlign w:val="center"/>
          </w:tcPr>
          <w:p w14:paraId="5D06CDDB" w14:textId="2C5959BA"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vAlign w:val="center"/>
          </w:tcPr>
          <w:p w14:paraId="69143E65" w14:textId="34B81E21"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vAlign w:val="center"/>
          </w:tcPr>
          <w:p w14:paraId="48AAA1DA" w14:textId="45421450"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w:t>
            </w:r>
          </w:p>
        </w:tc>
        <w:tc>
          <w:tcPr>
            <w:tcW w:w="1134" w:type="dxa"/>
            <w:tcBorders>
              <w:top w:val="nil"/>
              <w:left w:val="nil"/>
              <w:bottom w:val="single" w:sz="4" w:space="0" w:color="auto"/>
              <w:right w:val="single" w:sz="4" w:space="0" w:color="auto"/>
            </w:tcBorders>
            <w:shd w:val="clear" w:color="000000" w:fill="auto"/>
            <w:noWrap/>
          </w:tcPr>
          <w:p w14:paraId="550FF705" w14:textId="13122971"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1,121,461</w:t>
            </w:r>
          </w:p>
        </w:tc>
        <w:tc>
          <w:tcPr>
            <w:tcW w:w="851" w:type="dxa"/>
            <w:tcBorders>
              <w:top w:val="nil"/>
              <w:left w:val="nil"/>
              <w:bottom w:val="single" w:sz="4" w:space="0" w:color="auto"/>
              <w:right w:val="single" w:sz="4" w:space="0" w:color="auto"/>
            </w:tcBorders>
            <w:shd w:val="clear" w:color="000000" w:fill="auto"/>
            <w:noWrap/>
          </w:tcPr>
          <w:p w14:paraId="608457F3" w14:textId="539D7608"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w:t>
            </w:r>
          </w:p>
        </w:tc>
        <w:tc>
          <w:tcPr>
            <w:tcW w:w="992" w:type="dxa"/>
            <w:tcBorders>
              <w:top w:val="nil"/>
              <w:left w:val="nil"/>
              <w:bottom w:val="single" w:sz="4" w:space="0" w:color="auto"/>
              <w:right w:val="single" w:sz="4" w:space="0" w:color="auto"/>
            </w:tcBorders>
            <w:shd w:val="clear" w:color="000000" w:fill="auto"/>
            <w:noWrap/>
          </w:tcPr>
          <w:p w14:paraId="502EFD03" w14:textId="79326BDF"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w:t>
            </w:r>
          </w:p>
        </w:tc>
        <w:tc>
          <w:tcPr>
            <w:tcW w:w="851" w:type="dxa"/>
            <w:tcBorders>
              <w:top w:val="nil"/>
              <w:left w:val="nil"/>
              <w:bottom w:val="single" w:sz="4" w:space="0" w:color="auto"/>
              <w:right w:val="single" w:sz="4" w:space="0" w:color="auto"/>
            </w:tcBorders>
            <w:shd w:val="clear" w:color="000000" w:fill="auto"/>
            <w:noWrap/>
          </w:tcPr>
          <w:p w14:paraId="35AD3FF8" w14:textId="122FF6C6"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w:t>
            </w:r>
          </w:p>
        </w:tc>
      </w:tr>
      <w:tr w:rsidR="00A46F81" w:rsidRPr="00347BA3" w14:paraId="0D14745C" w14:textId="77777777" w:rsidTr="004D412B">
        <w:trPr>
          <w:trHeight w:val="300"/>
        </w:trPr>
        <w:tc>
          <w:tcPr>
            <w:tcW w:w="1040" w:type="dxa"/>
            <w:tcBorders>
              <w:top w:val="nil"/>
              <w:left w:val="single" w:sz="4" w:space="0" w:color="auto"/>
              <w:bottom w:val="single" w:sz="4" w:space="0" w:color="auto"/>
              <w:right w:val="single" w:sz="4" w:space="0" w:color="auto"/>
            </w:tcBorders>
            <w:shd w:val="clear" w:color="000000" w:fill="auto"/>
            <w:noWrap/>
            <w:vAlign w:val="bottom"/>
            <w:hideMark/>
          </w:tcPr>
          <w:p w14:paraId="77120816" w14:textId="77777777" w:rsidR="00A46F81" w:rsidRPr="00347BA3" w:rsidRDefault="00A46F81" w:rsidP="00A46F81">
            <w:pPr>
              <w:suppressAutoHyphens w:val="0"/>
              <w:jc w:val="right"/>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 xml:space="preserve">TOPLAM </w:t>
            </w:r>
          </w:p>
        </w:tc>
        <w:tc>
          <w:tcPr>
            <w:tcW w:w="1243" w:type="dxa"/>
            <w:tcBorders>
              <w:top w:val="nil"/>
              <w:left w:val="nil"/>
              <w:bottom w:val="single" w:sz="4" w:space="0" w:color="auto"/>
              <w:right w:val="single" w:sz="4" w:space="0" w:color="auto"/>
            </w:tcBorders>
            <w:shd w:val="clear" w:color="000000" w:fill="auto"/>
            <w:noWrap/>
            <w:vAlign w:val="bottom"/>
            <w:hideMark/>
          </w:tcPr>
          <w:p w14:paraId="09CD346C" w14:textId="2C9D58DA"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2.953.616</w:t>
            </w:r>
          </w:p>
        </w:tc>
        <w:tc>
          <w:tcPr>
            <w:tcW w:w="993" w:type="dxa"/>
            <w:tcBorders>
              <w:top w:val="nil"/>
              <w:left w:val="nil"/>
              <w:bottom w:val="single" w:sz="4" w:space="0" w:color="auto"/>
              <w:right w:val="single" w:sz="4" w:space="0" w:color="auto"/>
            </w:tcBorders>
            <w:shd w:val="clear" w:color="000000" w:fill="auto"/>
            <w:noWrap/>
            <w:vAlign w:val="bottom"/>
            <w:hideMark/>
          </w:tcPr>
          <w:p w14:paraId="2060D39A" w14:textId="14E05F11"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9.121.319</w:t>
            </w:r>
          </w:p>
        </w:tc>
        <w:tc>
          <w:tcPr>
            <w:tcW w:w="850" w:type="dxa"/>
            <w:tcBorders>
              <w:top w:val="nil"/>
              <w:left w:val="nil"/>
              <w:bottom w:val="single" w:sz="4" w:space="0" w:color="auto"/>
              <w:right w:val="single" w:sz="4" w:space="0" w:color="auto"/>
            </w:tcBorders>
            <w:shd w:val="clear" w:color="000000" w:fill="auto"/>
            <w:noWrap/>
            <w:vAlign w:val="bottom"/>
            <w:hideMark/>
          </w:tcPr>
          <w:p w14:paraId="3DA26F8C" w14:textId="1FA4C357"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262.550</w:t>
            </w:r>
          </w:p>
        </w:tc>
        <w:tc>
          <w:tcPr>
            <w:tcW w:w="1209" w:type="dxa"/>
            <w:tcBorders>
              <w:top w:val="nil"/>
              <w:left w:val="nil"/>
              <w:bottom w:val="single" w:sz="4" w:space="0" w:color="auto"/>
              <w:right w:val="single" w:sz="4" w:space="0" w:color="auto"/>
            </w:tcBorders>
            <w:shd w:val="clear" w:color="000000" w:fill="auto"/>
            <w:noWrap/>
            <w:vAlign w:val="bottom"/>
            <w:hideMark/>
          </w:tcPr>
          <w:p w14:paraId="1B9E14F8" w14:textId="41D99820"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556.664</w:t>
            </w:r>
          </w:p>
        </w:tc>
        <w:tc>
          <w:tcPr>
            <w:tcW w:w="780" w:type="dxa"/>
            <w:tcBorders>
              <w:top w:val="nil"/>
              <w:left w:val="nil"/>
              <w:bottom w:val="single" w:sz="4" w:space="0" w:color="auto"/>
              <w:right w:val="single" w:sz="4" w:space="0" w:color="auto"/>
            </w:tcBorders>
            <w:shd w:val="clear" w:color="000000" w:fill="auto"/>
            <w:noWrap/>
            <w:vAlign w:val="bottom"/>
            <w:hideMark/>
          </w:tcPr>
          <w:p w14:paraId="1A973009" w14:textId="4EC2BF2A"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5.493</w:t>
            </w:r>
          </w:p>
        </w:tc>
        <w:tc>
          <w:tcPr>
            <w:tcW w:w="880" w:type="dxa"/>
            <w:tcBorders>
              <w:top w:val="nil"/>
              <w:left w:val="nil"/>
              <w:bottom w:val="single" w:sz="4" w:space="0" w:color="auto"/>
              <w:right w:val="single" w:sz="4" w:space="0" w:color="auto"/>
            </w:tcBorders>
            <w:shd w:val="clear" w:color="000000" w:fill="auto"/>
            <w:noWrap/>
            <w:vAlign w:val="bottom"/>
            <w:hideMark/>
          </w:tcPr>
          <w:p w14:paraId="351A76C1" w14:textId="657F8EFF"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757.014</w:t>
            </w:r>
          </w:p>
        </w:tc>
        <w:tc>
          <w:tcPr>
            <w:tcW w:w="1000" w:type="dxa"/>
            <w:tcBorders>
              <w:top w:val="nil"/>
              <w:left w:val="nil"/>
              <w:bottom w:val="single" w:sz="4" w:space="0" w:color="auto"/>
              <w:right w:val="single" w:sz="4" w:space="0" w:color="auto"/>
            </w:tcBorders>
            <w:shd w:val="clear" w:color="000000" w:fill="auto"/>
            <w:noWrap/>
            <w:vAlign w:val="bottom"/>
            <w:hideMark/>
          </w:tcPr>
          <w:p w14:paraId="534A8767" w14:textId="62B48936"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496</w:t>
            </w:r>
          </w:p>
        </w:tc>
        <w:tc>
          <w:tcPr>
            <w:tcW w:w="808" w:type="dxa"/>
            <w:tcBorders>
              <w:top w:val="nil"/>
              <w:left w:val="nil"/>
              <w:bottom w:val="single" w:sz="4" w:space="0" w:color="auto"/>
              <w:right w:val="single" w:sz="4" w:space="0" w:color="auto"/>
            </w:tcBorders>
            <w:shd w:val="clear" w:color="000000" w:fill="auto"/>
            <w:noWrap/>
            <w:vAlign w:val="bottom"/>
            <w:hideMark/>
          </w:tcPr>
          <w:p w14:paraId="6D396A95" w14:textId="0FD15C3F"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36.826</w:t>
            </w:r>
          </w:p>
        </w:tc>
        <w:tc>
          <w:tcPr>
            <w:tcW w:w="993" w:type="dxa"/>
            <w:tcBorders>
              <w:top w:val="nil"/>
              <w:left w:val="nil"/>
              <w:bottom w:val="single" w:sz="4" w:space="0" w:color="auto"/>
              <w:right w:val="single" w:sz="4" w:space="0" w:color="auto"/>
            </w:tcBorders>
            <w:shd w:val="clear" w:color="000000" w:fill="auto"/>
            <w:noWrap/>
            <w:vAlign w:val="bottom"/>
            <w:hideMark/>
          </w:tcPr>
          <w:p w14:paraId="4EBAD31C" w14:textId="5A8EDFAE"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2.830</w:t>
            </w:r>
          </w:p>
        </w:tc>
        <w:tc>
          <w:tcPr>
            <w:tcW w:w="992" w:type="dxa"/>
            <w:tcBorders>
              <w:top w:val="nil"/>
              <w:left w:val="nil"/>
              <w:bottom w:val="single" w:sz="4" w:space="0" w:color="auto"/>
              <w:right w:val="single" w:sz="4" w:space="0" w:color="auto"/>
            </w:tcBorders>
            <w:shd w:val="clear" w:color="000000" w:fill="auto"/>
            <w:noWrap/>
            <w:vAlign w:val="bottom"/>
            <w:hideMark/>
          </w:tcPr>
          <w:p w14:paraId="7041B21C" w14:textId="39D13F1D"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131</w:t>
            </w:r>
          </w:p>
        </w:tc>
        <w:tc>
          <w:tcPr>
            <w:tcW w:w="1134" w:type="dxa"/>
            <w:tcBorders>
              <w:top w:val="nil"/>
              <w:left w:val="nil"/>
              <w:bottom w:val="single" w:sz="4" w:space="0" w:color="auto"/>
              <w:right w:val="single" w:sz="4" w:space="0" w:color="auto"/>
            </w:tcBorders>
            <w:shd w:val="clear" w:color="000000" w:fill="auto"/>
            <w:noWrap/>
            <w:vAlign w:val="bottom"/>
            <w:hideMark/>
          </w:tcPr>
          <w:p w14:paraId="235ACD51" w14:textId="5E072764"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2.893.317</w:t>
            </w:r>
          </w:p>
        </w:tc>
        <w:tc>
          <w:tcPr>
            <w:tcW w:w="1134" w:type="dxa"/>
            <w:tcBorders>
              <w:top w:val="nil"/>
              <w:left w:val="nil"/>
              <w:bottom w:val="single" w:sz="4" w:space="0" w:color="auto"/>
              <w:right w:val="single" w:sz="4" w:space="0" w:color="auto"/>
            </w:tcBorders>
            <w:shd w:val="clear" w:color="000000" w:fill="auto"/>
            <w:noWrap/>
            <w:vAlign w:val="bottom"/>
            <w:hideMark/>
          </w:tcPr>
          <w:p w14:paraId="6D835AB0" w14:textId="4F086A7E"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12.271.086</w:t>
            </w:r>
          </w:p>
        </w:tc>
        <w:tc>
          <w:tcPr>
            <w:tcW w:w="851" w:type="dxa"/>
            <w:tcBorders>
              <w:top w:val="nil"/>
              <w:left w:val="nil"/>
              <w:bottom w:val="single" w:sz="4" w:space="0" w:color="auto"/>
              <w:right w:val="single" w:sz="4" w:space="0" w:color="auto"/>
            </w:tcBorders>
            <w:shd w:val="clear" w:color="000000" w:fill="auto"/>
            <w:noWrap/>
            <w:vAlign w:val="bottom"/>
            <w:hideMark/>
          </w:tcPr>
          <w:p w14:paraId="633B0FF7" w14:textId="07052DCB"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416.358</w:t>
            </w:r>
          </w:p>
        </w:tc>
        <w:tc>
          <w:tcPr>
            <w:tcW w:w="992" w:type="dxa"/>
            <w:tcBorders>
              <w:top w:val="nil"/>
              <w:left w:val="nil"/>
              <w:bottom w:val="single" w:sz="4" w:space="0" w:color="auto"/>
              <w:right w:val="single" w:sz="4" w:space="0" w:color="auto"/>
            </w:tcBorders>
            <w:shd w:val="clear" w:color="000000" w:fill="auto"/>
            <w:noWrap/>
            <w:vAlign w:val="bottom"/>
            <w:hideMark/>
          </w:tcPr>
          <w:p w14:paraId="6BE064A6" w14:textId="4B3256E4" w:rsidR="00A46F81" w:rsidRPr="00347BA3" w:rsidRDefault="00A46F81" w:rsidP="00A46F81">
            <w:pPr>
              <w:suppressAutoHyphens w:val="0"/>
              <w:jc w:val="right"/>
              <w:rPr>
                <w:rFonts w:ascii="Times New Roman" w:hAnsi="Times New Roman"/>
                <w:color w:val="000000"/>
                <w:sz w:val="20"/>
                <w:lang w:val="tr-TR" w:eastAsia="tr-TR"/>
              </w:rPr>
            </w:pPr>
            <w:r w:rsidRPr="00A46F81">
              <w:rPr>
                <w:rFonts w:ascii="Times New Roman" w:hAnsi="Times New Roman"/>
                <w:color w:val="000000"/>
                <w:sz w:val="20"/>
                <w:lang w:val="tr-TR" w:eastAsia="tr-TR"/>
              </w:rPr>
              <w:t>1.351.238</w:t>
            </w:r>
          </w:p>
        </w:tc>
        <w:tc>
          <w:tcPr>
            <w:tcW w:w="851" w:type="dxa"/>
            <w:tcBorders>
              <w:top w:val="nil"/>
              <w:left w:val="nil"/>
              <w:bottom w:val="single" w:sz="4" w:space="0" w:color="auto"/>
              <w:right w:val="single" w:sz="4" w:space="0" w:color="auto"/>
            </w:tcBorders>
            <w:shd w:val="clear" w:color="000000" w:fill="auto"/>
            <w:noWrap/>
            <w:vAlign w:val="bottom"/>
            <w:hideMark/>
          </w:tcPr>
          <w:p w14:paraId="1A82200E" w14:textId="7898295C" w:rsidR="00A46F81" w:rsidRPr="00347BA3" w:rsidRDefault="00A46F81" w:rsidP="00A46F81">
            <w:pPr>
              <w:suppressAutoHyphens w:val="0"/>
              <w:jc w:val="right"/>
              <w:rPr>
                <w:rFonts w:ascii="Times New Roman" w:hAnsi="Times New Roman"/>
                <w:color w:val="000000"/>
                <w:sz w:val="20"/>
                <w:lang w:val="tr-TR" w:eastAsia="tr-TR"/>
              </w:rPr>
            </w:pPr>
            <w:r>
              <w:rPr>
                <w:rFonts w:ascii="Times New Roman" w:hAnsi="Times New Roman"/>
                <w:color w:val="000000"/>
                <w:sz w:val="20"/>
                <w:lang w:val="tr-TR" w:eastAsia="tr-TR"/>
              </w:rPr>
              <w:t>-</w:t>
            </w:r>
          </w:p>
        </w:tc>
      </w:tr>
    </w:tbl>
    <w:p w14:paraId="64C09488" w14:textId="77777777" w:rsidR="00F0746F" w:rsidRPr="00347BA3" w:rsidRDefault="00F0746F" w:rsidP="00B406FC">
      <w:pPr>
        <w:ind w:right="708"/>
        <w:jc w:val="both"/>
        <w:rPr>
          <w:rFonts w:ascii="Times New Roman" w:hAnsi="Times New Roman"/>
          <w:lang w:val="tr-TR"/>
        </w:rPr>
        <w:sectPr w:rsidR="00F0746F" w:rsidRPr="00347BA3" w:rsidSect="007B417C">
          <w:endnotePr>
            <w:numFmt w:val="decimal"/>
          </w:endnotePr>
          <w:type w:val="continuous"/>
          <w:pgSz w:w="16837" w:h="11905" w:orient="landscape"/>
          <w:pgMar w:top="1701" w:right="1701" w:bottom="578" w:left="851" w:header="720" w:footer="675" w:gutter="0"/>
          <w:cols w:space="708"/>
          <w:titlePg/>
          <w:docGrid w:linePitch="360"/>
        </w:sectPr>
      </w:pPr>
    </w:p>
    <w:p w14:paraId="4B0F1E91" w14:textId="77777777" w:rsidR="0021048F" w:rsidRPr="00347BA3" w:rsidRDefault="00333B20" w:rsidP="00C761BE">
      <w:pPr>
        <w:pStyle w:val="Balk1"/>
        <w:rPr>
          <w:rFonts w:ascii="Times New Roman" w:hAnsi="Times New Roman"/>
          <w:szCs w:val="24"/>
        </w:rPr>
      </w:pPr>
      <w:bookmarkStart w:id="12" w:name="_Toc486494115"/>
      <w:r w:rsidRPr="00347BA3">
        <w:rPr>
          <w:rFonts w:ascii="Times New Roman" w:hAnsi="Times New Roman"/>
          <w:szCs w:val="24"/>
        </w:rPr>
        <w:lastRenderedPageBreak/>
        <w:t>9</w:t>
      </w:r>
      <w:r w:rsidR="0021048F" w:rsidRPr="00347BA3">
        <w:rPr>
          <w:rFonts w:ascii="Times New Roman" w:hAnsi="Times New Roman"/>
          <w:szCs w:val="24"/>
        </w:rPr>
        <w:t>. MADDİ DURAN VARLIKLAR HAKKINDA BİLGİLER</w:t>
      </w:r>
      <w:bookmarkEnd w:id="12"/>
    </w:p>
    <w:p w14:paraId="1E146F81" w14:textId="77777777" w:rsidR="00DF33FF" w:rsidRPr="00347BA3" w:rsidRDefault="00333B20" w:rsidP="004F7643">
      <w:pPr>
        <w:tabs>
          <w:tab w:val="left" w:pos="142"/>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t>9</w:t>
      </w:r>
      <w:r w:rsidR="00DF33FF" w:rsidRPr="00347BA3">
        <w:rPr>
          <w:rFonts w:ascii="Times New Roman" w:hAnsi="Times New Roman"/>
          <w:b/>
          <w:szCs w:val="24"/>
          <w:lang w:val="tr-TR"/>
        </w:rPr>
        <w:t>.1. İzahnamede</w:t>
      </w:r>
      <w:r w:rsidR="0021048F" w:rsidRPr="00347BA3">
        <w:rPr>
          <w:rFonts w:ascii="Times New Roman" w:hAnsi="Times New Roman"/>
          <w:b/>
          <w:szCs w:val="24"/>
          <w:lang w:val="tr-TR"/>
        </w:rPr>
        <w:t xml:space="preserve"> yer alması gereken son finansal tablo tarihi itibariyle </w:t>
      </w:r>
      <w:r w:rsidR="00350530" w:rsidRPr="00347BA3">
        <w:rPr>
          <w:rFonts w:ascii="Times New Roman" w:hAnsi="Times New Roman"/>
          <w:b/>
          <w:szCs w:val="24"/>
          <w:lang w:val="tr-TR"/>
        </w:rPr>
        <w:t>o</w:t>
      </w:r>
      <w:r w:rsidR="00850F80" w:rsidRPr="00347BA3">
        <w:rPr>
          <w:rFonts w:ascii="Times New Roman" w:hAnsi="Times New Roman"/>
          <w:b/>
          <w:szCs w:val="24"/>
          <w:lang w:val="tr-TR"/>
        </w:rPr>
        <w:t>rtaklığın</w:t>
      </w:r>
      <w:r w:rsidR="0021048F" w:rsidRPr="00347BA3">
        <w:rPr>
          <w:rFonts w:ascii="Times New Roman" w:hAnsi="Times New Roman"/>
          <w:b/>
          <w:szCs w:val="24"/>
          <w:lang w:val="tr-TR"/>
        </w:rPr>
        <w:t xml:space="preserve"> finansal kiralama yolu ile edinilmiş bulunanlar dahil olmak üzere sahip olduğu ve yönetim kurulu kararı uyarınca </w:t>
      </w:r>
      <w:r w:rsidR="000D1EAE" w:rsidRPr="00347BA3">
        <w:rPr>
          <w:rFonts w:ascii="Times New Roman" w:hAnsi="Times New Roman"/>
          <w:b/>
          <w:szCs w:val="24"/>
          <w:lang w:val="tr-TR"/>
        </w:rPr>
        <w:t>ortaklık</w:t>
      </w:r>
      <w:r w:rsidR="0021048F" w:rsidRPr="00347BA3">
        <w:rPr>
          <w:rFonts w:ascii="Times New Roman" w:hAnsi="Times New Roman"/>
          <w:b/>
          <w:szCs w:val="24"/>
          <w:lang w:val="tr-TR"/>
        </w:rPr>
        <w:t xml:space="preserve"> tarafından edinilmesi planlanan önemli maddi </w:t>
      </w:r>
      <w:r w:rsidR="004F7643" w:rsidRPr="00347BA3">
        <w:rPr>
          <w:rFonts w:ascii="Times New Roman" w:hAnsi="Times New Roman"/>
          <w:b/>
          <w:szCs w:val="24"/>
          <w:lang w:val="tr-TR"/>
        </w:rPr>
        <w:t>duran varlıklara ilişkin bilgi</w:t>
      </w:r>
    </w:p>
    <w:tbl>
      <w:tblPr>
        <w:tblW w:w="9323" w:type="dxa"/>
        <w:tblLayout w:type="fixed"/>
        <w:tblLook w:val="0000" w:firstRow="0" w:lastRow="0" w:firstColumn="0" w:lastColumn="0" w:noHBand="0" w:noVBand="0"/>
      </w:tblPr>
      <w:tblGrid>
        <w:gridCol w:w="1810"/>
        <w:gridCol w:w="1417"/>
        <w:gridCol w:w="1276"/>
        <w:gridCol w:w="1134"/>
        <w:gridCol w:w="2410"/>
        <w:gridCol w:w="1276"/>
      </w:tblGrid>
      <w:tr w:rsidR="00577288" w:rsidRPr="00347BA3" w14:paraId="3C696496" w14:textId="77777777" w:rsidTr="00577288">
        <w:trPr>
          <w:cantSplit/>
          <w:trHeight w:val="345"/>
        </w:trPr>
        <w:tc>
          <w:tcPr>
            <w:tcW w:w="9323" w:type="dxa"/>
            <w:gridSpan w:val="6"/>
            <w:tcBorders>
              <w:top w:val="single" w:sz="4" w:space="0" w:color="000000"/>
              <w:left w:val="single" w:sz="4" w:space="0" w:color="000000"/>
              <w:bottom w:val="single" w:sz="4" w:space="0" w:color="000000"/>
              <w:right w:val="single" w:sz="4" w:space="0" w:color="000000"/>
            </w:tcBorders>
          </w:tcPr>
          <w:p w14:paraId="11065EA4" w14:textId="77777777" w:rsidR="00DF33FF" w:rsidRPr="00347BA3" w:rsidRDefault="00DF33FF" w:rsidP="00577288">
            <w:pPr>
              <w:pStyle w:val="Balk8"/>
              <w:tabs>
                <w:tab w:val="left" w:pos="-89"/>
              </w:tabs>
              <w:snapToGrid w:val="0"/>
              <w:spacing w:before="120" w:line="240" w:lineRule="auto"/>
              <w:ind w:left="-89" w:right="1"/>
              <w:rPr>
                <w:b/>
                <w:sz w:val="20"/>
              </w:rPr>
            </w:pPr>
            <w:r w:rsidRPr="00347BA3">
              <w:rPr>
                <w:b/>
                <w:sz w:val="20"/>
              </w:rPr>
              <w:t>Sahip Olunan Maddi Duran Varlıklara İlişkin Bilgiler</w:t>
            </w:r>
          </w:p>
        </w:tc>
      </w:tr>
      <w:tr w:rsidR="00577288" w:rsidRPr="00347BA3" w14:paraId="56DEF12C" w14:textId="77777777" w:rsidTr="00C1357C">
        <w:trPr>
          <w:cantSplit/>
          <w:trHeight w:val="875"/>
        </w:trPr>
        <w:tc>
          <w:tcPr>
            <w:tcW w:w="1810" w:type="dxa"/>
            <w:tcBorders>
              <w:top w:val="single" w:sz="4" w:space="0" w:color="000000"/>
              <w:left w:val="single" w:sz="4" w:space="0" w:color="000000"/>
              <w:bottom w:val="single" w:sz="4" w:space="0" w:color="000000"/>
            </w:tcBorders>
          </w:tcPr>
          <w:p w14:paraId="3244B25F" w14:textId="77777777" w:rsidR="00C50E44" w:rsidRPr="00347BA3" w:rsidRDefault="00C50E44" w:rsidP="006E4E3C">
            <w:pPr>
              <w:pStyle w:val="Balk8"/>
              <w:tabs>
                <w:tab w:val="left" w:pos="-96"/>
              </w:tabs>
              <w:snapToGrid w:val="0"/>
              <w:spacing w:before="120" w:line="240" w:lineRule="auto"/>
              <w:ind w:left="-96" w:right="1"/>
              <w:jc w:val="left"/>
              <w:rPr>
                <w:b/>
                <w:sz w:val="20"/>
              </w:rPr>
            </w:pPr>
            <w:r w:rsidRPr="00347BA3">
              <w:rPr>
                <w:b/>
                <w:sz w:val="20"/>
              </w:rPr>
              <w:t>Cinsi</w:t>
            </w:r>
          </w:p>
        </w:tc>
        <w:tc>
          <w:tcPr>
            <w:tcW w:w="1417" w:type="dxa"/>
            <w:tcBorders>
              <w:top w:val="single" w:sz="4" w:space="0" w:color="000000"/>
              <w:left w:val="single" w:sz="4" w:space="0" w:color="000000"/>
              <w:bottom w:val="single" w:sz="4" w:space="0" w:color="000000"/>
            </w:tcBorders>
          </w:tcPr>
          <w:p w14:paraId="107BC539" w14:textId="77777777" w:rsidR="00C50E44" w:rsidRPr="00347BA3" w:rsidRDefault="00C50E44" w:rsidP="006E4E3C">
            <w:pPr>
              <w:pStyle w:val="Balk8"/>
              <w:tabs>
                <w:tab w:val="left" w:pos="-108"/>
              </w:tabs>
              <w:snapToGrid w:val="0"/>
              <w:spacing w:before="120" w:line="240" w:lineRule="auto"/>
              <w:ind w:left="-108" w:right="1"/>
              <w:jc w:val="right"/>
              <w:rPr>
                <w:b/>
                <w:sz w:val="20"/>
              </w:rPr>
            </w:pPr>
            <w:r w:rsidRPr="00347BA3">
              <w:rPr>
                <w:b/>
                <w:sz w:val="20"/>
              </w:rPr>
              <w:t>Edinildiği Yıl</w:t>
            </w:r>
          </w:p>
        </w:tc>
        <w:tc>
          <w:tcPr>
            <w:tcW w:w="1276" w:type="dxa"/>
            <w:tcBorders>
              <w:top w:val="single" w:sz="4" w:space="0" w:color="000000"/>
              <w:left w:val="single" w:sz="4" w:space="0" w:color="000000"/>
              <w:bottom w:val="single" w:sz="4" w:space="0" w:color="000000"/>
            </w:tcBorders>
          </w:tcPr>
          <w:p w14:paraId="7749E5F5" w14:textId="77777777" w:rsidR="00C50E44" w:rsidRPr="00347BA3" w:rsidRDefault="00C50E44" w:rsidP="006E4E3C">
            <w:pPr>
              <w:pStyle w:val="Balk8"/>
              <w:tabs>
                <w:tab w:val="left" w:pos="0"/>
              </w:tabs>
              <w:snapToGrid w:val="0"/>
              <w:spacing w:before="120" w:line="240" w:lineRule="auto"/>
              <w:ind w:right="1"/>
              <w:jc w:val="right"/>
              <w:rPr>
                <w:sz w:val="20"/>
                <w:vertAlign w:val="superscript"/>
              </w:rPr>
            </w:pPr>
            <w:r w:rsidRPr="00347BA3">
              <w:rPr>
                <w:b/>
                <w:sz w:val="20"/>
              </w:rPr>
              <w:t>m</w:t>
            </w:r>
            <w:r w:rsidRPr="00347BA3">
              <w:rPr>
                <w:b/>
                <w:sz w:val="20"/>
                <w:vertAlign w:val="superscript"/>
              </w:rPr>
              <w:t>2</w:t>
            </w:r>
            <w:r w:rsidR="002C60F5" w:rsidRPr="00347BA3">
              <w:rPr>
                <w:b/>
                <w:sz w:val="20"/>
                <w:vertAlign w:val="superscript"/>
              </w:rPr>
              <w:t xml:space="preserve"> </w:t>
            </w:r>
            <w:r w:rsidR="002C60F5" w:rsidRPr="00347BA3">
              <w:rPr>
                <w:b/>
                <w:sz w:val="20"/>
              </w:rPr>
              <w:t>/adet</w:t>
            </w:r>
          </w:p>
        </w:tc>
        <w:tc>
          <w:tcPr>
            <w:tcW w:w="1134" w:type="dxa"/>
            <w:tcBorders>
              <w:top w:val="single" w:sz="4" w:space="0" w:color="000000"/>
              <w:left w:val="single" w:sz="4" w:space="0" w:color="000000"/>
              <w:bottom w:val="single" w:sz="4" w:space="0" w:color="000000"/>
            </w:tcBorders>
          </w:tcPr>
          <w:p w14:paraId="6907E86E" w14:textId="77777777" w:rsidR="00C50E44" w:rsidRPr="00347BA3" w:rsidRDefault="00C50E44" w:rsidP="006E4E3C">
            <w:pPr>
              <w:pStyle w:val="Balk8"/>
              <w:tabs>
                <w:tab w:val="left" w:pos="-129"/>
              </w:tabs>
              <w:snapToGrid w:val="0"/>
              <w:spacing w:before="120" w:line="240" w:lineRule="auto"/>
              <w:ind w:left="-129" w:right="1"/>
              <w:jc w:val="right"/>
              <w:rPr>
                <w:b/>
                <w:sz w:val="20"/>
              </w:rPr>
            </w:pPr>
            <w:r w:rsidRPr="00347BA3">
              <w:rPr>
                <w:b/>
                <w:sz w:val="20"/>
              </w:rPr>
              <w:t>Mevkii</w:t>
            </w:r>
          </w:p>
        </w:tc>
        <w:tc>
          <w:tcPr>
            <w:tcW w:w="2410" w:type="dxa"/>
            <w:tcBorders>
              <w:top w:val="single" w:sz="4" w:space="0" w:color="000000"/>
              <w:left w:val="single" w:sz="4" w:space="0" w:color="000000"/>
              <w:bottom w:val="single" w:sz="4" w:space="0" w:color="000000"/>
            </w:tcBorders>
          </w:tcPr>
          <w:p w14:paraId="6F6CAAAF" w14:textId="77777777" w:rsidR="00C50E44" w:rsidRPr="00347BA3" w:rsidRDefault="00577288" w:rsidP="006E4E3C">
            <w:pPr>
              <w:pStyle w:val="Balk8"/>
              <w:tabs>
                <w:tab w:val="left" w:pos="-84"/>
              </w:tabs>
              <w:snapToGrid w:val="0"/>
              <w:spacing w:before="120" w:line="240" w:lineRule="auto"/>
              <w:ind w:left="-84" w:right="1"/>
              <w:jc w:val="right"/>
              <w:rPr>
                <w:b/>
                <w:sz w:val="20"/>
              </w:rPr>
            </w:pPr>
            <w:r w:rsidRPr="00347BA3">
              <w:rPr>
                <w:b/>
                <w:sz w:val="20"/>
              </w:rPr>
              <w:t>3</w:t>
            </w:r>
            <w:r w:rsidR="00943A6E" w:rsidRPr="00347BA3">
              <w:rPr>
                <w:b/>
                <w:sz w:val="20"/>
              </w:rPr>
              <w:t>1</w:t>
            </w:r>
            <w:r w:rsidRPr="00347BA3">
              <w:rPr>
                <w:b/>
                <w:sz w:val="20"/>
              </w:rPr>
              <w:t>.</w:t>
            </w:r>
            <w:r w:rsidR="00943A6E" w:rsidRPr="00347BA3">
              <w:rPr>
                <w:b/>
                <w:sz w:val="20"/>
              </w:rPr>
              <w:t>12</w:t>
            </w:r>
            <w:r w:rsidRPr="00347BA3">
              <w:rPr>
                <w:b/>
                <w:sz w:val="20"/>
              </w:rPr>
              <w:t xml:space="preserve">.2014 itibariyle </w:t>
            </w:r>
            <w:r w:rsidR="00C50E44" w:rsidRPr="00347BA3">
              <w:rPr>
                <w:b/>
                <w:sz w:val="20"/>
              </w:rPr>
              <w:t>Net Defter Değeri (TL)</w:t>
            </w:r>
          </w:p>
        </w:tc>
        <w:tc>
          <w:tcPr>
            <w:tcW w:w="1276" w:type="dxa"/>
            <w:tcBorders>
              <w:top w:val="single" w:sz="4" w:space="0" w:color="000000"/>
              <w:left w:val="single" w:sz="4" w:space="0" w:color="000000"/>
              <w:bottom w:val="single" w:sz="4" w:space="0" w:color="000000"/>
              <w:right w:val="single" w:sz="4" w:space="0" w:color="000000"/>
            </w:tcBorders>
          </w:tcPr>
          <w:p w14:paraId="36DCFCE7" w14:textId="77777777" w:rsidR="00C50E44" w:rsidRPr="00347BA3" w:rsidRDefault="00C50E44" w:rsidP="006E4E3C">
            <w:pPr>
              <w:pStyle w:val="Balk8"/>
              <w:tabs>
                <w:tab w:val="left" w:pos="-89"/>
              </w:tabs>
              <w:snapToGrid w:val="0"/>
              <w:spacing w:before="120" w:line="240" w:lineRule="auto"/>
              <w:ind w:left="-89" w:right="1"/>
              <w:jc w:val="right"/>
              <w:rPr>
                <w:b/>
                <w:sz w:val="20"/>
              </w:rPr>
            </w:pPr>
            <w:r w:rsidRPr="00347BA3">
              <w:rPr>
                <w:b/>
                <w:sz w:val="20"/>
              </w:rPr>
              <w:t>Kullanım Amacı</w:t>
            </w:r>
          </w:p>
        </w:tc>
      </w:tr>
      <w:tr w:rsidR="006E4E3C" w:rsidRPr="00347BA3" w14:paraId="0834D565" w14:textId="77777777" w:rsidTr="00D77853">
        <w:trPr>
          <w:cantSplit/>
          <w:trHeight w:val="130"/>
        </w:trPr>
        <w:tc>
          <w:tcPr>
            <w:tcW w:w="1810" w:type="dxa"/>
            <w:tcBorders>
              <w:top w:val="single" w:sz="4" w:space="0" w:color="000000"/>
              <w:left w:val="single" w:sz="4" w:space="0" w:color="000000"/>
              <w:bottom w:val="single" w:sz="4" w:space="0" w:color="000000"/>
            </w:tcBorders>
          </w:tcPr>
          <w:p w14:paraId="41D71B39" w14:textId="77777777" w:rsidR="006E4E3C" w:rsidRPr="00347BA3" w:rsidRDefault="006E4E3C" w:rsidP="006E4E3C">
            <w:pPr>
              <w:pStyle w:val="Balk8"/>
              <w:tabs>
                <w:tab w:val="left" w:pos="0"/>
              </w:tabs>
              <w:snapToGrid w:val="0"/>
              <w:spacing w:before="120" w:line="240" w:lineRule="auto"/>
              <w:ind w:right="1"/>
              <w:jc w:val="left"/>
              <w:rPr>
                <w:sz w:val="20"/>
                <w:shd w:val="clear" w:color="auto" w:fill="00FF00"/>
              </w:rPr>
            </w:pPr>
            <w:r w:rsidRPr="00347BA3">
              <w:rPr>
                <w:sz w:val="20"/>
              </w:rPr>
              <w:t>Arsa ve Fabrika</w:t>
            </w:r>
          </w:p>
        </w:tc>
        <w:tc>
          <w:tcPr>
            <w:tcW w:w="1417" w:type="dxa"/>
            <w:tcBorders>
              <w:top w:val="single" w:sz="4" w:space="0" w:color="000000"/>
              <w:left w:val="single" w:sz="4" w:space="0" w:color="000000"/>
              <w:bottom w:val="single" w:sz="4" w:space="0" w:color="000000"/>
            </w:tcBorders>
          </w:tcPr>
          <w:p w14:paraId="743C254F" w14:textId="77777777" w:rsidR="006E4E3C" w:rsidRPr="00347BA3" w:rsidRDefault="006E4E3C" w:rsidP="006E4E3C">
            <w:pPr>
              <w:pStyle w:val="Balk8"/>
              <w:tabs>
                <w:tab w:val="left" w:pos="0"/>
              </w:tabs>
              <w:snapToGrid w:val="0"/>
              <w:spacing w:before="120" w:line="240" w:lineRule="auto"/>
              <w:ind w:right="1"/>
              <w:jc w:val="right"/>
              <w:rPr>
                <w:sz w:val="20"/>
              </w:rPr>
            </w:pPr>
            <w:r w:rsidRPr="00347BA3">
              <w:rPr>
                <w:sz w:val="20"/>
              </w:rPr>
              <w:t>14/12/2011</w:t>
            </w:r>
          </w:p>
        </w:tc>
        <w:tc>
          <w:tcPr>
            <w:tcW w:w="1276" w:type="dxa"/>
            <w:tcBorders>
              <w:top w:val="single" w:sz="4" w:space="0" w:color="000000"/>
              <w:left w:val="single" w:sz="4" w:space="0" w:color="000000"/>
              <w:bottom w:val="single" w:sz="4" w:space="0" w:color="000000"/>
            </w:tcBorders>
          </w:tcPr>
          <w:p w14:paraId="42702C1A" w14:textId="77777777" w:rsidR="006E4E3C" w:rsidRPr="00347BA3" w:rsidRDefault="006E4E3C" w:rsidP="006E4E3C">
            <w:pPr>
              <w:pStyle w:val="Balk8"/>
              <w:tabs>
                <w:tab w:val="clear" w:pos="0"/>
              </w:tabs>
              <w:snapToGrid w:val="0"/>
              <w:spacing w:before="120" w:line="240" w:lineRule="auto"/>
              <w:ind w:left="-108" w:right="-108"/>
              <w:jc w:val="right"/>
              <w:rPr>
                <w:sz w:val="20"/>
              </w:rPr>
            </w:pPr>
            <w:r w:rsidRPr="00347BA3">
              <w:rPr>
                <w:sz w:val="20"/>
              </w:rPr>
              <w:t>70.649,73</w:t>
            </w:r>
            <w:r w:rsidRPr="00347BA3">
              <w:t xml:space="preserve"> </w:t>
            </w:r>
            <w:r w:rsidRPr="00347BA3">
              <w:rPr>
                <w:sz w:val="20"/>
              </w:rPr>
              <w:t>m</w:t>
            </w:r>
            <w:r w:rsidRPr="00347BA3">
              <w:rPr>
                <w:sz w:val="20"/>
                <w:vertAlign w:val="superscript"/>
              </w:rPr>
              <w:t>2</w:t>
            </w:r>
          </w:p>
        </w:tc>
        <w:tc>
          <w:tcPr>
            <w:tcW w:w="1134" w:type="dxa"/>
            <w:tcBorders>
              <w:top w:val="single" w:sz="4" w:space="0" w:color="000000"/>
              <w:left w:val="single" w:sz="4" w:space="0" w:color="000000"/>
              <w:bottom w:val="single" w:sz="4" w:space="0" w:color="000000"/>
            </w:tcBorders>
          </w:tcPr>
          <w:p w14:paraId="6458CA91" w14:textId="77777777" w:rsidR="006E4E3C" w:rsidRPr="00347BA3" w:rsidRDefault="006E4E3C" w:rsidP="006E4E3C">
            <w:pPr>
              <w:pStyle w:val="Balk8"/>
              <w:tabs>
                <w:tab w:val="left" w:pos="0"/>
              </w:tabs>
              <w:snapToGrid w:val="0"/>
              <w:spacing w:before="120" w:line="240" w:lineRule="auto"/>
              <w:ind w:left="33" w:right="-108"/>
              <w:jc w:val="right"/>
              <w:rPr>
                <w:sz w:val="20"/>
              </w:rPr>
            </w:pPr>
            <w:r w:rsidRPr="00347BA3">
              <w:rPr>
                <w:sz w:val="20"/>
              </w:rPr>
              <w:t>Kurudere</w:t>
            </w:r>
          </w:p>
        </w:tc>
        <w:tc>
          <w:tcPr>
            <w:tcW w:w="2410" w:type="dxa"/>
            <w:vMerge w:val="restart"/>
            <w:tcBorders>
              <w:top w:val="single" w:sz="4" w:space="0" w:color="000000"/>
              <w:left w:val="single" w:sz="4" w:space="0" w:color="000000"/>
            </w:tcBorders>
            <w:vAlign w:val="center"/>
          </w:tcPr>
          <w:p w14:paraId="3D6016CF" w14:textId="749BE0DF" w:rsidR="006E4E3C" w:rsidRPr="00347BA3" w:rsidRDefault="006E4E3C" w:rsidP="00236B42">
            <w:pPr>
              <w:pStyle w:val="Balk8"/>
              <w:tabs>
                <w:tab w:val="left" w:pos="0"/>
              </w:tabs>
              <w:snapToGrid w:val="0"/>
              <w:spacing w:before="120" w:line="240" w:lineRule="auto"/>
              <w:ind w:left="-108" w:right="1"/>
              <w:jc w:val="right"/>
              <w:rPr>
                <w:sz w:val="20"/>
              </w:rPr>
            </w:pPr>
            <w:r w:rsidRPr="00347BA3">
              <w:rPr>
                <w:sz w:val="20"/>
              </w:rPr>
              <w:t>1.520.18</w:t>
            </w:r>
            <w:r w:rsidR="00236B42">
              <w:rPr>
                <w:sz w:val="20"/>
              </w:rPr>
              <w:t>7</w:t>
            </w:r>
            <w:r w:rsidRPr="00347BA3">
              <w:rPr>
                <w:sz w:val="20"/>
              </w:rPr>
              <w:t xml:space="preserve"> TL</w:t>
            </w:r>
          </w:p>
        </w:tc>
        <w:tc>
          <w:tcPr>
            <w:tcW w:w="1276" w:type="dxa"/>
            <w:tcBorders>
              <w:top w:val="single" w:sz="4" w:space="0" w:color="000000"/>
              <w:left w:val="single" w:sz="4" w:space="0" w:color="000000"/>
              <w:bottom w:val="single" w:sz="4" w:space="0" w:color="000000"/>
              <w:right w:val="single" w:sz="4" w:space="0" w:color="000000"/>
            </w:tcBorders>
          </w:tcPr>
          <w:p w14:paraId="2A57DFE3" w14:textId="77777777" w:rsidR="006E4E3C" w:rsidRPr="00347BA3" w:rsidRDefault="006E4E3C" w:rsidP="006E4E3C">
            <w:pPr>
              <w:pStyle w:val="Balk8"/>
              <w:tabs>
                <w:tab w:val="left" w:pos="0"/>
              </w:tabs>
              <w:snapToGrid w:val="0"/>
              <w:spacing w:before="120" w:line="240" w:lineRule="auto"/>
              <w:ind w:left="33" w:right="1"/>
              <w:jc w:val="right"/>
              <w:rPr>
                <w:sz w:val="20"/>
              </w:rPr>
            </w:pPr>
            <w:r w:rsidRPr="00347BA3">
              <w:rPr>
                <w:sz w:val="20"/>
              </w:rPr>
              <w:t>Arsa ve Fabrika</w:t>
            </w:r>
          </w:p>
        </w:tc>
      </w:tr>
      <w:tr w:rsidR="006E4E3C" w:rsidRPr="00347BA3" w14:paraId="6E9F52F8" w14:textId="77777777" w:rsidTr="004D7B37">
        <w:trPr>
          <w:cantSplit/>
          <w:trHeight w:val="130"/>
        </w:trPr>
        <w:tc>
          <w:tcPr>
            <w:tcW w:w="1810" w:type="dxa"/>
            <w:tcBorders>
              <w:top w:val="single" w:sz="4" w:space="0" w:color="000000"/>
              <w:left w:val="single" w:sz="4" w:space="0" w:color="000000"/>
              <w:bottom w:val="single" w:sz="4" w:space="0" w:color="000000"/>
            </w:tcBorders>
          </w:tcPr>
          <w:p w14:paraId="6DEB3391" w14:textId="77777777" w:rsidR="006E4E3C" w:rsidRPr="00347BA3" w:rsidRDefault="006E4E3C" w:rsidP="006E4E3C">
            <w:pPr>
              <w:pStyle w:val="Balk8"/>
              <w:tabs>
                <w:tab w:val="left" w:pos="0"/>
              </w:tabs>
              <w:snapToGrid w:val="0"/>
              <w:spacing w:before="120" w:line="240" w:lineRule="auto"/>
              <w:ind w:right="1"/>
              <w:jc w:val="left"/>
              <w:rPr>
                <w:sz w:val="20"/>
              </w:rPr>
            </w:pPr>
            <w:r w:rsidRPr="00347BA3">
              <w:rPr>
                <w:sz w:val="20"/>
              </w:rPr>
              <w:t>Arsa</w:t>
            </w:r>
          </w:p>
        </w:tc>
        <w:tc>
          <w:tcPr>
            <w:tcW w:w="1417" w:type="dxa"/>
            <w:tcBorders>
              <w:top w:val="single" w:sz="4" w:space="0" w:color="000000"/>
              <w:left w:val="single" w:sz="4" w:space="0" w:color="000000"/>
              <w:bottom w:val="single" w:sz="4" w:space="0" w:color="000000"/>
            </w:tcBorders>
          </w:tcPr>
          <w:p w14:paraId="7326447F" w14:textId="77777777" w:rsidR="006E4E3C" w:rsidRPr="00347BA3" w:rsidRDefault="006E4E3C" w:rsidP="006E4E3C">
            <w:pPr>
              <w:pStyle w:val="Balk8"/>
              <w:tabs>
                <w:tab w:val="left" w:pos="0"/>
              </w:tabs>
              <w:snapToGrid w:val="0"/>
              <w:spacing w:before="120" w:line="240" w:lineRule="auto"/>
              <w:ind w:right="1"/>
              <w:jc w:val="right"/>
              <w:rPr>
                <w:sz w:val="20"/>
              </w:rPr>
            </w:pPr>
            <w:r w:rsidRPr="00347BA3">
              <w:rPr>
                <w:sz w:val="20"/>
              </w:rPr>
              <w:t>14/12/2011</w:t>
            </w:r>
          </w:p>
        </w:tc>
        <w:tc>
          <w:tcPr>
            <w:tcW w:w="1276" w:type="dxa"/>
            <w:tcBorders>
              <w:top w:val="single" w:sz="4" w:space="0" w:color="000000"/>
              <w:left w:val="single" w:sz="4" w:space="0" w:color="000000"/>
              <w:bottom w:val="single" w:sz="4" w:space="0" w:color="000000"/>
            </w:tcBorders>
          </w:tcPr>
          <w:p w14:paraId="1E1EC209" w14:textId="77777777" w:rsidR="006E4E3C" w:rsidRPr="00347BA3" w:rsidRDefault="006E4E3C" w:rsidP="006E4E3C">
            <w:pPr>
              <w:pStyle w:val="Balk8"/>
              <w:tabs>
                <w:tab w:val="left" w:pos="0"/>
              </w:tabs>
              <w:snapToGrid w:val="0"/>
              <w:spacing w:before="120" w:line="240" w:lineRule="auto"/>
              <w:ind w:left="-108" w:right="1"/>
              <w:jc w:val="right"/>
              <w:rPr>
                <w:sz w:val="20"/>
              </w:rPr>
            </w:pPr>
            <w:r w:rsidRPr="00347BA3">
              <w:rPr>
                <w:sz w:val="20"/>
              </w:rPr>
              <w:t xml:space="preserve">  6.668,35 m</w:t>
            </w:r>
            <w:r w:rsidRPr="00347BA3">
              <w:rPr>
                <w:sz w:val="20"/>
                <w:vertAlign w:val="superscript"/>
              </w:rPr>
              <w:t>2</w:t>
            </w:r>
          </w:p>
        </w:tc>
        <w:tc>
          <w:tcPr>
            <w:tcW w:w="1134" w:type="dxa"/>
            <w:tcBorders>
              <w:top w:val="single" w:sz="4" w:space="0" w:color="000000"/>
              <w:left w:val="single" w:sz="4" w:space="0" w:color="000000"/>
              <w:bottom w:val="single" w:sz="4" w:space="0" w:color="000000"/>
            </w:tcBorders>
          </w:tcPr>
          <w:p w14:paraId="1D069D87" w14:textId="77777777" w:rsidR="006E4E3C" w:rsidRPr="00347BA3" w:rsidRDefault="006E4E3C" w:rsidP="006E4E3C">
            <w:pPr>
              <w:pStyle w:val="Balk8"/>
              <w:tabs>
                <w:tab w:val="left" w:pos="0"/>
              </w:tabs>
              <w:snapToGrid w:val="0"/>
              <w:spacing w:before="120" w:line="240" w:lineRule="auto"/>
              <w:ind w:left="33" w:right="-108"/>
              <w:jc w:val="right"/>
              <w:rPr>
                <w:sz w:val="20"/>
              </w:rPr>
            </w:pPr>
            <w:r w:rsidRPr="00347BA3">
              <w:rPr>
                <w:sz w:val="20"/>
              </w:rPr>
              <w:t>Kurudere</w:t>
            </w:r>
          </w:p>
        </w:tc>
        <w:tc>
          <w:tcPr>
            <w:tcW w:w="2410" w:type="dxa"/>
            <w:vMerge/>
            <w:tcBorders>
              <w:left w:val="single" w:sz="4" w:space="0" w:color="000000"/>
            </w:tcBorders>
          </w:tcPr>
          <w:p w14:paraId="21D5F7BF" w14:textId="77777777" w:rsidR="006E4E3C" w:rsidRPr="00347BA3" w:rsidRDefault="006E4E3C" w:rsidP="006E4E3C">
            <w:pPr>
              <w:pStyle w:val="Balk8"/>
              <w:tabs>
                <w:tab w:val="left" w:pos="0"/>
              </w:tabs>
              <w:snapToGrid w:val="0"/>
              <w:spacing w:before="120" w:line="240" w:lineRule="auto"/>
              <w:ind w:right="1"/>
              <w:jc w:val="right"/>
              <w:rPr>
                <w:sz w:val="20"/>
              </w:rPr>
            </w:pPr>
          </w:p>
        </w:tc>
        <w:tc>
          <w:tcPr>
            <w:tcW w:w="1276" w:type="dxa"/>
            <w:tcBorders>
              <w:top w:val="single" w:sz="4" w:space="0" w:color="000000"/>
              <w:left w:val="single" w:sz="4" w:space="0" w:color="000000"/>
              <w:bottom w:val="single" w:sz="4" w:space="0" w:color="000000"/>
              <w:right w:val="single" w:sz="4" w:space="0" w:color="000000"/>
            </w:tcBorders>
          </w:tcPr>
          <w:p w14:paraId="288E1A9A" w14:textId="77777777" w:rsidR="006E4E3C" w:rsidRPr="00347BA3" w:rsidRDefault="006E4E3C" w:rsidP="006E4E3C">
            <w:pPr>
              <w:pStyle w:val="Balk8"/>
              <w:tabs>
                <w:tab w:val="left" w:pos="0"/>
              </w:tabs>
              <w:snapToGrid w:val="0"/>
              <w:spacing w:before="120" w:line="240" w:lineRule="auto"/>
              <w:ind w:left="33" w:right="1"/>
              <w:jc w:val="right"/>
              <w:rPr>
                <w:sz w:val="20"/>
              </w:rPr>
            </w:pPr>
            <w:r w:rsidRPr="00347BA3">
              <w:rPr>
                <w:sz w:val="20"/>
              </w:rPr>
              <w:t xml:space="preserve">Arsa </w:t>
            </w:r>
          </w:p>
        </w:tc>
      </w:tr>
      <w:tr w:rsidR="006E4E3C" w:rsidRPr="00347BA3" w14:paraId="5CA0A851" w14:textId="77777777" w:rsidTr="006E4E3C">
        <w:trPr>
          <w:cantSplit/>
          <w:trHeight w:val="130"/>
        </w:trPr>
        <w:tc>
          <w:tcPr>
            <w:tcW w:w="1810" w:type="dxa"/>
            <w:tcBorders>
              <w:top w:val="single" w:sz="4" w:space="0" w:color="000000"/>
              <w:left w:val="single" w:sz="4" w:space="0" w:color="000000"/>
              <w:bottom w:val="single" w:sz="4" w:space="0" w:color="auto"/>
            </w:tcBorders>
          </w:tcPr>
          <w:p w14:paraId="713EE9CE" w14:textId="77777777" w:rsidR="006E4E3C" w:rsidRPr="00347BA3" w:rsidRDefault="006E4E3C" w:rsidP="006E4E3C">
            <w:pPr>
              <w:pStyle w:val="Balk8"/>
              <w:tabs>
                <w:tab w:val="left" w:pos="0"/>
              </w:tabs>
              <w:snapToGrid w:val="0"/>
              <w:spacing w:before="120" w:line="240" w:lineRule="auto"/>
              <w:ind w:right="1"/>
              <w:jc w:val="left"/>
              <w:rPr>
                <w:sz w:val="20"/>
              </w:rPr>
            </w:pPr>
            <w:r w:rsidRPr="00347BA3">
              <w:rPr>
                <w:sz w:val="20"/>
              </w:rPr>
              <w:t>Arsa</w:t>
            </w:r>
          </w:p>
        </w:tc>
        <w:tc>
          <w:tcPr>
            <w:tcW w:w="1417" w:type="dxa"/>
            <w:tcBorders>
              <w:top w:val="single" w:sz="4" w:space="0" w:color="000000"/>
              <w:left w:val="single" w:sz="4" w:space="0" w:color="000000"/>
              <w:bottom w:val="single" w:sz="4" w:space="0" w:color="auto"/>
            </w:tcBorders>
          </w:tcPr>
          <w:p w14:paraId="159C6B77" w14:textId="77777777" w:rsidR="006E4E3C" w:rsidRPr="00347BA3" w:rsidRDefault="006E4E3C" w:rsidP="006E4E3C">
            <w:pPr>
              <w:pStyle w:val="Balk8"/>
              <w:tabs>
                <w:tab w:val="left" w:pos="0"/>
              </w:tabs>
              <w:snapToGrid w:val="0"/>
              <w:spacing w:before="120" w:line="240" w:lineRule="auto"/>
              <w:ind w:right="1"/>
              <w:jc w:val="right"/>
              <w:rPr>
                <w:sz w:val="20"/>
              </w:rPr>
            </w:pPr>
            <w:r w:rsidRPr="00347BA3">
              <w:rPr>
                <w:sz w:val="20"/>
              </w:rPr>
              <w:t>14/12/2011</w:t>
            </w:r>
          </w:p>
        </w:tc>
        <w:tc>
          <w:tcPr>
            <w:tcW w:w="1276" w:type="dxa"/>
            <w:tcBorders>
              <w:top w:val="single" w:sz="4" w:space="0" w:color="000000"/>
              <w:left w:val="single" w:sz="4" w:space="0" w:color="000000"/>
              <w:bottom w:val="single" w:sz="4" w:space="0" w:color="auto"/>
            </w:tcBorders>
          </w:tcPr>
          <w:p w14:paraId="2CD36FCD" w14:textId="77777777" w:rsidR="006E4E3C" w:rsidRPr="00347BA3" w:rsidRDefault="006E4E3C" w:rsidP="006E4E3C">
            <w:pPr>
              <w:pStyle w:val="Balk8"/>
              <w:tabs>
                <w:tab w:val="left" w:pos="0"/>
              </w:tabs>
              <w:snapToGrid w:val="0"/>
              <w:spacing w:before="120" w:line="240" w:lineRule="auto"/>
              <w:ind w:left="-108" w:right="1"/>
              <w:jc w:val="right"/>
              <w:rPr>
                <w:sz w:val="20"/>
              </w:rPr>
            </w:pPr>
            <w:r w:rsidRPr="00347BA3">
              <w:rPr>
                <w:sz w:val="20"/>
              </w:rPr>
              <w:t xml:space="preserve">  5.715,02 m</w:t>
            </w:r>
            <w:r w:rsidRPr="00347BA3">
              <w:rPr>
                <w:sz w:val="20"/>
                <w:vertAlign w:val="superscript"/>
              </w:rPr>
              <w:t>2</w:t>
            </w:r>
          </w:p>
        </w:tc>
        <w:tc>
          <w:tcPr>
            <w:tcW w:w="1134" w:type="dxa"/>
            <w:tcBorders>
              <w:top w:val="single" w:sz="4" w:space="0" w:color="000000"/>
              <w:left w:val="single" w:sz="4" w:space="0" w:color="000000"/>
              <w:bottom w:val="single" w:sz="4" w:space="0" w:color="auto"/>
            </w:tcBorders>
          </w:tcPr>
          <w:p w14:paraId="4674CE75" w14:textId="77777777" w:rsidR="006E4E3C" w:rsidRPr="00347BA3" w:rsidRDefault="006E4E3C" w:rsidP="006E4E3C">
            <w:pPr>
              <w:pStyle w:val="Balk8"/>
              <w:tabs>
                <w:tab w:val="left" w:pos="0"/>
              </w:tabs>
              <w:snapToGrid w:val="0"/>
              <w:spacing w:before="120" w:line="240" w:lineRule="auto"/>
              <w:ind w:left="33" w:right="-108"/>
              <w:jc w:val="right"/>
              <w:rPr>
                <w:sz w:val="20"/>
              </w:rPr>
            </w:pPr>
            <w:r w:rsidRPr="00347BA3">
              <w:rPr>
                <w:sz w:val="20"/>
              </w:rPr>
              <w:t>Kurudere</w:t>
            </w:r>
          </w:p>
        </w:tc>
        <w:tc>
          <w:tcPr>
            <w:tcW w:w="2410" w:type="dxa"/>
            <w:vMerge/>
            <w:tcBorders>
              <w:left w:val="single" w:sz="4" w:space="0" w:color="000000"/>
            </w:tcBorders>
          </w:tcPr>
          <w:p w14:paraId="0A21472F" w14:textId="77777777" w:rsidR="006E4E3C" w:rsidRPr="00347BA3" w:rsidRDefault="006E4E3C" w:rsidP="006E4E3C">
            <w:pPr>
              <w:pStyle w:val="Balk8"/>
              <w:tabs>
                <w:tab w:val="left" w:pos="0"/>
              </w:tabs>
              <w:snapToGrid w:val="0"/>
              <w:spacing w:before="120" w:line="240" w:lineRule="auto"/>
              <w:ind w:right="1"/>
              <w:jc w:val="right"/>
              <w:rPr>
                <w:sz w:val="20"/>
              </w:rPr>
            </w:pPr>
          </w:p>
        </w:tc>
        <w:tc>
          <w:tcPr>
            <w:tcW w:w="1276" w:type="dxa"/>
            <w:tcBorders>
              <w:top w:val="single" w:sz="4" w:space="0" w:color="000000"/>
              <w:left w:val="single" w:sz="4" w:space="0" w:color="000000"/>
              <w:bottom w:val="single" w:sz="4" w:space="0" w:color="auto"/>
              <w:right w:val="single" w:sz="4" w:space="0" w:color="000000"/>
            </w:tcBorders>
          </w:tcPr>
          <w:p w14:paraId="39B48009" w14:textId="77777777" w:rsidR="006E4E3C" w:rsidRPr="00347BA3" w:rsidRDefault="006E4E3C" w:rsidP="006E4E3C">
            <w:pPr>
              <w:pStyle w:val="Balk8"/>
              <w:tabs>
                <w:tab w:val="left" w:pos="0"/>
              </w:tabs>
              <w:snapToGrid w:val="0"/>
              <w:spacing w:before="120" w:line="240" w:lineRule="auto"/>
              <w:ind w:left="33" w:right="1"/>
              <w:jc w:val="right"/>
              <w:rPr>
                <w:sz w:val="20"/>
              </w:rPr>
            </w:pPr>
            <w:r w:rsidRPr="00347BA3">
              <w:rPr>
                <w:sz w:val="20"/>
              </w:rPr>
              <w:t>Arsa</w:t>
            </w:r>
          </w:p>
        </w:tc>
      </w:tr>
      <w:tr w:rsidR="006E4E3C" w:rsidRPr="00347BA3" w14:paraId="5B933DC6" w14:textId="77777777" w:rsidTr="006E4E3C">
        <w:trPr>
          <w:cantSplit/>
          <w:trHeight w:val="130"/>
        </w:trPr>
        <w:tc>
          <w:tcPr>
            <w:tcW w:w="1810" w:type="dxa"/>
            <w:tcBorders>
              <w:top w:val="single" w:sz="4" w:space="0" w:color="auto"/>
              <w:left w:val="single" w:sz="4" w:space="0" w:color="auto"/>
              <w:bottom w:val="single" w:sz="4" w:space="0" w:color="auto"/>
              <w:right w:val="single" w:sz="4" w:space="0" w:color="auto"/>
            </w:tcBorders>
          </w:tcPr>
          <w:p w14:paraId="1A661D78" w14:textId="77777777" w:rsidR="006E4E3C" w:rsidRPr="00347BA3" w:rsidRDefault="006E4E3C" w:rsidP="006E4E3C">
            <w:pPr>
              <w:pStyle w:val="Balk8"/>
              <w:tabs>
                <w:tab w:val="left" w:pos="0"/>
              </w:tabs>
              <w:snapToGrid w:val="0"/>
              <w:spacing w:before="120" w:line="240" w:lineRule="auto"/>
              <w:ind w:right="1"/>
              <w:jc w:val="left"/>
              <w:rPr>
                <w:sz w:val="20"/>
              </w:rPr>
            </w:pPr>
            <w:r w:rsidRPr="00347BA3">
              <w:rPr>
                <w:sz w:val="20"/>
              </w:rPr>
              <w:t>Tarla ve Fabrika Sahası</w:t>
            </w:r>
          </w:p>
        </w:tc>
        <w:tc>
          <w:tcPr>
            <w:tcW w:w="1417" w:type="dxa"/>
            <w:tcBorders>
              <w:top w:val="single" w:sz="4" w:space="0" w:color="auto"/>
              <w:left w:val="single" w:sz="4" w:space="0" w:color="auto"/>
              <w:bottom w:val="single" w:sz="4" w:space="0" w:color="auto"/>
              <w:right w:val="single" w:sz="4" w:space="0" w:color="auto"/>
            </w:tcBorders>
          </w:tcPr>
          <w:p w14:paraId="5A85499A" w14:textId="77777777" w:rsidR="006E4E3C" w:rsidRPr="00347BA3" w:rsidRDefault="006E4E3C" w:rsidP="006E4E3C">
            <w:pPr>
              <w:pStyle w:val="Balk8"/>
              <w:tabs>
                <w:tab w:val="left" w:pos="0"/>
              </w:tabs>
              <w:snapToGrid w:val="0"/>
              <w:spacing w:before="120" w:line="240" w:lineRule="auto"/>
              <w:ind w:right="1"/>
              <w:jc w:val="right"/>
              <w:rPr>
                <w:sz w:val="20"/>
              </w:rPr>
            </w:pPr>
            <w:r w:rsidRPr="00347BA3">
              <w:rPr>
                <w:sz w:val="20"/>
              </w:rPr>
              <w:t>13/05/2015</w:t>
            </w:r>
          </w:p>
        </w:tc>
        <w:tc>
          <w:tcPr>
            <w:tcW w:w="1276" w:type="dxa"/>
            <w:tcBorders>
              <w:top w:val="single" w:sz="4" w:space="0" w:color="auto"/>
              <w:left w:val="single" w:sz="4" w:space="0" w:color="auto"/>
              <w:bottom w:val="single" w:sz="4" w:space="0" w:color="auto"/>
              <w:right w:val="single" w:sz="4" w:space="0" w:color="auto"/>
            </w:tcBorders>
          </w:tcPr>
          <w:p w14:paraId="46657DF3" w14:textId="77777777" w:rsidR="006E4E3C" w:rsidRPr="00347BA3" w:rsidRDefault="006E4E3C" w:rsidP="006E4E3C">
            <w:pPr>
              <w:pStyle w:val="Balk8"/>
              <w:tabs>
                <w:tab w:val="left" w:pos="0"/>
              </w:tabs>
              <w:snapToGrid w:val="0"/>
              <w:spacing w:before="120" w:line="240" w:lineRule="auto"/>
              <w:ind w:left="-108" w:right="1"/>
              <w:jc w:val="right"/>
              <w:rPr>
                <w:sz w:val="20"/>
              </w:rPr>
            </w:pPr>
            <w:r w:rsidRPr="00347BA3">
              <w:rPr>
                <w:sz w:val="20"/>
              </w:rPr>
              <w:t>59.824,58 m</w:t>
            </w:r>
            <w:r w:rsidRPr="00347BA3">
              <w:rPr>
                <w:sz w:val="20"/>
                <w:vertAlign w:val="superscript"/>
              </w:rPr>
              <w:t>2</w:t>
            </w:r>
          </w:p>
        </w:tc>
        <w:tc>
          <w:tcPr>
            <w:tcW w:w="1134" w:type="dxa"/>
            <w:tcBorders>
              <w:top w:val="single" w:sz="4" w:space="0" w:color="auto"/>
              <w:left w:val="single" w:sz="4" w:space="0" w:color="auto"/>
              <w:bottom w:val="single" w:sz="4" w:space="0" w:color="auto"/>
              <w:right w:val="single" w:sz="4" w:space="0" w:color="000000"/>
            </w:tcBorders>
          </w:tcPr>
          <w:p w14:paraId="3E9DA76C" w14:textId="77777777" w:rsidR="006E4E3C" w:rsidRPr="00347BA3" w:rsidRDefault="006E4E3C" w:rsidP="006E4E3C">
            <w:pPr>
              <w:pStyle w:val="Balk8"/>
              <w:tabs>
                <w:tab w:val="left" w:pos="0"/>
              </w:tabs>
              <w:snapToGrid w:val="0"/>
              <w:spacing w:before="120" w:line="240" w:lineRule="auto"/>
              <w:ind w:left="33" w:right="-108"/>
              <w:jc w:val="right"/>
              <w:rPr>
                <w:sz w:val="20"/>
              </w:rPr>
            </w:pPr>
            <w:r w:rsidRPr="00347BA3">
              <w:rPr>
                <w:sz w:val="20"/>
              </w:rPr>
              <w:t>Çiftlik</w:t>
            </w:r>
          </w:p>
        </w:tc>
        <w:tc>
          <w:tcPr>
            <w:tcW w:w="2410" w:type="dxa"/>
            <w:vMerge/>
            <w:tcBorders>
              <w:left w:val="single" w:sz="4" w:space="0" w:color="000000"/>
              <w:bottom w:val="single" w:sz="4" w:space="0" w:color="auto"/>
              <w:right w:val="single" w:sz="4" w:space="0" w:color="auto"/>
            </w:tcBorders>
          </w:tcPr>
          <w:p w14:paraId="412CB366" w14:textId="77777777" w:rsidR="006E4E3C" w:rsidRPr="00347BA3" w:rsidRDefault="006E4E3C" w:rsidP="006E4E3C">
            <w:pPr>
              <w:pStyle w:val="Balk8"/>
              <w:tabs>
                <w:tab w:val="left" w:pos="0"/>
              </w:tabs>
              <w:snapToGrid w:val="0"/>
              <w:spacing w:before="120" w:line="240" w:lineRule="auto"/>
              <w:ind w:right="1"/>
              <w:jc w:val="right"/>
              <w:rPr>
                <w:sz w:val="20"/>
              </w:rPr>
            </w:pPr>
          </w:p>
        </w:tc>
        <w:tc>
          <w:tcPr>
            <w:tcW w:w="1276" w:type="dxa"/>
            <w:tcBorders>
              <w:top w:val="single" w:sz="4" w:space="0" w:color="auto"/>
              <w:left w:val="single" w:sz="4" w:space="0" w:color="auto"/>
              <w:bottom w:val="single" w:sz="4" w:space="0" w:color="auto"/>
              <w:right w:val="single" w:sz="4" w:space="0" w:color="auto"/>
            </w:tcBorders>
          </w:tcPr>
          <w:p w14:paraId="6AEB2FBC" w14:textId="77777777" w:rsidR="006E4E3C" w:rsidRPr="00347BA3" w:rsidRDefault="006E4E3C" w:rsidP="006E4E3C">
            <w:pPr>
              <w:pStyle w:val="Balk8"/>
              <w:tabs>
                <w:tab w:val="left" w:pos="0"/>
              </w:tabs>
              <w:snapToGrid w:val="0"/>
              <w:spacing w:before="120" w:line="240" w:lineRule="auto"/>
              <w:ind w:left="33" w:right="1"/>
              <w:jc w:val="right"/>
              <w:rPr>
                <w:sz w:val="20"/>
              </w:rPr>
            </w:pPr>
            <w:r w:rsidRPr="00347BA3">
              <w:rPr>
                <w:sz w:val="20"/>
              </w:rPr>
              <w:t>Arsa</w:t>
            </w:r>
          </w:p>
        </w:tc>
      </w:tr>
      <w:tr w:rsidR="00DE6EC3" w:rsidRPr="00347BA3" w14:paraId="4F3459D3" w14:textId="77777777" w:rsidTr="00C1357C">
        <w:trPr>
          <w:cantSplit/>
          <w:trHeight w:val="130"/>
        </w:trPr>
        <w:tc>
          <w:tcPr>
            <w:tcW w:w="1810" w:type="dxa"/>
            <w:tcBorders>
              <w:top w:val="single" w:sz="4" w:space="0" w:color="auto"/>
              <w:left w:val="single" w:sz="4" w:space="0" w:color="auto"/>
              <w:bottom w:val="single" w:sz="4" w:space="0" w:color="auto"/>
              <w:right w:val="single" w:sz="4" w:space="0" w:color="auto"/>
            </w:tcBorders>
          </w:tcPr>
          <w:p w14:paraId="3AB5C626" w14:textId="77777777" w:rsidR="00DE6EC3" w:rsidRPr="00347BA3" w:rsidRDefault="00C1357C" w:rsidP="006E4E3C">
            <w:pPr>
              <w:pStyle w:val="Balk8"/>
              <w:tabs>
                <w:tab w:val="left" w:pos="0"/>
              </w:tabs>
              <w:snapToGrid w:val="0"/>
              <w:spacing w:before="120" w:line="240" w:lineRule="auto"/>
              <w:ind w:right="1"/>
              <w:jc w:val="left"/>
              <w:rPr>
                <w:sz w:val="20"/>
              </w:rPr>
            </w:pPr>
            <w:r w:rsidRPr="00347BA3">
              <w:rPr>
                <w:sz w:val="20"/>
              </w:rPr>
              <w:t>Makineler</w:t>
            </w:r>
            <w:r w:rsidR="00716F26" w:rsidRPr="00347BA3">
              <w:rPr>
                <w:sz w:val="20"/>
              </w:rPr>
              <w:t>*</w:t>
            </w:r>
          </w:p>
        </w:tc>
        <w:tc>
          <w:tcPr>
            <w:tcW w:w="1417" w:type="dxa"/>
            <w:tcBorders>
              <w:top w:val="single" w:sz="4" w:space="0" w:color="auto"/>
              <w:left w:val="single" w:sz="4" w:space="0" w:color="auto"/>
              <w:bottom w:val="single" w:sz="4" w:space="0" w:color="auto"/>
              <w:right w:val="single" w:sz="4" w:space="0" w:color="auto"/>
            </w:tcBorders>
          </w:tcPr>
          <w:p w14:paraId="6A7F64E3" w14:textId="77777777" w:rsidR="00DE6EC3" w:rsidRPr="00347BA3" w:rsidRDefault="00DE6EC3" w:rsidP="006E4E3C">
            <w:pPr>
              <w:pStyle w:val="Balk8"/>
              <w:tabs>
                <w:tab w:val="left" w:pos="0"/>
              </w:tabs>
              <w:snapToGrid w:val="0"/>
              <w:spacing w:before="120" w:line="240" w:lineRule="auto"/>
              <w:ind w:right="1"/>
              <w:jc w:val="right"/>
              <w:rPr>
                <w:sz w:val="20"/>
              </w:rPr>
            </w:pPr>
            <w:r w:rsidRPr="00347BA3">
              <w:rPr>
                <w:sz w:val="20"/>
              </w:rPr>
              <w:t>19</w:t>
            </w:r>
            <w:r w:rsidR="00C1357C" w:rsidRPr="00347BA3">
              <w:rPr>
                <w:sz w:val="20"/>
              </w:rPr>
              <w:t>76</w:t>
            </w:r>
            <w:r w:rsidRPr="00347BA3">
              <w:rPr>
                <w:sz w:val="20"/>
              </w:rPr>
              <w:t>-2015</w:t>
            </w:r>
          </w:p>
        </w:tc>
        <w:tc>
          <w:tcPr>
            <w:tcW w:w="1276" w:type="dxa"/>
            <w:tcBorders>
              <w:top w:val="single" w:sz="4" w:space="0" w:color="auto"/>
              <w:left w:val="single" w:sz="4" w:space="0" w:color="auto"/>
              <w:bottom w:val="single" w:sz="4" w:space="0" w:color="auto"/>
              <w:right w:val="single" w:sz="4" w:space="0" w:color="auto"/>
            </w:tcBorders>
          </w:tcPr>
          <w:p w14:paraId="344E4470" w14:textId="77777777" w:rsidR="00DE6EC3" w:rsidRPr="00347BA3" w:rsidRDefault="00C1357C" w:rsidP="006E4E3C">
            <w:pPr>
              <w:pStyle w:val="Balk8"/>
              <w:tabs>
                <w:tab w:val="left" w:pos="0"/>
              </w:tabs>
              <w:snapToGrid w:val="0"/>
              <w:spacing w:before="120" w:line="240" w:lineRule="auto"/>
              <w:ind w:left="-108" w:right="1"/>
              <w:jc w:val="right"/>
              <w:rPr>
                <w:sz w:val="20"/>
              </w:rPr>
            </w:pPr>
            <w:r w:rsidRPr="00347BA3">
              <w:rPr>
                <w:sz w:val="20"/>
              </w:rPr>
              <w:t xml:space="preserve">44 adet </w:t>
            </w:r>
          </w:p>
        </w:tc>
        <w:tc>
          <w:tcPr>
            <w:tcW w:w="1134" w:type="dxa"/>
            <w:tcBorders>
              <w:top w:val="single" w:sz="4" w:space="0" w:color="auto"/>
              <w:left w:val="single" w:sz="4" w:space="0" w:color="auto"/>
              <w:bottom w:val="single" w:sz="4" w:space="0" w:color="auto"/>
              <w:right w:val="single" w:sz="4" w:space="0" w:color="auto"/>
            </w:tcBorders>
          </w:tcPr>
          <w:p w14:paraId="39A44CB6" w14:textId="77777777" w:rsidR="00DE6EC3" w:rsidRPr="00347BA3" w:rsidRDefault="00C1357C" w:rsidP="006E4E3C">
            <w:pPr>
              <w:pStyle w:val="Balk8"/>
              <w:tabs>
                <w:tab w:val="left" w:pos="0"/>
              </w:tabs>
              <w:snapToGrid w:val="0"/>
              <w:spacing w:before="120" w:line="240" w:lineRule="auto"/>
              <w:ind w:left="33" w:right="-108"/>
              <w:jc w:val="right"/>
              <w:rPr>
                <w:sz w:val="20"/>
              </w:rPr>
            </w:pPr>
            <w:r w:rsidRPr="00347BA3">
              <w:rPr>
                <w:sz w:val="20"/>
              </w:rPr>
              <w:t>-</w:t>
            </w:r>
          </w:p>
        </w:tc>
        <w:tc>
          <w:tcPr>
            <w:tcW w:w="2410" w:type="dxa"/>
            <w:tcBorders>
              <w:top w:val="single" w:sz="4" w:space="0" w:color="auto"/>
              <w:left w:val="single" w:sz="4" w:space="0" w:color="auto"/>
              <w:bottom w:val="single" w:sz="4" w:space="0" w:color="auto"/>
              <w:right w:val="single" w:sz="4" w:space="0" w:color="auto"/>
            </w:tcBorders>
          </w:tcPr>
          <w:p w14:paraId="6F1FBBA7" w14:textId="1D58BA96" w:rsidR="00DE6EC3" w:rsidRPr="00347BA3" w:rsidRDefault="006E4E3C" w:rsidP="006E4E3C">
            <w:pPr>
              <w:pStyle w:val="Balk8"/>
              <w:tabs>
                <w:tab w:val="left" w:pos="0"/>
              </w:tabs>
              <w:snapToGrid w:val="0"/>
              <w:spacing w:before="120" w:line="240" w:lineRule="auto"/>
              <w:ind w:right="1"/>
              <w:jc w:val="right"/>
              <w:rPr>
                <w:sz w:val="20"/>
              </w:rPr>
            </w:pPr>
            <w:r w:rsidRPr="00347BA3">
              <w:rPr>
                <w:sz w:val="20"/>
              </w:rPr>
              <w:t>27</w:t>
            </w:r>
            <w:r w:rsidR="00ED1C08" w:rsidRPr="00347BA3">
              <w:rPr>
                <w:sz w:val="20"/>
              </w:rPr>
              <w:t>.</w:t>
            </w:r>
            <w:r w:rsidRPr="00347BA3">
              <w:rPr>
                <w:sz w:val="20"/>
              </w:rPr>
              <w:t>474</w:t>
            </w:r>
            <w:r w:rsidR="00ED1C08" w:rsidRPr="00347BA3">
              <w:rPr>
                <w:sz w:val="20"/>
              </w:rPr>
              <w:t>.</w:t>
            </w:r>
            <w:r w:rsidR="00130391">
              <w:rPr>
                <w:sz w:val="20"/>
              </w:rPr>
              <w:t>9</w:t>
            </w:r>
            <w:r w:rsidRPr="00347BA3">
              <w:rPr>
                <w:sz w:val="20"/>
              </w:rPr>
              <w:t>47</w:t>
            </w:r>
            <w:r w:rsidR="00C1357C" w:rsidRPr="00347BA3">
              <w:rPr>
                <w:sz w:val="20"/>
              </w:rPr>
              <w:t xml:space="preserve">  </w:t>
            </w:r>
            <w:r w:rsidR="00DE6EC3" w:rsidRPr="00347BA3">
              <w:rPr>
                <w:sz w:val="20"/>
              </w:rPr>
              <w:t>TL</w:t>
            </w:r>
          </w:p>
        </w:tc>
        <w:tc>
          <w:tcPr>
            <w:tcW w:w="1276" w:type="dxa"/>
            <w:tcBorders>
              <w:top w:val="single" w:sz="4" w:space="0" w:color="auto"/>
              <w:left w:val="single" w:sz="4" w:space="0" w:color="auto"/>
              <w:bottom w:val="single" w:sz="4" w:space="0" w:color="auto"/>
              <w:right w:val="single" w:sz="4" w:space="0" w:color="auto"/>
            </w:tcBorders>
          </w:tcPr>
          <w:p w14:paraId="2F6EF832" w14:textId="77777777" w:rsidR="00DE6EC3" w:rsidRPr="00347BA3" w:rsidRDefault="00C1357C" w:rsidP="006E4E3C">
            <w:pPr>
              <w:pStyle w:val="Balk8"/>
              <w:tabs>
                <w:tab w:val="left" w:pos="0"/>
              </w:tabs>
              <w:snapToGrid w:val="0"/>
              <w:spacing w:before="120" w:line="240" w:lineRule="auto"/>
              <w:ind w:left="33" w:right="1"/>
              <w:jc w:val="right"/>
              <w:rPr>
                <w:sz w:val="20"/>
              </w:rPr>
            </w:pPr>
            <w:r w:rsidRPr="00347BA3">
              <w:rPr>
                <w:sz w:val="20"/>
              </w:rPr>
              <w:t>Makin</w:t>
            </w:r>
            <w:r w:rsidR="00ED1C08" w:rsidRPr="00347BA3">
              <w:rPr>
                <w:sz w:val="20"/>
              </w:rPr>
              <w:t>e</w:t>
            </w:r>
            <w:r w:rsidRPr="00347BA3">
              <w:rPr>
                <w:sz w:val="20"/>
              </w:rPr>
              <w:t xml:space="preserve"> </w:t>
            </w:r>
          </w:p>
        </w:tc>
      </w:tr>
    </w:tbl>
    <w:p w14:paraId="2666CE51" w14:textId="77777777" w:rsidR="00587E37" w:rsidRPr="00347BA3" w:rsidRDefault="00587E37" w:rsidP="002843E7">
      <w:pPr>
        <w:tabs>
          <w:tab w:val="left" w:pos="756"/>
          <w:tab w:val="left" w:pos="900"/>
        </w:tabs>
        <w:suppressAutoHyphens w:val="0"/>
        <w:spacing w:before="120"/>
        <w:ind w:left="720" w:right="1"/>
        <w:jc w:val="both"/>
        <w:rPr>
          <w:rFonts w:ascii="Times" w:eastAsia="EUAlbertina-Regular-Identity-H" w:hAnsi="Times" w:cs="Times"/>
          <w:sz w:val="20"/>
          <w:lang w:val="tr-TR"/>
        </w:rPr>
      </w:pPr>
    </w:p>
    <w:tbl>
      <w:tblPr>
        <w:tblW w:w="9322" w:type="dxa"/>
        <w:tblLayout w:type="fixed"/>
        <w:tblLook w:val="0000" w:firstRow="0" w:lastRow="0" w:firstColumn="0" w:lastColumn="0" w:noHBand="0" w:noVBand="0"/>
      </w:tblPr>
      <w:tblGrid>
        <w:gridCol w:w="1242"/>
        <w:gridCol w:w="1134"/>
        <w:gridCol w:w="2410"/>
        <w:gridCol w:w="1276"/>
        <w:gridCol w:w="1417"/>
        <w:gridCol w:w="1843"/>
      </w:tblGrid>
      <w:tr w:rsidR="00577288" w:rsidRPr="00347BA3" w14:paraId="664A7799" w14:textId="77777777" w:rsidTr="00FD45C6">
        <w:trPr>
          <w:cantSplit/>
          <w:trHeight w:val="134"/>
        </w:trPr>
        <w:tc>
          <w:tcPr>
            <w:tcW w:w="9322" w:type="dxa"/>
            <w:gridSpan w:val="6"/>
            <w:tcBorders>
              <w:top w:val="single" w:sz="4" w:space="0" w:color="000000"/>
              <w:left w:val="single" w:sz="4" w:space="0" w:color="000000"/>
              <w:bottom w:val="single" w:sz="4" w:space="0" w:color="000000"/>
              <w:right w:val="single" w:sz="4" w:space="0" w:color="000000"/>
            </w:tcBorders>
          </w:tcPr>
          <w:p w14:paraId="5105CB06" w14:textId="77777777" w:rsidR="00587E37" w:rsidRPr="00347BA3" w:rsidRDefault="00587E37" w:rsidP="00577288">
            <w:pPr>
              <w:pStyle w:val="Balk8"/>
              <w:tabs>
                <w:tab w:val="left" w:pos="-116"/>
              </w:tabs>
              <w:spacing w:before="120" w:line="240" w:lineRule="auto"/>
              <w:ind w:left="-116" w:right="1"/>
              <w:rPr>
                <w:b/>
                <w:sz w:val="20"/>
              </w:rPr>
            </w:pPr>
            <w:r w:rsidRPr="00347BA3">
              <w:rPr>
                <w:b/>
                <w:sz w:val="20"/>
              </w:rPr>
              <w:t>Finansal ya da Faaliyet Kiralaması Yoluyla Edinilen Maddi Duran Varlıklara İlişkin Bilgiler</w:t>
            </w:r>
          </w:p>
        </w:tc>
      </w:tr>
      <w:tr w:rsidR="00577288" w:rsidRPr="00347BA3" w14:paraId="53E03F0D" w14:textId="77777777" w:rsidTr="00FD45C6">
        <w:trPr>
          <w:cantSplit/>
          <w:trHeight w:val="134"/>
        </w:trPr>
        <w:tc>
          <w:tcPr>
            <w:tcW w:w="1242" w:type="dxa"/>
            <w:tcBorders>
              <w:top w:val="single" w:sz="4" w:space="0" w:color="000000"/>
              <w:left w:val="single" w:sz="4" w:space="0" w:color="000000"/>
              <w:bottom w:val="single" w:sz="4" w:space="0" w:color="000000"/>
            </w:tcBorders>
          </w:tcPr>
          <w:p w14:paraId="51DB214A" w14:textId="77777777" w:rsidR="00587E37" w:rsidRPr="00347BA3" w:rsidRDefault="00587E37" w:rsidP="00551DDC">
            <w:pPr>
              <w:pStyle w:val="Balk8"/>
              <w:tabs>
                <w:tab w:val="left" w:pos="-120"/>
              </w:tabs>
              <w:snapToGrid w:val="0"/>
              <w:spacing w:before="120" w:line="240" w:lineRule="auto"/>
              <w:ind w:left="-120" w:right="1"/>
              <w:rPr>
                <w:b/>
                <w:sz w:val="20"/>
              </w:rPr>
            </w:pPr>
            <w:r w:rsidRPr="00347BA3">
              <w:rPr>
                <w:b/>
                <w:sz w:val="20"/>
              </w:rPr>
              <w:t>Cinsi</w:t>
            </w:r>
          </w:p>
        </w:tc>
        <w:tc>
          <w:tcPr>
            <w:tcW w:w="1134" w:type="dxa"/>
            <w:tcBorders>
              <w:top w:val="single" w:sz="4" w:space="0" w:color="000000"/>
              <w:left w:val="single" w:sz="4" w:space="0" w:color="000000"/>
              <w:bottom w:val="single" w:sz="4" w:space="0" w:color="000000"/>
            </w:tcBorders>
          </w:tcPr>
          <w:p w14:paraId="5E99059F" w14:textId="77777777" w:rsidR="00587E37" w:rsidRPr="00347BA3" w:rsidRDefault="00587E37" w:rsidP="00551DDC">
            <w:pPr>
              <w:pStyle w:val="Balk8"/>
              <w:tabs>
                <w:tab w:val="left" w:pos="0"/>
              </w:tabs>
              <w:snapToGrid w:val="0"/>
              <w:spacing w:before="120" w:line="240" w:lineRule="auto"/>
              <w:ind w:right="1"/>
              <w:rPr>
                <w:b/>
                <w:sz w:val="20"/>
              </w:rPr>
            </w:pPr>
            <w:r w:rsidRPr="00347BA3">
              <w:rPr>
                <w:b/>
                <w:sz w:val="20"/>
              </w:rPr>
              <w:t>Kira</w:t>
            </w:r>
          </w:p>
          <w:p w14:paraId="2F799AA0" w14:textId="77777777" w:rsidR="00587E37" w:rsidRPr="00347BA3" w:rsidRDefault="00587E37" w:rsidP="00551DDC">
            <w:pPr>
              <w:pStyle w:val="Balk8"/>
              <w:tabs>
                <w:tab w:val="left" w:pos="-108"/>
              </w:tabs>
              <w:spacing w:before="120" w:line="240" w:lineRule="auto"/>
              <w:ind w:left="-108" w:right="1"/>
              <w:rPr>
                <w:b/>
                <w:sz w:val="20"/>
              </w:rPr>
            </w:pPr>
            <w:r w:rsidRPr="00347BA3">
              <w:rPr>
                <w:b/>
                <w:sz w:val="20"/>
              </w:rPr>
              <w:t>Dönemi</w:t>
            </w:r>
          </w:p>
        </w:tc>
        <w:tc>
          <w:tcPr>
            <w:tcW w:w="2410" w:type="dxa"/>
            <w:tcBorders>
              <w:top w:val="single" w:sz="4" w:space="0" w:color="000000"/>
              <w:left w:val="single" w:sz="4" w:space="0" w:color="000000"/>
              <w:bottom w:val="single" w:sz="4" w:space="0" w:color="000000"/>
            </w:tcBorders>
          </w:tcPr>
          <w:p w14:paraId="672DBB3F" w14:textId="77777777" w:rsidR="00587E37" w:rsidRPr="00347BA3" w:rsidRDefault="00587E37" w:rsidP="00551DDC">
            <w:pPr>
              <w:tabs>
                <w:tab w:val="left" w:pos="720"/>
                <w:tab w:val="left" w:pos="1560"/>
                <w:tab w:val="left" w:pos="2127"/>
                <w:tab w:val="left" w:pos="2880"/>
                <w:tab w:val="left" w:pos="3600"/>
                <w:tab w:val="left" w:pos="4320"/>
                <w:tab w:val="left" w:pos="5040"/>
                <w:tab w:val="left" w:pos="5760"/>
                <w:tab w:val="left" w:pos="6480"/>
                <w:tab w:val="left" w:pos="7200"/>
                <w:tab w:val="left" w:pos="7920"/>
              </w:tabs>
              <w:snapToGrid w:val="0"/>
              <w:spacing w:before="120"/>
              <w:ind w:left="-108" w:right="1"/>
              <w:jc w:val="center"/>
              <w:rPr>
                <w:rFonts w:ascii="Times New Roman" w:hAnsi="Times New Roman"/>
                <w:b/>
                <w:sz w:val="20"/>
                <w:lang w:val="tr-TR"/>
              </w:rPr>
            </w:pPr>
            <w:r w:rsidRPr="00347BA3">
              <w:rPr>
                <w:rFonts w:ascii="Times New Roman" w:hAnsi="Times New Roman"/>
                <w:b/>
                <w:sz w:val="20"/>
                <w:lang w:val="tr-TR"/>
              </w:rPr>
              <w:t>Kiralama Süresi Sonunda Kiralananın Kime Ait Olacağı</w:t>
            </w:r>
          </w:p>
        </w:tc>
        <w:tc>
          <w:tcPr>
            <w:tcW w:w="1276" w:type="dxa"/>
            <w:tcBorders>
              <w:top w:val="single" w:sz="4" w:space="0" w:color="000000"/>
              <w:left w:val="single" w:sz="4" w:space="0" w:color="000000"/>
              <w:bottom w:val="single" w:sz="4" w:space="0" w:color="000000"/>
            </w:tcBorders>
          </w:tcPr>
          <w:p w14:paraId="607558E5" w14:textId="77777777" w:rsidR="00587E37" w:rsidRPr="00347BA3" w:rsidRDefault="00587E37" w:rsidP="00551DDC">
            <w:pPr>
              <w:pStyle w:val="Balk8"/>
              <w:tabs>
                <w:tab w:val="left" w:pos="-84"/>
              </w:tabs>
              <w:snapToGrid w:val="0"/>
              <w:spacing w:before="120" w:line="240" w:lineRule="auto"/>
              <w:ind w:left="-84" w:right="1"/>
              <w:rPr>
                <w:b/>
                <w:sz w:val="20"/>
              </w:rPr>
            </w:pPr>
            <w:r w:rsidRPr="00347BA3">
              <w:rPr>
                <w:b/>
                <w:sz w:val="20"/>
              </w:rPr>
              <w:t>Yıllık Kira Tutarı (TL)</w:t>
            </w:r>
          </w:p>
        </w:tc>
        <w:tc>
          <w:tcPr>
            <w:tcW w:w="1417" w:type="dxa"/>
            <w:tcBorders>
              <w:top w:val="single" w:sz="4" w:space="0" w:color="000000"/>
              <w:left w:val="single" w:sz="4" w:space="0" w:color="000000"/>
              <w:bottom w:val="single" w:sz="4" w:space="0" w:color="000000"/>
            </w:tcBorders>
          </w:tcPr>
          <w:p w14:paraId="10E03072" w14:textId="77777777" w:rsidR="00587E37" w:rsidRPr="00347BA3" w:rsidRDefault="00587E37" w:rsidP="00551DDC">
            <w:pPr>
              <w:pStyle w:val="Balk8"/>
              <w:tabs>
                <w:tab w:val="left" w:pos="-108"/>
              </w:tabs>
              <w:snapToGrid w:val="0"/>
              <w:spacing w:before="120" w:line="240" w:lineRule="auto"/>
              <w:ind w:left="-108" w:right="1"/>
              <w:rPr>
                <w:b/>
                <w:sz w:val="20"/>
              </w:rPr>
            </w:pPr>
            <w:r w:rsidRPr="00347BA3">
              <w:rPr>
                <w:b/>
                <w:sz w:val="20"/>
              </w:rPr>
              <w:t>Kullanım Amacı</w:t>
            </w:r>
          </w:p>
        </w:tc>
        <w:tc>
          <w:tcPr>
            <w:tcW w:w="1843" w:type="dxa"/>
            <w:tcBorders>
              <w:top w:val="single" w:sz="4" w:space="0" w:color="000000"/>
              <w:left w:val="single" w:sz="4" w:space="0" w:color="000000"/>
              <w:bottom w:val="single" w:sz="4" w:space="0" w:color="000000"/>
              <w:right w:val="single" w:sz="4" w:space="0" w:color="000000"/>
            </w:tcBorders>
          </w:tcPr>
          <w:p w14:paraId="03AF446F" w14:textId="77777777" w:rsidR="00587E37" w:rsidRPr="00347BA3" w:rsidRDefault="00587E37" w:rsidP="00551DDC">
            <w:pPr>
              <w:pStyle w:val="Balk8"/>
              <w:tabs>
                <w:tab w:val="left" w:pos="0"/>
              </w:tabs>
              <w:snapToGrid w:val="0"/>
              <w:spacing w:before="120" w:line="240" w:lineRule="auto"/>
              <w:ind w:right="1"/>
              <w:rPr>
                <w:b/>
                <w:sz w:val="20"/>
              </w:rPr>
            </w:pPr>
            <w:r w:rsidRPr="00347BA3">
              <w:rPr>
                <w:b/>
                <w:sz w:val="20"/>
              </w:rPr>
              <w:t>Kimden Kiralandığı</w:t>
            </w:r>
          </w:p>
          <w:p w14:paraId="75E10095" w14:textId="77777777" w:rsidR="00587E37" w:rsidRPr="00347BA3" w:rsidRDefault="00587E37" w:rsidP="00551DDC">
            <w:pPr>
              <w:pStyle w:val="Balk8"/>
              <w:tabs>
                <w:tab w:val="left" w:pos="-116"/>
              </w:tabs>
              <w:spacing w:before="120" w:line="240" w:lineRule="auto"/>
              <w:ind w:left="-116" w:right="1"/>
              <w:rPr>
                <w:b/>
                <w:sz w:val="20"/>
              </w:rPr>
            </w:pPr>
          </w:p>
        </w:tc>
      </w:tr>
      <w:tr w:rsidR="00577288" w:rsidRPr="00347BA3" w14:paraId="728E3D5E" w14:textId="77777777" w:rsidTr="00FD45C6">
        <w:trPr>
          <w:cantSplit/>
          <w:trHeight w:val="134"/>
        </w:trPr>
        <w:tc>
          <w:tcPr>
            <w:tcW w:w="1242" w:type="dxa"/>
            <w:tcBorders>
              <w:top w:val="single" w:sz="4" w:space="0" w:color="000000"/>
              <w:left w:val="single" w:sz="4" w:space="0" w:color="000000"/>
              <w:bottom w:val="single" w:sz="4" w:space="0" w:color="000000"/>
            </w:tcBorders>
            <w:shd w:val="clear" w:color="auto" w:fill="auto"/>
          </w:tcPr>
          <w:p w14:paraId="5CDFB75A" w14:textId="77777777" w:rsidR="00587E37" w:rsidRPr="00347BA3" w:rsidRDefault="00577288" w:rsidP="00FD45C6">
            <w:pPr>
              <w:pStyle w:val="Balk8"/>
              <w:tabs>
                <w:tab w:val="left" w:pos="0"/>
              </w:tabs>
              <w:snapToGrid w:val="0"/>
              <w:spacing w:before="120" w:line="240" w:lineRule="auto"/>
              <w:ind w:right="1"/>
              <w:rPr>
                <w:sz w:val="20"/>
                <w:shd w:val="clear" w:color="auto" w:fill="00FF00"/>
              </w:rPr>
            </w:pPr>
            <w:r w:rsidRPr="00347BA3">
              <w:rPr>
                <w:sz w:val="20"/>
              </w:rPr>
              <w:t>Forklift</w:t>
            </w:r>
          </w:p>
        </w:tc>
        <w:tc>
          <w:tcPr>
            <w:tcW w:w="1134" w:type="dxa"/>
            <w:tcBorders>
              <w:top w:val="single" w:sz="4" w:space="0" w:color="000000"/>
              <w:left w:val="single" w:sz="4" w:space="0" w:color="000000"/>
              <w:bottom w:val="single" w:sz="4" w:space="0" w:color="000000"/>
            </w:tcBorders>
          </w:tcPr>
          <w:p w14:paraId="0D89EB8A" w14:textId="77777777" w:rsidR="0081789E" w:rsidRPr="00347BA3" w:rsidRDefault="0081789E" w:rsidP="0081789E">
            <w:pPr>
              <w:pStyle w:val="Balk8"/>
              <w:tabs>
                <w:tab w:val="left" w:pos="0"/>
              </w:tabs>
              <w:snapToGrid w:val="0"/>
              <w:spacing w:before="120" w:line="240" w:lineRule="auto"/>
              <w:ind w:right="1"/>
              <w:rPr>
                <w:sz w:val="20"/>
              </w:rPr>
            </w:pPr>
            <w:r w:rsidRPr="00347BA3">
              <w:rPr>
                <w:sz w:val="20"/>
              </w:rPr>
              <w:t>2016</w:t>
            </w:r>
          </w:p>
        </w:tc>
        <w:tc>
          <w:tcPr>
            <w:tcW w:w="2410" w:type="dxa"/>
            <w:tcBorders>
              <w:top w:val="single" w:sz="4" w:space="0" w:color="000000"/>
              <w:left w:val="single" w:sz="4" w:space="0" w:color="000000"/>
              <w:bottom w:val="single" w:sz="4" w:space="0" w:color="000000"/>
            </w:tcBorders>
          </w:tcPr>
          <w:p w14:paraId="7F1DB990" w14:textId="77777777" w:rsidR="00587E37" w:rsidRPr="00347BA3" w:rsidRDefault="00190F4A" w:rsidP="00FD45C6">
            <w:pPr>
              <w:pStyle w:val="Balk8"/>
              <w:tabs>
                <w:tab w:val="left" w:pos="0"/>
              </w:tabs>
              <w:snapToGrid w:val="0"/>
              <w:spacing w:before="120" w:line="240" w:lineRule="auto"/>
              <w:ind w:left="-108" w:right="1"/>
              <w:rPr>
                <w:sz w:val="20"/>
              </w:rPr>
            </w:pPr>
            <w:r w:rsidRPr="00347BA3">
              <w:rPr>
                <w:sz w:val="20"/>
              </w:rPr>
              <w:t>Sumaş</w:t>
            </w:r>
            <w:r w:rsidR="007E5809" w:rsidRPr="00347BA3">
              <w:rPr>
                <w:sz w:val="20"/>
              </w:rPr>
              <w:t xml:space="preserve"> Suni Tahta ve Mobilya A.Ş.</w:t>
            </w:r>
          </w:p>
        </w:tc>
        <w:tc>
          <w:tcPr>
            <w:tcW w:w="1276" w:type="dxa"/>
            <w:tcBorders>
              <w:top w:val="single" w:sz="4" w:space="0" w:color="000000"/>
              <w:left w:val="single" w:sz="4" w:space="0" w:color="000000"/>
              <w:bottom w:val="single" w:sz="4" w:space="0" w:color="000000"/>
            </w:tcBorders>
          </w:tcPr>
          <w:p w14:paraId="3264BE80" w14:textId="77777777" w:rsidR="00587E37" w:rsidRPr="00347BA3" w:rsidRDefault="0081789E" w:rsidP="00FD45C6">
            <w:pPr>
              <w:pStyle w:val="Balk8"/>
              <w:tabs>
                <w:tab w:val="left" w:pos="0"/>
              </w:tabs>
              <w:snapToGrid w:val="0"/>
              <w:spacing w:before="120" w:line="240" w:lineRule="auto"/>
              <w:ind w:left="-86" w:right="-130"/>
              <w:rPr>
                <w:sz w:val="20"/>
              </w:rPr>
            </w:pPr>
            <w:r w:rsidRPr="00347BA3">
              <w:rPr>
                <w:sz w:val="20"/>
              </w:rPr>
              <w:t>-</w:t>
            </w:r>
          </w:p>
        </w:tc>
        <w:tc>
          <w:tcPr>
            <w:tcW w:w="1417" w:type="dxa"/>
            <w:tcBorders>
              <w:top w:val="single" w:sz="4" w:space="0" w:color="000000"/>
              <w:left w:val="single" w:sz="4" w:space="0" w:color="000000"/>
              <w:bottom w:val="single" w:sz="4" w:space="0" w:color="000000"/>
            </w:tcBorders>
          </w:tcPr>
          <w:p w14:paraId="5DED11A2" w14:textId="77777777" w:rsidR="00587E37" w:rsidRPr="00347BA3" w:rsidRDefault="00190F4A" w:rsidP="00FD45C6">
            <w:pPr>
              <w:pStyle w:val="Balk8"/>
              <w:tabs>
                <w:tab w:val="left" w:pos="0"/>
              </w:tabs>
              <w:snapToGrid w:val="0"/>
              <w:spacing w:before="120" w:line="240" w:lineRule="auto"/>
              <w:ind w:left="-86" w:right="1"/>
              <w:rPr>
                <w:sz w:val="20"/>
              </w:rPr>
            </w:pPr>
            <w:r w:rsidRPr="00347BA3">
              <w:rPr>
                <w:sz w:val="20"/>
              </w:rPr>
              <w:t>Yükleme</w:t>
            </w:r>
          </w:p>
        </w:tc>
        <w:tc>
          <w:tcPr>
            <w:tcW w:w="1843" w:type="dxa"/>
            <w:tcBorders>
              <w:top w:val="single" w:sz="4" w:space="0" w:color="000000"/>
              <w:left w:val="single" w:sz="4" w:space="0" w:color="000000"/>
              <w:bottom w:val="single" w:sz="4" w:space="0" w:color="000000"/>
              <w:right w:val="single" w:sz="4" w:space="0" w:color="000000"/>
            </w:tcBorders>
          </w:tcPr>
          <w:p w14:paraId="6ACA6B96" w14:textId="77777777" w:rsidR="00587E37" w:rsidRPr="00347BA3" w:rsidRDefault="00190F4A" w:rsidP="00FD45C6">
            <w:pPr>
              <w:pStyle w:val="Balk8"/>
              <w:tabs>
                <w:tab w:val="left" w:pos="0"/>
              </w:tabs>
              <w:snapToGrid w:val="0"/>
              <w:spacing w:before="120" w:line="240" w:lineRule="auto"/>
              <w:ind w:left="-108" w:right="1"/>
              <w:rPr>
                <w:sz w:val="20"/>
              </w:rPr>
            </w:pPr>
            <w:r w:rsidRPr="00347BA3">
              <w:rPr>
                <w:sz w:val="20"/>
              </w:rPr>
              <w:t>Garanti Leasing</w:t>
            </w:r>
          </w:p>
        </w:tc>
      </w:tr>
    </w:tbl>
    <w:p w14:paraId="55D5444C" w14:textId="77777777" w:rsidR="00910B4A" w:rsidRPr="00347BA3" w:rsidRDefault="00910B4A" w:rsidP="002843E7">
      <w:pPr>
        <w:tabs>
          <w:tab w:val="left" w:pos="284"/>
          <w:tab w:val="left" w:pos="567"/>
        </w:tabs>
        <w:suppressAutoHyphens w:val="0"/>
        <w:spacing w:before="120"/>
        <w:ind w:right="554"/>
        <w:jc w:val="both"/>
        <w:rPr>
          <w:rFonts w:ascii="Times New Roman" w:hAnsi="Times New Roman"/>
          <w:b/>
          <w:szCs w:val="24"/>
          <w:highlight w:val="yellow"/>
          <w:lang w:val="tr-TR"/>
        </w:rPr>
      </w:pPr>
    </w:p>
    <w:tbl>
      <w:tblPr>
        <w:tblW w:w="9445" w:type="dxa"/>
        <w:tblInd w:w="-29" w:type="dxa"/>
        <w:tblLook w:val="04A0" w:firstRow="1" w:lastRow="0" w:firstColumn="1" w:lastColumn="0" w:noHBand="0" w:noVBand="1"/>
      </w:tblPr>
      <w:tblGrid>
        <w:gridCol w:w="6811"/>
        <w:gridCol w:w="2634"/>
      </w:tblGrid>
      <w:tr w:rsidR="00EC09C0" w:rsidRPr="00347BA3" w14:paraId="53F6DFA1" w14:textId="77777777" w:rsidTr="004F7643">
        <w:trPr>
          <w:trHeight w:val="276"/>
        </w:trPr>
        <w:tc>
          <w:tcPr>
            <w:tcW w:w="6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9E8E7" w14:textId="77777777" w:rsidR="00EC09C0" w:rsidRPr="00347BA3" w:rsidRDefault="00EC09C0" w:rsidP="001C7D4F">
            <w:pPr>
              <w:suppressAutoHyphens w:val="0"/>
              <w:jc w:val="center"/>
              <w:rPr>
                <w:rFonts w:ascii="Times New Roman" w:hAnsi="Times New Roman"/>
                <w:b/>
                <w:bCs/>
                <w:sz w:val="20"/>
                <w:lang w:val="tr-TR" w:eastAsia="en-US"/>
              </w:rPr>
            </w:pPr>
            <w:r w:rsidRPr="00347BA3">
              <w:rPr>
                <w:rFonts w:ascii="Times New Roman" w:hAnsi="Times New Roman"/>
                <w:b/>
                <w:bCs/>
                <w:sz w:val="20"/>
                <w:lang w:val="tr-TR" w:eastAsia="en-US"/>
              </w:rPr>
              <w:t>Makin</w:t>
            </w:r>
            <w:r w:rsidR="001C7D4F" w:rsidRPr="00347BA3">
              <w:rPr>
                <w:rFonts w:ascii="Times New Roman" w:hAnsi="Times New Roman"/>
                <w:b/>
                <w:bCs/>
                <w:sz w:val="20"/>
                <w:lang w:val="tr-TR" w:eastAsia="en-US"/>
              </w:rPr>
              <w:t>e</w:t>
            </w:r>
            <w:r w:rsidRPr="00347BA3">
              <w:rPr>
                <w:rFonts w:ascii="Times New Roman" w:hAnsi="Times New Roman"/>
                <w:b/>
                <w:bCs/>
                <w:sz w:val="20"/>
                <w:lang w:val="tr-TR" w:eastAsia="en-US"/>
              </w:rPr>
              <w:t xml:space="preserve"> Adı*</w:t>
            </w:r>
          </w:p>
        </w:tc>
        <w:tc>
          <w:tcPr>
            <w:tcW w:w="2634" w:type="dxa"/>
            <w:tcBorders>
              <w:top w:val="single" w:sz="4" w:space="0" w:color="auto"/>
              <w:left w:val="nil"/>
              <w:bottom w:val="single" w:sz="4" w:space="0" w:color="auto"/>
              <w:right w:val="single" w:sz="4" w:space="0" w:color="auto"/>
            </w:tcBorders>
            <w:shd w:val="clear" w:color="auto" w:fill="auto"/>
            <w:noWrap/>
            <w:vAlign w:val="bottom"/>
            <w:hideMark/>
          </w:tcPr>
          <w:p w14:paraId="1E58E932" w14:textId="77777777" w:rsidR="00EC09C0" w:rsidRPr="00347BA3" w:rsidRDefault="00EC09C0" w:rsidP="00EC09C0">
            <w:pPr>
              <w:suppressAutoHyphens w:val="0"/>
              <w:jc w:val="center"/>
              <w:rPr>
                <w:rFonts w:ascii="Times New Roman" w:hAnsi="Times New Roman"/>
                <w:b/>
                <w:bCs/>
                <w:sz w:val="20"/>
                <w:lang w:val="tr-TR" w:eastAsia="en-US"/>
              </w:rPr>
            </w:pPr>
            <w:r w:rsidRPr="00347BA3">
              <w:rPr>
                <w:rFonts w:ascii="Times New Roman" w:hAnsi="Times New Roman"/>
                <w:b/>
                <w:bCs/>
                <w:sz w:val="20"/>
                <w:lang w:val="tr-TR" w:eastAsia="en-US"/>
              </w:rPr>
              <w:t>Defter Değeri</w:t>
            </w:r>
          </w:p>
        </w:tc>
      </w:tr>
      <w:tr w:rsidR="00EC09C0" w:rsidRPr="00347BA3" w14:paraId="4ACB332C" w14:textId="77777777" w:rsidTr="004F764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1D0BDD86" w14:textId="77777777" w:rsidR="00EC09C0" w:rsidRPr="00347BA3" w:rsidRDefault="00EC09C0" w:rsidP="00EC09C0">
            <w:pPr>
              <w:suppressAutoHyphens w:val="0"/>
              <w:rPr>
                <w:rFonts w:ascii="Times New Roman" w:hAnsi="Times New Roman"/>
                <w:color w:val="000000"/>
                <w:sz w:val="20"/>
                <w:lang w:val="tr-TR" w:eastAsia="en-US"/>
              </w:rPr>
            </w:pPr>
            <w:r w:rsidRPr="00347BA3">
              <w:rPr>
                <w:rFonts w:ascii="Times New Roman" w:hAnsi="Times New Roman"/>
                <w:color w:val="000000"/>
                <w:sz w:val="20"/>
                <w:lang w:val="tr-TR" w:eastAsia="en-US"/>
              </w:rPr>
              <w:t xml:space="preserve">MAKİNELER                               </w:t>
            </w:r>
          </w:p>
        </w:tc>
        <w:tc>
          <w:tcPr>
            <w:tcW w:w="2634" w:type="dxa"/>
            <w:tcBorders>
              <w:top w:val="nil"/>
              <w:left w:val="nil"/>
              <w:bottom w:val="single" w:sz="4" w:space="0" w:color="auto"/>
              <w:right w:val="single" w:sz="4" w:space="0" w:color="auto"/>
            </w:tcBorders>
            <w:shd w:val="clear" w:color="auto" w:fill="auto"/>
            <w:noWrap/>
            <w:vAlign w:val="bottom"/>
            <w:hideMark/>
          </w:tcPr>
          <w:p w14:paraId="6B3E2981" w14:textId="77777777" w:rsidR="00EC09C0" w:rsidRPr="00347BA3" w:rsidRDefault="00EC09C0" w:rsidP="00EC09C0">
            <w:pPr>
              <w:suppressAutoHyphens w:val="0"/>
              <w:jc w:val="right"/>
              <w:rPr>
                <w:rFonts w:ascii="Times New Roman" w:hAnsi="Times New Roman"/>
                <w:color w:val="000000"/>
                <w:sz w:val="20"/>
                <w:lang w:val="tr-TR" w:eastAsia="en-US"/>
              </w:rPr>
            </w:pPr>
            <w:r w:rsidRPr="00347BA3">
              <w:rPr>
                <w:rFonts w:ascii="Times New Roman" w:hAnsi="Times New Roman"/>
                <w:color w:val="000000"/>
                <w:sz w:val="20"/>
                <w:lang w:val="tr-TR" w:eastAsia="en-US"/>
              </w:rPr>
              <w:t>22.120.321,41</w:t>
            </w:r>
          </w:p>
        </w:tc>
      </w:tr>
      <w:tr w:rsidR="00EC09C0" w:rsidRPr="00347BA3" w14:paraId="785F3D51" w14:textId="77777777" w:rsidTr="004F764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7076FBD1" w14:textId="77777777" w:rsidR="00EC09C0" w:rsidRPr="00347BA3" w:rsidRDefault="00EC09C0" w:rsidP="00EC09C0">
            <w:pPr>
              <w:suppressAutoHyphens w:val="0"/>
              <w:rPr>
                <w:rFonts w:ascii="Times New Roman" w:hAnsi="Times New Roman"/>
                <w:color w:val="000000"/>
                <w:sz w:val="20"/>
                <w:lang w:val="tr-TR" w:eastAsia="en-US"/>
              </w:rPr>
            </w:pPr>
            <w:r w:rsidRPr="00347BA3">
              <w:rPr>
                <w:rFonts w:ascii="Times New Roman" w:hAnsi="Times New Roman"/>
                <w:color w:val="000000"/>
                <w:sz w:val="20"/>
                <w:lang w:val="tr-TR" w:eastAsia="en-US"/>
              </w:rPr>
              <w:t xml:space="preserve">ELEKTRİK TESİSLERİ                      </w:t>
            </w:r>
          </w:p>
        </w:tc>
        <w:tc>
          <w:tcPr>
            <w:tcW w:w="2634" w:type="dxa"/>
            <w:tcBorders>
              <w:top w:val="nil"/>
              <w:left w:val="nil"/>
              <w:bottom w:val="single" w:sz="4" w:space="0" w:color="auto"/>
              <w:right w:val="single" w:sz="4" w:space="0" w:color="auto"/>
            </w:tcBorders>
            <w:shd w:val="clear" w:color="auto" w:fill="auto"/>
            <w:noWrap/>
            <w:vAlign w:val="bottom"/>
            <w:hideMark/>
          </w:tcPr>
          <w:p w14:paraId="1FA78327" w14:textId="77777777" w:rsidR="00EC09C0" w:rsidRPr="00347BA3" w:rsidRDefault="00EC09C0" w:rsidP="00EC09C0">
            <w:pPr>
              <w:suppressAutoHyphens w:val="0"/>
              <w:jc w:val="right"/>
              <w:rPr>
                <w:rFonts w:ascii="Times New Roman" w:hAnsi="Times New Roman"/>
                <w:color w:val="000000"/>
                <w:sz w:val="20"/>
                <w:lang w:val="tr-TR" w:eastAsia="en-US"/>
              </w:rPr>
            </w:pPr>
            <w:r w:rsidRPr="00347BA3">
              <w:rPr>
                <w:rFonts w:ascii="Times New Roman" w:hAnsi="Times New Roman"/>
                <w:color w:val="000000"/>
                <w:sz w:val="20"/>
                <w:lang w:val="tr-TR" w:eastAsia="en-US"/>
              </w:rPr>
              <w:t>1.064.513,90</w:t>
            </w:r>
          </w:p>
        </w:tc>
      </w:tr>
      <w:tr w:rsidR="00EC09C0" w:rsidRPr="00347BA3" w14:paraId="633E18D2" w14:textId="77777777" w:rsidTr="004F764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78C03792" w14:textId="77777777" w:rsidR="00EC09C0" w:rsidRPr="00347BA3" w:rsidRDefault="00EC09C0" w:rsidP="00EC09C0">
            <w:pPr>
              <w:suppressAutoHyphens w:val="0"/>
              <w:rPr>
                <w:rFonts w:ascii="Times New Roman" w:hAnsi="Times New Roman"/>
                <w:color w:val="000000"/>
                <w:sz w:val="20"/>
                <w:lang w:val="tr-TR" w:eastAsia="en-US"/>
              </w:rPr>
            </w:pPr>
            <w:r w:rsidRPr="00347BA3">
              <w:rPr>
                <w:rFonts w:ascii="Times New Roman" w:hAnsi="Times New Roman"/>
                <w:color w:val="000000"/>
                <w:sz w:val="20"/>
                <w:lang w:val="tr-TR" w:eastAsia="en-US"/>
              </w:rPr>
              <w:t xml:space="preserve">İTHAL YONGALAMA MAKİNASI                </w:t>
            </w:r>
          </w:p>
        </w:tc>
        <w:tc>
          <w:tcPr>
            <w:tcW w:w="2634" w:type="dxa"/>
            <w:tcBorders>
              <w:top w:val="nil"/>
              <w:left w:val="nil"/>
              <w:bottom w:val="single" w:sz="4" w:space="0" w:color="auto"/>
              <w:right w:val="single" w:sz="4" w:space="0" w:color="auto"/>
            </w:tcBorders>
            <w:shd w:val="clear" w:color="auto" w:fill="auto"/>
            <w:noWrap/>
            <w:vAlign w:val="bottom"/>
            <w:hideMark/>
          </w:tcPr>
          <w:p w14:paraId="0120D2A8" w14:textId="77777777" w:rsidR="00EC09C0" w:rsidRPr="00347BA3" w:rsidRDefault="00EC09C0" w:rsidP="00EC09C0">
            <w:pPr>
              <w:suppressAutoHyphens w:val="0"/>
              <w:jc w:val="right"/>
              <w:rPr>
                <w:rFonts w:ascii="Times New Roman" w:hAnsi="Times New Roman"/>
                <w:color w:val="000000"/>
                <w:sz w:val="20"/>
                <w:lang w:val="tr-TR" w:eastAsia="en-US"/>
              </w:rPr>
            </w:pPr>
            <w:r w:rsidRPr="00347BA3">
              <w:rPr>
                <w:rFonts w:ascii="Times New Roman" w:hAnsi="Times New Roman"/>
                <w:color w:val="000000"/>
                <w:sz w:val="20"/>
                <w:lang w:val="tr-TR" w:eastAsia="en-US"/>
              </w:rPr>
              <w:t>673.822,66</w:t>
            </w:r>
          </w:p>
        </w:tc>
      </w:tr>
      <w:tr w:rsidR="00EC09C0" w:rsidRPr="00347BA3" w14:paraId="701D7C7F" w14:textId="77777777" w:rsidTr="004F764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604B2D6B" w14:textId="77777777" w:rsidR="00EC09C0" w:rsidRPr="00347BA3" w:rsidRDefault="00EC09C0" w:rsidP="00EC09C0">
            <w:pPr>
              <w:suppressAutoHyphens w:val="0"/>
              <w:rPr>
                <w:rFonts w:ascii="Times New Roman" w:hAnsi="Times New Roman"/>
                <w:color w:val="000000"/>
                <w:sz w:val="20"/>
                <w:lang w:val="tr-TR" w:eastAsia="en-US"/>
              </w:rPr>
            </w:pPr>
            <w:r w:rsidRPr="00347BA3">
              <w:rPr>
                <w:rFonts w:ascii="Times New Roman" w:hAnsi="Times New Roman"/>
                <w:color w:val="000000"/>
                <w:sz w:val="20"/>
                <w:lang w:val="tr-TR" w:eastAsia="en-US"/>
              </w:rPr>
              <w:t xml:space="preserve">SAİR TESİSAT                            </w:t>
            </w:r>
          </w:p>
        </w:tc>
        <w:tc>
          <w:tcPr>
            <w:tcW w:w="2634" w:type="dxa"/>
            <w:tcBorders>
              <w:top w:val="nil"/>
              <w:left w:val="nil"/>
              <w:bottom w:val="single" w:sz="4" w:space="0" w:color="auto"/>
              <w:right w:val="single" w:sz="4" w:space="0" w:color="auto"/>
            </w:tcBorders>
            <w:shd w:val="clear" w:color="auto" w:fill="auto"/>
            <w:noWrap/>
            <w:vAlign w:val="bottom"/>
            <w:hideMark/>
          </w:tcPr>
          <w:p w14:paraId="3F1A5436" w14:textId="77777777" w:rsidR="00EC09C0" w:rsidRPr="00347BA3" w:rsidRDefault="00EC09C0" w:rsidP="00EC09C0">
            <w:pPr>
              <w:suppressAutoHyphens w:val="0"/>
              <w:jc w:val="right"/>
              <w:rPr>
                <w:rFonts w:ascii="Times New Roman" w:hAnsi="Times New Roman"/>
                <w:color w:val="000000"/>
                <w:sz w:val="20"/>
                <w:lang w:val="tr-TR" w:eastAsia="en-US"/>
              </w:rPr>
            </w:pPr>
            <w:r w:rsidRPr="00347BA3">
              <w:rPr>
                <w:rFonts w:ascii="Times New Roman" w:hAnsi="Times New Roman"/>
                <w:color w:val="000000"/>
                <w:sz w:val="20"/>
                <w:lang w:val="tr-TR" w:eastAsia="en-US"/>
              </w:rPr>
              <w:t>327.515,34</w:t>
            </w:r>
          </w:p>
        </w:tc>
      </w:tr>
      <w:tr w:rsidR="00EC09C0" w:rsidRPr="00347BA3" w14:paraId="0BF861F3" w14:textId="77777777" w:rsidTr="004F764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363E0F05" w14:textId="77777777" w:rsidR="00EC09C0" w:rsidRPr="00347BA3" w:rsidRDefault="00EC09C0" w:rsidP="00EC09C0">
            <w:pPr>
              <w:suppressAutoHyphens w:val="0"/>
              <w:rPr>
                <w:rFonts w:ascii="Times New Roman" w:hAnsi="Times New Roman"/>
                <w:color w:val="000000"/>
                <w:sz w:val="20"/>
                <w:lang w:val="tr-TR" w:eastAsia="en-US"/>
              </w:rPr>
            </w:pPr>
            <w:r w:rsidRPr="00347BA3">
              <w:rPr>
                <w:rFonts w:ascii="Times New Roman" w:hAnsi="Times New Roman"/>
                <w:color w:val="000000"/>
                <w:sz w:val="20"/>
                <w:lang w:val="tr-TR" w:eastAsia="en-US"/>
              </w:rPr>
              <w:t xml:space="preserve">TUTK.ÜNİTESİ MAKİNE TEC.CİHAZL          </w:t>
            </w:r>
          </w:p>
        </w:tc>
        <w:tc>
          <w:tcPr>
            <w:tcW w:w="2634" w:type="dxa"/>
            <w:tcBorders>
              <w:top w:val="nil"/>
              <w:left w:val="nil"/>
              <w:bottom w:val="single" w:sz="4" w:space="0" w:color="auto"/>
              <w:right w:val="single" w:sz="4" w:space="0" w:color="auto"/>
            </w:tcBorders>
            <w:shd w:val="clear" w:color="auto" w:fill="auto"/>
            <w:noWrap/>
            <w:vAlign w:val="bottom"/>
            <w:hideMark/>
          </w:tcPr>
          <w:p w14:paraId="05D30877" w14:textId="77777777" w:rsidR="00EC09C0" w:rsidRPr="00347BA3" w:rsidRDefault="00EC09C0" w:rsidP="00EC09C0">
            <w:pPr>
              <w:suppressAutoHyphens w:val="0"/>
              <w:jc w:val="right"/>
              <w:rPr>
                <w:rFonts w:ascii="Times New Roman" w:hAnsi="Times New Roman"/>
                <w:color w:val="000000"/>
                <w:sz w:val="20"/>
                <w:lang w:val="tr-TR" w:eastAsia="en-US"/>
              </w:rPr>
            </w:pPr>
            <w:r w:rsidRPr="00347BA3">
              <w:rPr>
                <w:rFonts w:ascii="Times New Roman" w:hAnsi="Times New Roman"/>
                <w:color w:val="000000"/>
                <w:sz w:val="20"/>
                <w:lang w:val="tr-TR" w:eastAsia="en-US"/>
              </w:rPr>
              <w:t>324.099,73</w:t>
            </w:r>
          </w:p>
        </w:tc>
      </w:tr>
      <w:tr w:rsidR="00EC09C0" w:rsidRPr="00347BA3" w14:paraId="018A1F32" w14:textId="77777777" w:rsidTr="004F764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52D25AE7" w14:textId="77777777" w:rsidR="00EC09C0" w:rsidRPr="00347BA3" w:rsidRDefault="00EC09C0" w:rsidP="00EC09C0">
            <w:pPr>
              <w:suppressAutoHyphens w:val="0"/>
              <w:rPr>
                <w:rFonts w:ascii="Times New Roman" w:hAnsi="Times New Roman"/>
                <w:color w:val="000000"/>
                <w:sz w:val="20"/>
                <w:lang w:val="tr-TR" w:eastAsia="en-US"/>
              </w:rPr>
            </w:pPr>
            <w:r w:rsidRPr="00347BA3">
              <w:rPr>
                <w:rFonts w:ascii="Times New Roman" w:hAnsi="Times New Roman"/>
                <w:color w:val="000000"/>
                <w:sz w:val="20"/>
                <w:lang w:val="tr-TR" w:eastAsia="en-US"/>
              </w:rPr>
              <w:t xml:space="preserve">OSB-FİBER SİLO VE ELEK                  </w:t>
            </w:r>
          </w:p>
        </w:tc>
        <w:tc>
          <w:tcPr>
            <w:tcW w:w="2634" w:type="dxa"/>
            <w:tcBorders>
              <w:top w:val="nil"/>
              <w:left w:val="nil"/>
              <w:bottom w:val="single" w:sz="4" w:space="0" w:color="auto"/>
              <w:right w:val="single" w:sz="4" w:space="0" w:color="auto"/>
            </w:tcBorders>
            <w:shd w:val="clear" w:color="auto" w:fill="auto"/>
            <w:noWrap/>
            <w:vAlign w:val="bottom"/>
            <w:hideMark/>
          </w:tcPr>
          <w:p w14:paraId="6AF62F86" w14:textId="77777777" w:rsidR="00EC09C0" w:rsidRPr="00347BA3" w:rsidRDefault="00EC09C0" w:rsidP="00EC09C0">
            <w:pPr>
              <w:suppressAutoHyphens w:val="0"/>
              <w:jc w:val="right"/>
              <w:rPr>
                <w:rFonts w:ascii="Times New Roman" w:hAnsi="Times New Roman"/>
                <w:color w:val="000000"/>
                <w:sz w:val="20"/>
                <w:lang w:val="tr-TR" w:eastAsia="en-US"/>
              </w:rPr>
            </w:pPr>
            <w:r w:rsidRPr="00347BA3">
              <w:rPr>
                <w:rFonts w:ascii="Times New Roman" w:hAnsi="Times New Roman"/>
                <w:color w:val="000000"/>
                <w:sz w:val="20"/>
                <w:lang w:val="tr-TR" w:eastAsia="en-US"/>
              </w:rPr>
              <w:t>201.856,39</w:t>
            </w:r>
          </w:p>
        </w:tc>
      </w:tr>
      <w:tr w:rsidR="00EC09C0" w:rsidRPr="00347BA3" w14:paraId="3400B0E3" w14:textId="77777777" w:rsidTr="004F764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2ADB69DA" w14:textId="77777777" w:rsidR="00EC09C0" w:rsidRPr="00347BA3" w:rsidRDefault="00EC09C0" w:rsidP="00EC09C0">
            <w:pPr>
              <w:suppressAutoHyphens w:val="0"/>
              <w:rPr>
                <w:rFonts w:ascii="Times New Roman" w:hAnsi="Times New Roman"/>
                <w:color w:val="000000"/>
                <w:sz w:val="20"/>
                <w:lang w:val="tr-TR" w:eastAsia="en-US"/>
              </w:rPr>
            </w:pPr>
            <w:r w:rsidRPr="00347BA3">
              <w:rPr>
                <w:rFonts w:ascii="Times New Roman" w:hAnsi="Times New Roman"/>
                <w:color w:val="000000"/>
                <w:sz w:val="20"/>
                <w:lang w:val="tr-TR" w:eastAsia="en-US"/>
              </w:rPr>
              <w:t xml:space="preserve">ÇELİK BANT.62000EUR AB SANDVIK PROCESS  </w:t>
            </w:r>
          </w:p>
        </w:tc>
        <w:tc>
          <w:tcPr>
            <w:tcW w:w="2634" w:type="dxa"/>
            <w:tcBorders>
              <w:top w:val="nil"/>
              <w:left w:val="nil"/>
              <w:bottom w:val="single" w:sz="4" w:space="0" w:color="auto"/>
              <w:right w:val="single" w:sz="4" w:space="0" w:color="auto"/>
            </w:tcBorders>
            <w:shd w:val="clear" w:color="auto" w:fill="auto"/>
            <w:noWrap/>
            <w:vAlign w:val="bottom"/>
            <w:hideMark/>
          </w:tcPr>
          <w:p w14:paraId="3E789BE0" w14:textId="77777777" w:rsidR="00EC09C0" w:rsidRPr="00347BA3" w:rsidRDefault="00EC09C0" w:rsidP="00EC09C0">
            <w:pPr>
              <w:suppressAutoHyphens w:val="0"/>
              <w:jc w:val="right"/>
              <w:rPr>
                <w:rFonts w:ascii="Times New Roman" w:hAnsi="Times New Roman"/>
                <w:color w:val="000000"/>
                <w:sz w:val="20"/>
                <w:lang w:val="tr-TR" w:eastAsia="en-US"/>
              </w:rPr>
            </w:pPr>
            <w:r w:rsidRPr="00347BA3">
              <w:rPr>
                <w:rFonts w:ascii="Times New Roman" w:hAnsi="Times New Roman"/>
                <w:color w:val="000000"/>
                <w:sz w:val="20"/>
                <w:lang w:val="tr-TR" w:eastAsia="en-US"/>
              </w:rPr>
              <w:t>182.479,55</w:t>
            </w:r>
          </w:p>
        </w:tc>
      </w:tr>
      <w:tr w:rsidR="00EC09C0" w:rsidRPr="00347BA3" w14:paraId="57870A60" w14:textId="77777777" w:rsidTr="004F764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198EC1CB" w14:textId="77777777" w:rsidR="00EC09C0" w:rsidRPr="00347BA3" w:rsidRDefault="00EC09C0" w:rsidP="00EC09C0">
            <w:pPr>
              <w:suppressAutoHyphens w:val="0"/>
              <w:rPr>
                <w:rFonts w:ascii="Times New Roman" w:hAnsi="Times New Roman"/>
                <w:color w:val="000000"/>
                <w:sz w:val="20"/>
                <w:lang w:val="tr-TR" w:eastAsia="en-US"/>
              </w:rPr>
            </w:pPr>
            <w:r w:rsidRPr="00347BA3">
              <w:rPr>
                <w:rFonts w:ascii="Times New Roman" w:hAnsi="Times New Roman"/>
                <w:color w:val="000000"/>
                <w:sz w:val="20"/>
                <w:lang w:val="tr-TR" w:eastAsia="en-US"/>
              </w:rPr>
              <w:t xml:space="preserve">OSB-TESİSİ İŞÇİLİKLERİ                  </w:t>
            </w:r>
          </w:p>
        </w:tc>
        <w:tc>
          <w:tcPr>
            <w:tcW w:w="2634" w:type="dxa"/>
            <w:tcBorders>
              <w:top w:val="nil"/>
              <w:left w:val="nil"/>
              <w:bottom w:val="single" w:sz="4" w:space="0" w:color="auto"/>
              <w:right w:val="single" w:sz="4" w:space="0" w:color="auto"/>
            </w:tcBorders>
            <w:shd w:val="clear" w:color="auto" w:fill="auto"/>
            <w:noWrap/>
            <w:vAlign w:val="bottom"/>
            <w:hideMark/>
          </w:tcPr>
          <w:p w14:paraId="14AD4D9C" w14:textId="77777777" w:rsidR="00EC09C0" w:rsidRPr="00347BA3" w:rsidRDefault="00EC09C0" w:rsidP="00EC09C0">
            <w:pPr>
              <w:suppressAutoHyphens w:val="0"/>
              <w:jc w:val="right"/>
              <w:rPr>
                <w:rFonts w:ascii="Times New Roman" w:hAnsi="Times New Roman"/>
                <w:color w:val="000000"/>
                <w:sz w:val="20"/>
                <w:lang w:val="tr-TR" w:eastAsia="en-US"/>
              </w:rPr>
            </w:pPr>
            <w:r w:rsidRPr="00347BA3">
              <w:rPr>
                <w:rFonts w:ascii="Times New Roman" w:hAnsi="Times New Roman"/>
                <w:color w:val="000000"/>
                <w:sz w:val="20"/>
                <w:lang w:val="tr-TR" w:eastAsia="en-US"/>
              </w:rPr>
              <w:t>177.389,27</w:t>
            </w:r>
          </w:p>
        </w:tc>
      </w:tr>
      <w:tr w:rsidR="00EC09C0" w:rsidRPr="00347BA3" w14:paraId="326095D7" w14:textId="77777777" w:rsidTr="004F764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72A5E142" w14:textId="77777777" w:rsidR="00EC09C0" w:rsidRPr="00347BA3" w:rsidRDefault="00EC09C0" w:rsidP="00EC09C0">
            <w:pPr>
              <w:suppressAutoHyphens w:val="0"/>
              <w:rPr>
                <w:rFonts w:ascii="Times New Roman" w:hAnsi="Times New Roman"/>
                <w:color w:val="000000"/>
                <w:sz w:val="20"/>
                <w:lang w:val="tr-TR" w:eastAsia="en-US"/>
              </w:rPr>
            </w:pPr>
            <w:r w:rsidRPr="00347BA3">
              <w:rPr>
                <w:rFonts w:ascii="Times New Roman" w:hAnsi="Times New Roman"/>
                <w:color w:val="000000"/>
                <w:sz w:val="20"/>
                <w:lang w:val="tr-TR" w:eastAsia="en-US"/>
              </w:rPr>
              <w:t xml:space="preserve">ÇELİK BANT 60,402.26EUR SANDVIK PROCES  </w:t>
            </w:r>
          </w:p>
        </w:tc>
        <w:tc>
          <w:tcPr>
            <w:tcW w:w="2634" w:type="dxa"/>
            <w:tcBorders>
              <w:top w:val="nil"/>
              <w:left w:val="nil"/>
              <w:bottom w:val="single" w:sz="4" w:space="0" w:color="auto"/>
              <w:right w:val="single" w:sz="4" w:space="0" w:color="auto"/>
            </w:tcBorders>
            <w:shd w:val="clear" w:color="auto" w:fill="auto"/>
            <w:noWrap/>
            <w:vAlign w:val="bottom"/>
            <w:hideMark/>
          </w:tcPr>
          <w:p w14:paraId="60BF9FC1" w14:textId="77777777" w:rsidR="00EC09C0" w:rsidRPr="00347BA3" w:rsidRDefault="00EC09C0" w:rsidP="00EC09C0">
            <w:pPr>
              <w:suppressAutoHyphens w:val="0"/>
              <w:jc w:val="right"/>
              <w:rPr>
                <w:rFonts w:ascii="Times New Roman" w:hAnsi="Times New Roman"/>
                <w:color w:val="000000"/>
                <w:sz w:val="20"/>
                <w:lang w:val="tr-TR" w:eastAsia="en-US"/>
              </w:rPr>
            </w:pPr>
            <w:r w:rsidRPr="00347BA3">
              <w:rPr>
                <w:rFonts w:ascii="Times New Roman" w:hAnsi="Times New Roman"/>
                <w:color w:val="000000"/>
                <w:sz w:val="20"/>
                <w:lang w:val="tr-TR" w:eastAsia="en-US"/>
              </w:rPr>
              <w:t>176.958,44</w:t>
            </w:r>
          </w:p>
        </w:tc>
      </w:tr>
      <w:tr w:rsidR="00EC09C0" w:rsidRPr="00347BA3" w14:paraId="45706B3E" w14:textId="77777777" w:rsidTr="004F764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3E613412" w14:textId="77777777" w:rsidR="00EC09C0" w:rsidRPr="00347BA3" w:rsidRDefault="00EC09C0" w:rsidP="00EC09C0">
            <w:pPr>
              <w:suppressAutoHyphens w:val="0"/>
              <w:rPr>
                <w:rFonts w:ascii="Times New Roman" w:hAnsi="Times New Roman"/>
                <w:color w:val="000000"/>
                <w:sz w:val="20"/>
                <w:lang w:val="tr-TR" w:eastAsia="en-US"/>
              </w:rPr>
            </w:pPr>
            <w:r w:rsidRPr="00347BA3">
              <w:rPr>
                <w:rFonts w:ascii="Times New Roman" w:hAnsi="Times New Roman"/>
                <w:color w:val="000000"/>
                <w:sz w:val="20"/>
                <w:lang w:val="tr-TR" w:eastAsia="en-US"/>
              </w:rPr>
              <w:t xml:space="preserve">PESSA YONGALAMA MAK.PARÇ.KAFASI         </w:t>
            </w:r>
          </w:p>
        </w:tc>
        <w:tc>
          <w:tcPr>
            <w:tcW w:w="2634" w:type="dxa"/>
            <w:tcBorders>
              <w:top w:val="nil"/>
              <w:left w:val="nil"/>
              <w:bottom w:val="single" w:sz="4" w:space="0" w:color="auto"/>
              <w:right w:val="single" w:sz="4" w:space="0" w:color="auto"/>
            </w:tcBorders>
            <w:shd w:val="clear" w:color="auto" w:fill="auto"/>
            <w:noWrap/>
            <w:vAlign w:val="bottom"/>
            <w:hideMark/>
          </w:tcPr>
          <w:p w14:paraId="32175DA6" w14:textId="77777777" w:rsidR="00EC09C0" w:rsidRPr="00347BA3" w:rsidRDefault="00EC09C0" w:rsidP="00EC09C0">
            <w:pPr>
              <w:suppressAutoHyphens w:val="0"/>
              <w:jc w:val="right"/>
              <w:rPr>
                <w:rFonts w:ascii="Times New Roman" w:hAnsi="Times New Roman"/>
                <w:color w:val="000000"/>
                <w:sz w:val="20"/>
                <w:lang w:val="tr-TR" w:eastAsia="en-US"/>
              </w:rPr>
            </w:pPr>
            <w:r w:rsidRPr="00347BA3">
              <w:rPr>
                <w:rFonts w:ascii="Times New Roman" w:hAnsi="Times New Roman"/>
                <w:color w:val="000000"/>
                <w:sz w:val="20"/>
                <w:lang w:val="tr-TR" w:eastAsia="en-US"/>
              </w:rPr>
              <w:t>169.275,27</w:t>
            </w:r>
          </w:p>
        </w:tc>
      </w:tr>
      <w:tr w:rsidR="00EC09C0" w:rsidRPr="00347BA3" w14:paraId="4F3BC2A4" w14:textId="77777777" w:rsidTr="004F764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04CEFD5F" w14:textId="77777777" w:rsidR="00EC09C0" w:rsidRPr="00347BA3" w:rsidRDefault="00EC09C0" w:rsidP="00EC09C0">
            <w:pPr>
              <w:suppressAutoHyphens w:val="0"/>
              <w:rPr>
                <w:rFonts w:ascii="Times New Roman" w:hAnsi="Times New Roman"/>
                <w:color w:val="000000"/>
                <w:sz w:val="20"/>
                <w:lang w:val="tr-TR" w:eastAsia="en-US"/>
              </w:rPr>
            </w:pPr>
            <w:r w:rsidRPr="00347BA3">
              <w:rPr>
                <w:rFonts w:ascii="Times New Roman" w:hAnsi="Times New Roman"/>
                <w:color w:val="000000"/>
                <w:sz w:val="20"/>
                <w:lang w:val="tr-TR" w:eastAsia="en-US"/>
              </w:rPr>
              <w:t>ÇELİK BANT/SANDVIK PROCES.57412 EUR/2012</w:t>
            </w:r>
          </w:p>
        </w:tc>
        <w:tc>
          <w:tcPr>
            <w:tcW w:w="2634" w:type="dxa"/>
            <w:tcBorders>
              <w:top w:val="nil"/>
              <w:left w:val="nil"/>
              <w:bottom w:val="single" w:sz="4" w:space="0" w:color="auto"/>
              <w:right w:val="single" w:sz="4" w:space="0" w:color="auto"/>
            </w:tcBorders>
            <w:shd w:val="clear" w:color="auto" w:fill="auto"/>
            <w:noWrap/>
            <w:vAlign w:val="bottom"/>
            <w:hideMark/>
          </w:tcPr>
          <w:p w14:paraId="13DAE2CE" w14:textId="77777777" w:rsidR="00EC09C0" w:rsidRPr="00347BA3" w:rsidRDefault="00EC09C0" w:rsidP="00EC09C0">
            <w:pPr>
              <w:suppressAutoHyphens w:val="0"/>
              <w:jc w:val="right"/>
              <w:rPr>
                <w:rFonts w:ascii="Times New Roman" w:hAnsi="Times New Roman"/>
                <w:color w:val="000000"/>
                <w:sz w:val="20"/>
                <w:lang w:val="tr-TR" w:eastAsia="en-US"/>
              </w:rPr>
            </w:pPr>
            <w:r w:rsidRPr="00347BA3">
              <w:rPr>
                <w:rFonts w:ascii="Times New Roman" w:hAnsi="Times New Roman"/>
                <w:color w:val="000000"/>
                <w:sz w:val="20"/>
                <w:lang w:val="tr-TR" w:eastAsia="en-US"/>
              </w:rPr>
              <w:t>146.236,79</w:t>
            </w:r>
          </w:p>
        </w:tc>
      </w:tr>
      <w:tr w:rsidR="00EC09C0" w:rsidRPr="00347BA3" w14:paraId="1DBB7597" w14:textId="77777777" w:rsidTr="004F764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42A6E432" w14:textId="77777777" w:rsidR="00EC09C0" w:rsidRPr="00347BA3" w:rsidRDefault="00EC09C0" w:rsidP="00EC09C0">
            <w:pPr>
              <w:suppressAutoHyphens w:val="0"/>
              <w:rPr>
                <w:rFonts w:ascii="Times New Roman" w:hAnsi="Times New Roman"/>
                <w:color w:val="000000"/>
                <w:sz w:val="20"/>
                <w:lang w:val="tr-TR" w:eastAsia="en-US"/>
              </w:rPr>
            </w:pPr>
            <w:r w:rsidRPr="00347BA3">
              <w:rPr>
                <w:rFonts w:ascii="Times New Roman" w:hAnsi="Times New Roman"/>
                <w:color w:val="000000"/>
                <w:sz w:val="20"/>
                <w:lang w:val="tr-TR" w:eastAsia="en-US"/>
              </w:rPr>
              <w:t xml:space="preserve">MAKİNALAR HESABI                        </w:t>
            </w:r>
          </w:p>
        </w:tc>
        <w:tc>
          <w:tcPr>
            <w:tcW w:w="2634" w:type="dxa"/>
            <w:tcBorders>
              <w:top w:val="nil"/>
              <w:left w:val="nil"/>
              <w:bottom w:val="single" w:sz="4" w:space="0" w:color="auto"/>
              <w:right w:val="single" w:sz="4" w:space="0" w:color="auto"/>
            </w:tcBorders>
            <w:shd w:val="clear" w:color="auto" w:fill="auto"/>
            <w:noWrap/>
            <w:vAlign w:val="bottom"/>
            <w:hideMark/>
          </w:tcPr>
          <w:p w14:paraId="178D2B1B" w14:textId="77777777" w:rsidR="00EC09C0" w:rsidRPr="00347BA3" w:rsidRDefault="00EC09C0" w:rsidP="00EC09C0">
            <w:pPr>
              <w:suppressAutoHyphens w:val="0"/>
              <w:jc w:val="right"/>
              <w:rPr>
                <w:rFonts w:ascii="Times New Roman" w:hAnsi="Times New Roman"/>
                <w:color w:val="000000"/>
                <w:sz w:val="20"/>
                <w:lang w:val="tr-TR" w:eastAsia="en-US"/>
              </w:rPr>
            </w:pPr>
            <w:r w:rsidRPr="00347BA3">
              <w:rPr>
                <w:rFonts w:ascii="Times New Roman" w:hAnsi="Times New Roman"/>
                <w:color w:val="000000"/>
                <w:sz w:val="20"/>
                <w:lang w:val="tr-TR" w:eastAsia="en-US"/>
              </w:rPr>
              <w:t>143.585,99</w:t>
            </w:r>
          </w:p>
        </w:tc>
      </w:tr>
      <w:tr w:rsidR="00EC09C0" w:rsidRPr="00347BA3" w14:paraId="705F8A15" w14:textId="77777777" w:rsidTr="004F764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3B9ADFF9" w14:textId="77777777" w:rsidR="00EC09C0" w:rsidRPr="00347BA3" w:rsidRDefault="00EC09C0" w:rsidP="00EC09C0">
            <w:pPr>
              <w:suppressAutoHyphens w:val="0"/>
              <w:rPr>
                <w:rFonts w:ascii="Times New Roman" w:hAnsi="Times New Roman"/>
                <w:color w:val="000000"/>
                <w:sz w:val="20"/>
                <w:lang w:val="tr-TR" w:eastAsia="en-US"/>
              </w:rPr>
            </w:pPr>
            <w:r w:rsidRPr="00347BA3">
              <w:rPr>
                <w:rFonts w:ascii="Times New Roman" w:hAnsi="Times New Roman"/>
                <w:color w:val="000000"/>
                <w:sz w:val="20"/>
                <w:lang w:val="tr-TR" w:eastAsia="en-US"/>
              </w:rPr>
              <w:t xml:space="preserve">YATAY SİLO                              </w:t>
            </w:r>
          </w:p>
        </w:tc>
        <w:tc>
          <w:tcPr>
            <w:tcW w:w="2634" w:type="dxa"/>
            <w:tcBorders>
              <w:top w:val="nil"/>
              <w:left w:val="nil"/>
              <w:bottom w:val="single" w:sz="4" w:space="0" w:color="auto"/>
              <w:right w:val="single" w:sz="4" w:space="0" w:color="auto"/>
            </w:tcBorders>
            <w:shd w:val="clear" w:color="auto" w:fill="auto"/>
            <w:noWrap/>
            <w:vAlign w:val="bottom"/>
            <w:hideMark/>
          </w:tcPr>
          <w:p w14:paraId="3F8F1D30" w14:textId="77777777" w:rsidR="00EC09C0" w:rsidRPr="00347BA3" w:rsidRDefault="00EC09C0" w:rsidP="00EC09C0">
            <w:pPr>
              <w:suppressAutoHyphens w:val="0"/>
              <w:jc w:val="right"/>
              <w:rPr>
                <w:rFonts w:ascii="Times New Roman" w:hAnsi="Times New Roman"/>
                <w:color w:val="000000"/>
                <w:sz w:val="20"/>
                <w:lang w:val="tr-TR" w:eastAsia="en-US"/>
              </w:rPr>
            </w:pPr>
            <w:r w:rsidRPr="00347BA3">
              <w:rPr>
                <w:rFonts w:ascii="Times New Roman" w:hAnsi="Times New Roman"/>
                <w:color w:val="000000"/>
                <w:sz w:val="20"/>
                <w:lang w:val="tr-TR" w:eastAsia="en-US"/>
              </w:rPr>
              <w:t>124.469,55</w:t>
            </w:r>
          </w:p>
        </w:tc>
      </w:tr>
      <w:tr w:rsidR="00EC09C0" w:rsidRPr="00347BA3" w14:paraId="7DE2BD26" w14:textId="77777777" w:rsidTr="004F764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1C414B0E" w14:textId="77777777" w:rsidR="00EC09C0" w:rsidRPr="00347BA3" w:rsidRDefault="00EC09C0" w:rsidP="00EC09C0">
            <w:pPr>
              <w:suppressAutoHyphens w:val="0"/>
              <w:rPr>
                <w:rFonts w:ascii="Times New Roman" w:hAnsi="Times New Roman"/>
                <w:color w:val="000000"/>
                <w:sz w:val="20"/>
                <w:lang w:val="tr-TR" w:eastAsia="en-US"/>
              </w:rPr>
            </w:pPr>
            <w:r w:rsidRPr="00347BA3">
              <w:rPr>
                <w:rFonts w:ascii="Times New Roman" w:hAnsi="Times New Roman"/>
                <w:color w:val="000000"/>
                <w:sz w:val="20"/>
                <w:lang w:val="tr-TR" w:eastAsia="en-US"/>
              </w:rPr>
              <w:t xml:space="preserve">PESSA YONG.MAK.BIÇAK KAFASI             </w:t>
            </w:r>
          </w:p>
        </w:tc>
        <w:tc>
          <w:tcPr>
            <w:tcW w:w="2634" w:type="dxa"/>
            <w:tcBorders>
              <w:top w:val="nil"/>
              <w:left w:val="nil"/>
              <w:bottom w:val="single" w:sz="4" w:space="0" w:color="auto"/>
              <w:right w:val="single" w:sz="4" w:space="0" w:color="auto"/>
            </w:tcBorders>
            <w:shd w:val="clear" w:color="auto" w:fill="auto"/>
            <w:noWrap/>
            <w:vAlign w:val="bottom"/>
            <w:hideMark/>
          </w:tcPr>
          <w:p w14:paraId="0FE922A5" w14:textId="77777777" w:rsidR="00EC09C0" w:rsidRPr="00347BA3" w:rsidRDefault="00EC09C0" w:rsidP="00EC09C0">
            <w:pPr>
              <w:suppressAutoHyphens w:val="0"/>
              <w:jc w:val="right"/>
              <w:rPr>
                <w:rFonts w:ascii="Times New Roman" w:hAnsi="Times New Roman"/>
                <w:color w:val="000000"/>
                <w:sz w:val="20"/>
                <w:lang w:val="tr-TR" w:eastAsia="en-US"/>
              </w:rPr>
            </w:pPr>
            <w:r w:rsidRPr="00347BA3">
              <w:rPr>
                <w:rFonts w:ascii="Times New Roman" w:hAnsi="Times New Roman"/>
                <w:color w:val="000000"/>
                <w:sz w:val="20"/>
                <w:lang w:val="tr-TR" w:eastAsia="en-US"/>
              </w:rPr>
              <w:t>122.740,77</w:t>
            </w:r>
          </w:p>
        </w:tc>
      </w:tr>
      <w:tr w:rsidR="00EC09C0" w:rsidRPr="00347BA3" w14:paraId="14C3ACDC" w14:textId="77777777" w:rsidTr="004F764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7E7F5742" w14:textId="77777777" w:rsidR="00EC09C0" w:rsidRPr="00347BA3" w:rsidRDefault="00EC09C0" w:rsidP="00EC09C0">
            <w:pPr>
              <w:suppressAutoHyphens w:val="0"/>
              <w:rPr>
                <w:rFonts w:ascii="Times New Roman" w:hAnsi="Times New Roman"/>
                <w:color w:val="000000"/>
                <w:sz w:val="20"/>
                <w:lang w:val="tr-TR" w:eastAsia="en-US"/>
              </w:rPr>
            </w:pPr>
            <w:r w:rsidRPr="00347BA3">
              <w:rPr>
                <w:rFonts w:ascii="Times New Roman" w:hAnsi="Times New Roman"/>
                <w:color w:val="000000"/>
                <w:sz w:val="20"/>
                <w:lang w:val="tr-TR" w:eastAsia="en-US"/>
              </w:rPr>
              <w:t>DİĞER (27 ADET)</w:t>
            </w:r>
          </w:p>
        </w:tc>
        <w:tc>
          <w:tcPr>
            <w:tcW w:w="2634" w:type="dxa"/>
            <w:tcBorders>
              <w:top w:val="nil"/>
              <w:left w:val="nil"/>
              <w:bottom w:val="single" w:sz="4" w:space="0" w:color="auto"/>
              <w:right w:val="single" w:sz="4" w:space="0" w:color="auto"/>
            </w:tcBorders>
            <w:shd w:val="clear" w:color="auto" w:fill="auto"/>
            <w:noWrap/>
            <w:vAlign w:val="bottom"/>
            <w:hideMark/>
          </w:tcPr>
          <w:p w14:paraId="764373F0" w14:textId="77777777" w:rsidR="00EC09C0" w:rsidRPr="00347BA3" w:rsidRDefault="0081789E" w:rsidP="0081789E">
            <w:pPr>
              <w:suppressAutoHyphens w:val="0"/>
              <w:jc w:val="right"/>
              <w:rPr>
                <w:rFonts w:ascii="Times New Roman" w:hAnsi="Times New Roman"/>
                <w:color w:val="000000"/>
                <w:sz w:val="20"/>
                <w:lang w:val="tr-TR" w:eastAsia="en-US"/>
              </w:rPr>
            </w:pPr>
            <w:r w:rsidRPr="00347BA3">
              <w:rPr>
                <w:rFonts w:ascii="Times New Roman" w:hAnsi="Times New Roman"/>
                <w:color w:val="000000"/>
                <w:sz w:val="20"/>
                <w:lang w:val="tr-TR" w:eastAsia="en-US"/>
              </w:rPr>
              <w:t>1.519.862,13</w:t>
            </w:r>
          </w:p>
        </w:tc>
      </w:tr>
      <w:tr w:rsidR="00EC09C0" w:rsidRPr="00347BA3" w14:paraId="31AF2DFF" w14:textId="77777777" w:rsidTr="004F764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14:paraId="31CB3257" w14:textId="77777777" w:rsidR="00EC09C0" w:rsidRPr="00347BA3" w:rsidRDefault="00EC09C0" w:rsidP="00EC09C0">
            <w:pPr>
              <w:suppressAutoHyphens w:val="0"/>
              <w:rPr>
                <w:rFonts w:ascii="Times New Roman" w:hAnsi="Times New Roman"/>
                <w:b/>
                <w:bCs/>
                <w:color w:val="000000"/>
                <w:sz w:val="20"/>
                <w:lang w:val="tr-TR" w:eastAsia="en-US"/>
              </w:rPr>
            </w:pPr>
            <w:r w:rsidRPr="00347BA3">
              <w:rPr>
                <w:rFonts w:ascii="Times New Roman" w:hAnsi="Times New Roman"/>
                <w:b/>
                <w:bCs/>
                <w:color w:val="000000"/>
                <w:sz w:val="20"/>
                <w:lang w:val="tr-TR" w:eastAsia="en-US"/>
              </w:rPr>
              <w:t>TOPLAM</w:t>
            </w:r>
          </w:p>
        </w:tc>
        <w:tc>
          <w:tcPr>
            <w:tcW w:w="2634" w:type="dxa"/>
            <w:tcBorders>
              <w:top w:val="nil"/>
              <w:left w:val="nil"/>
              <w:bottom w:val="single" w:sz="4" w:space="0" w:color="auto"/>
              <w:right w:val="single" w:sz="4" w:space="0" w:color="auto"/>
            </w:tcBorders>
            <w:shd w:val="clear" w:color="auto" w:fill="auto"/>
            <w:noWrap/>
            <w:vAlign w:val="bottom"/>
            <w:hideMark/>
          </w:tcPr>
          <w:p w14:paraId="5B56F2D8" w14:textId="77777777" w:rsidR="00EC09C0" w:rsidRPr="00347BA3" w:rsidRDefault="0081789E" w:rsidP="0081789E">
            <w:pPr>
              <w:suppressAutoHyphens w:val="0"/>
              <w:jc w:val="right"/>
              <w:rPr>
                <w:rFonts w:ascii="Times New Roman" w:hAnsi="Times New Roman"/>
                <w:b/>
                <w:bCs/>
                <w:color w:val="000000"/>
                <w:sz w:val="20"/>
                <w:lang w:val="tr-TR" w:eastAsia="en-US"/>
              </w:rPr>
            </w:pPr>
            <w:r w:rsidRPr="00347BA3">
              <w:rPr>
                <w:rFonts w:ascii="Times New Roman" w:hAnsi="Times New Roman"/>
                <w:b/>
                <w:bCs/>
                <w:color w:val="000000"/>
                <w:sz w:val="20"/>
                <w:lang w:val="tr-TR" w:eastAsia="en-US"/>
              </w:rPr>
              <w:t>27.474.947,19</w:t>
            </w:r>
          </w:p>
        </w:tc>
      </w:tr>
    </w:tbl>
    <w:p w14:paraId="28846E33" w14:textId="77777777" w:rsidR="003B7F3B" w:rsidRPr="00347BA3" w:rsidRDefault="00EC09C0" w:rsidP="003B7F3B">
      <w:pPr>
        <w:tabs>
          <w:tab w:val="left" w:pos="284"/>
          <w:tab w:val="left" w:pos="567"/>
        </w:tabs>
        <w:suppressAutoHyphens w:val="0"/>
        <w:spacing w:before="120"/>
        <w:ind w:right="554"/>
        <w:jc w:val="both"/>
        <w:rPr>
          <w:rFonts w:ascii="Times New Roman" w:hAnsi="Times New Roman"/>
          <w:b/>
          <w:i/>
          <w:sz w:val="20"/>
          <w:lang w:val="tr-TR"/>
        </w:rPr>
      </w:pPr>
      <w:r w:rsidRPr="00347BA3">
        <w:rPr>
          <w:rFonts w:ascii="Times New Roman" w:hAnsi="Times New Roman"/>
          <w:b/>
          <w:i/>
          <w:sz w:val="20"/>
          <w:lang w:val="tr-TR"/>
        </w:rPr>
        <w:t xml:space="preserve">*100.000 TL’nın üzerinde defter değerine sahip </w:t>
      </w:r>
      <w:r w:rsidR="001C7D4F" w:rsidRPr="00347BA3">
        <w:rPr>
          <w:rFonts w:ascii="Times New Roman" w:hAnsi="Times New Roman"/>
          <w:b/>
          <w:i/>
          <w:sz w:val="20"/>
          <w:lang w:val="tr-TR"/>
        </w:rPr>
        <w:t>makine</w:t>
      </w:r>
      <w:r w:rsidRPr="00347BA3">
        <w:rPr>
          <w:rFonts w:ascii="Times New Roman" w:hAnsi="Times New Roman"/>
          <w:b/>
          <w:i/>
          <w:sz w:val="20"/>
          <w:lang w:val="tr-TR"/>
        </w:rPr>
        <w:t xml:space="preserve"> ekipmanları detaylı olarak belirtilmiştir.</w:t>
      </w:r>
    </w:p>
    <w:p w14:paraId="7B8456D7" w14:textId="77777777" w:rsidR="003B7F3B" w:rsidRPr="00347BA3" w:rsidRDefault="003B7F3B" w:rsidP="002843E7">
      <w:pPr>
        <w:tabs>
          <w:tab w:val="left" w:pos="284"/>
          <w:tab w:val="left" w:pos="567"/>
        </w:tabs>
        <w:suppressAutoHyphens w:val="0"/>
        <w:spacing w:before="120"/>
        <w:ind w:right="554"/>
        <w:jc w:val="both"/>
        <w:rPr>
          <w:rFonts w:ascii="Times New Roman" w:hAnsi="Times New Roman"/>
          <w:b/>
          <w:szCs w:val="24"/>
          <w:lang w:val="tr-TR"/>
        </w:rPr>
      </w:pPr>
    </w:p>
    <w:p w14:paraId="1F047EC7" w14:textId="77777777" w:rsidR="00910B4A" w:rsidRPr="00347BA3" w:rsidRDefault="00910B4A" w:rsidP="00F75CFA">
      <w:pPr>
        <w:tabs>
          <w:tab w:val="left" w:pos="284"/>
          <w:tab w:val="left" w:pos="567"/>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lastRenderedPageBreak/>
        <w:t>Ortaklık, 2017 – 2018 yılları içer</w:t>
      </w:r>
      <w:r w:rsidR="003B7F3B" w:rsidRPr="00347BA3">
        <w:rPr>
          <w:rFonts w:ascii="Times New Roman" w:hAnsi="Times New Roman"/>
          <w:szCs w:val="24"/>
          <w:lang w:val="tr-TR"/>
        </w:rPr>
        <w:t>i</w:t>
      </w:r>
      <w:r w:rsidRPr="00347BA3">
        <w:rPr>
          <w:rFonts w:ascii="Times New Roman" w:hAnsi="Times New Roman"/>
          <w:szCs w:val="24"/>
          <w:lang w:val="tr-TR"/>
        </w:rPr>
        <w:t xml:space="preserve">sinde üretim tesislerinde kapasite arttırımı </w:t>
      </w:r>
      <w:r w:rsidR="007E0C3B" w:rsidRPr="00347BA3">
        <w:rPr>
          <w:rFonts w:ascii="Times New Roman" w:hAnsi="Times New Roman"/>
          <w:szCs w:val="24"/>
          <w:lang w:val="tr-TR"/>
        </w:rPr>
        <w:t>ve makina-ekipman yenileme yatı</w:t>
      </w:r>
      <w:r w:rsidRPr="00347BA3">
        <w:rPr>
          <w:rFonts w:ascii="Times New Roman" w:hAnsi="Times New Roman"/>
          <w:szCs w:val="24"/>
          <w:lang w:val="tr-TR"/>
        </w:rPr>
        <w:t xml:space="preserve">rımı gerçekleştirmeyi planlamaktadır. Sözkonusu yatırımın büyüklüğü 5.000.000 TL olarak öngörülmektedir. </w:t>
      </w:r>
    </w:p>
    <w:p w14:paraId="0A8057C3" w14:textId="77777777" w:rsidR="00910B4A" w:rsidRPr="00347BA3" w:rsidRDefault="00910B4A" w:rsidP="002843E7">
      <w:pPr>
        <w:tabs>
          <w:tab w:val="left" w:pos="284"/>
          <w:tab w:val="left" w:pos="567"/>
        </w:tabs>
        <w:suppressAutoHyphens w:val="0"/>
        <w:spacing w:before="120"/>
        <w:ind w:right="554"/>
        <w:jc w:val="both"/>
        <w:rPr>
          <w:rFonts w:ascii="Times New Roman" w:hAnsi="Times New Roman"/>
          <w:b/>
          <w:szCs w:val="24"/>
          <w:lang w:val="tr-TR"/>
        </w:rPr>
      </w:pPr>
    </w:p>
    <w:p w14:paraId="78B3818B" w14:textId="77777777" w:rsidR="00580B2F" w:rsidRPr="00347BA3" w:rsidRDefault="00333B20" w:rsidP="00096631">
      <w:pPr>
        <w:tabs>
          <w:tab w:val="left" w:pos="284"/>
          <w:tab w:val="left" w:pos="567"/>
        </w:tabs>
        <w:suppressAutoHyphens w:val="0"/>
        <w:spacing w:before="120"/>
        <w:ind w:right="556"/>
        <w:jc w:val="both"/>
        <w:rPr>
          <w:rFonts w:ascii="Times New Roman" w:hAnsi="Times New Roman"/>
          <w:b/>
          <w:szCs w:val="24"/>
          <w:lang w:val="tr-TR"/>
        </w:rPr>
      </w:pPr>
      <w:r w:rsidRPr="00347BA3">
        <w:rPr>
          <w:rFonts w:ascii="Times New Roman" w:hAnsi="Times New Roman"/>
          <w:b/>
          <w:szCs w:val="24"/>
          <w:lang w:val="tr-TR"/>
        </w:rPr>
        <w:t>9</w:t>
      </w:r>
      <w:r w:rsidR="0021048F" w:rsidRPr="00347BA3">
        <w:rPr>
          <w:rFonts w:ascii="Times New Roman" w:hAnsi="Times New Roman"/>
          <w:b/>
          <w:szCs w:val="24"/>
          <w:lang w:val="tr-TR"/>
        </w:rPr>
        <w:t xml:space="preserve">.2. </w:t>
      </w:r>
      <w:r w:rsidR="00850F80" w:rsidRPr="00347BA3">
        <w:rPr>
          <w:rFonts w:ascii="Times New Roman" w:hAnsi="Times New Roman"/>
          <w:b/>
          <w:szCs w:val="24"/>
          <w:lang w:val="tr-TR"/>
        </w:rPr>
        <w:t>Ortaklığın</w:t>
      </w:r>
      <w:r w:rsidR="0021048F" w:rsidRPr="00347BA3">
        <w:rPr>
          <w:rFonts w:ascii="Times New Roman" w:hAnsi="Times New Roman"/>
          <w:b/>
          <w:szCs w:val="24"/>
          <w:lang w:val="tr-TR"/>
        </w:rPr>
        <w:t xml:space="preserve"> maddi duran varlıklarının kullanımını etkileyecek çevre ile ilgi</w:t>
      </w:r>
      <w:r w:rsidR="00096631" w:rsidRPr="00347BA3">
        <w:rPr>
          <w:rFonts w:ascii="Times New Roman" w:hAnsi="Times New Roman"/>
          <w:b/>
          <w:szCs w:val="24"/>
          <w:lang w:val="tr-TR"/>
        </w:rPr>
        <w:t>li tüm hususlar hakkında bilgi:</w:t>
      </w:r>
    </w:p>
    <w:p w14:paraId="197DAA0F" w14:textId="77777777" w:rsidR="00C1162B" w:rsidRPr="00347BA3" w:rsidRDefault="00C1162B" w:rsidP="00096631">
      <w:pPr>
        <w:tabs>
          <w:tab w:val="left" w:pos="9072"/>
        </w:tabs>
        <w:suppressAutoHyphens w:val="0"/>
        <w:spacing w:before="120" w:after="200"/>
        <w:ind w:right="556"/>
        <w:jc w:val="both"/>
        <w:rPr>
          <w:rFonts w:ascii="Times New Roman" w:hAnsi="Times New Roman"/>
          <w:lang w:val="tr-TR"/>
        </w:rPr>
      </w:pPr>
      <w:r w:rsidRPr="00347BA3">
        <w:rPr>
          <w:rFonts w:ascii="Times New Roman" w:hAnsi="Times New Roman"/>
          <w:u w:val="single"/>
          <w:lang w:val="tr-TR"/>
        </w:rPr>
        <w:t>ÇED Görüşü (ÇED Muafiyet Yazısı):</w:t>
      </w:r>
      <w:r w:rsidRPr="00347BA3">
        <w:rPr>
          <w:rFonts w:ascii="Times New Roman" w:hAnsi="Times New Roman"/>
          <w:lang w:val="tr-TR"/>
        </w:rPr>
        <w:t xml:space="preserve">  Balıkesir Valiliği İl Çevre ve Orman Müdürlüğü tarafından Şirket adına düzenlenmiştir.  Söz konusu belgenin düzenlenme tarihi 06.07.2010 ve belge numarası B18.4.İÇO.4.10.00.01</w:t>
      </w:r>
      <w:r w:rsidRPr="00347BA3">
        <w:rPr>
          <w:rFonts w:ascii="Times New Roman" w:hAnsi="Times New Roman"/>
          <w:b/>
          <w:lang w:val="tr-TR"/>
        </w:rPr>
        <w:t>-</w:t>
      </w:r>
      <w:r w:rsidRPr="00347BA3">
        <w:rPr>
          <w:rFonts w:ascii="Times New Roman" w:hAnsi="Times New Roman"/>
          <w:lang w:val="tr-TR"/>
        </w:rPr>
        <w:t>220</w:t>
      </w:r>
      <w:r w:rsidRPr="00347BA3">
        <w:rPr>
          <w:rFonts w:ascii="Times New Roman" w:hAnsi="Times New Roman"/>
          <w:b/>
          <w:lang w:val="tr-TR"/>
        </w:rPr>
        <w:t>-</w:t>
      </w:r>
      <w:r w:rsidRPr="00347BA3">
        <w:rPr>
          <w:rFonts w:ascii="Times New Roman" w:hAnsi="Times New Roman"/>
          <w:lang w:val="tr-TR"/>
        </w:rPr>
        <w:t>01</w:t>
      </w:r>
      <w:r w:rsidRPr="00347BA3">
        <w:rPr>
          <w:rFonts w:ascii="Times New Roman" w:hAnsi="Times New Roman"/>
          <w:b/>
          <w:lang w:val="tr-TR"/>
        </w:rPr>
        <w:t>-</w:t>
      </w:r>
      <w:r w:rsidRPr="00347BA3">
        <w:rPr>
          <w:rFonts w:ascii="Times New Roman" w:hAnsi="Times New Roman"/>
          <w:lang w:val="tr-TR"/>
        </w:rPr>
        <w:t>3309’dur.  İlgili belge uyarınca, Şirket’e ait olan yonga levha ve sunta lam üretimi projesi ve sunta tutkalı üretim projesi (kapalı reaksiyon sistemi) Çevresel Etki Değerlendirmesi (ÇED) Yönetmeliği EK</w:t>
      </w:r>
      <w:r w:rsidRPr="00347BA3">
        <w:rPr>
          <w:rFonts w:ascii="Times New Roman" w:hAnsi="Times New Roman"/>
          <w:b/>
          <w:lang w:val="tr-TR"/>
        </w:rPr>
        <w:t>-</w:t>
      </w:r>
      <w:r w:rsidRPr="00347BA3">
        <w:rPr>
          <w:rFonts w:ascii="Times New Roman" w:hAnsi="Times New Roman"/>
          <w:lang w:val="tr-TR"/>
        </w:rPr>
        <w:t>I ve EK</w:t>
      </w:r>
      <w:r w:rsidRPr="00347BA3">
        <w:rPr>
          <w:rFonts w:ascii="Times New Roman" w:hAnsi="Times New Roman"/>
          <w:b/>
          <w:lang w:val="tr-TR"/>
        </w:rPr>
        <w:t>-</w:t>
      </w:r>
      <w:r w:rsidRPr="00347BA3">
        <w:rPr>
          <w:rFonts w:ascii="Times New Roman" w:hAnsi="Times New Roman"/>
          <w:lang w:val="tr-TR"/>
        </w:rPr>
        <w:t>II listelerinde yer almadığından, Çevresel Etki Değerlendirmesi (ÇED) Yönetmeliği hükümleri uygulanmayacaktır.</w:t>
      </w:r>
    </w:p>
    <w:p w14:paraId="04F1BEF8" w14:textId="77777777" w:rsidR="005031E8" w:rsidRPr="00347BA3" w:rsidRDefault="00C1162B" w:rsidP="00096631">
      <w:pPr>
        <w:tabs>
          <w:tab w:val="left" w:pos="9072"/>
        </w:tabs>
        <w:suppressAutoHyphens w:val="0"/>
        <w:spacing w:before="120" w:after="200"/>
        <w:ind w:right="556"/>
        <w:jc w:val="both"/>
        <w:rPr>
          <w:rFonts w:ascii="Times New Roman" w:hAnsi="Times New Roman"/>
          <w:u w:val="single"/>
          <w:lang w:val="tr-TR"/>
        </w:rPr>
      </w:pPr>
      <w:r w:rsidRPr="00347BA3">
        <w:rPr>
          <w:rFonts w:ascii="Times New Roman" w:hAnsi="Times New Roman"/>
          <w:u w:val="single"/>
          <w:lang w:val="tr-TR"/>
        </w:rPr>
        <w:t>Çevre İzin Belgesi:</w:t>
      </w:r>
      <w:r w:rsidRPr="00347BA3">
        <w:rPr>
          <w:rFonts w:ascii="Times New Roman" w:hAnsi="Times New Roman"/>
          <w:lang w:val="tr-TR"/>
        </w:rPr>
        <w:t xml:space="preserve">  Balıkesir Valiliği Çevre ve Şehircilik İl Müdürlüğü tarafından Şirket adına düzenlenmiştir.  Söz konusu belgenin düzenlenme tarihi 19.11.2012 ve belge numarası 183’dür.  İlgili belge hava emisyonlarına ilişkin olarak düzenlenmiştir.  Söz konusu belge, 19.11.2017 tarihine kadar geçerliliğini koruyacaktır.</w:t>
      </w:r>
      <w:r w:rsidR="005031E8" w:rsidRPr="00347BA3">
        <w:rPr>
          <w:rFonts w:ascii="Times New Roman" w:hAnsi="Times New Roman"/>
          <w:lang w:val="tr-TR"/>
        </w:rPr>
        <w:t xml:space="preserve"> Bununla ilgili, Şirket İlgili belgenin yenilenmesi hususunda 21.04.2017 tarihinde Balıkesir Valiliği Çevre ve Şehircilik il Müdürlüğüne başvuruda bulunmuş, ve Çevre İzin Belgesinin geçerlilik tarihinden önce yenilenmesi süreci olağan bir şekilde devam etmektedir. </w:t>
      </w:r>
    </w:p>
    <w:p w14:paraId="4937E871" w14:textId="77777777" w:rsidR="00EC466A" w:rsidRPr="00347BA3" w:rsidRDefault="0081789E" w:rsidP="00096631">
      <w:pPr>
        <w:tabs>
          <w:tab w:val="left" w:pos="0"/>
          <w:tab w:val="left" w:pos="900"/>
        </w:tabs>
        <w:suppressAutoHyphens w:val="0"/>
        <w:spacing w:before="120"/>
        <w:ind w:right="556"/>
        <w:jc w:val="both"/>
        <w:rPr>
          <w:rFonts w:ascii="Times New Roman" w:hAnsi="Times New Roman"/>
          <w:szCs w:val="24"/>
          <w:lang w:val="tr-TR"/>
        </w:rPr>
      </w:pPr>
      <w:r w:rsidRPr="00347BA3">
        <w:rPr>
          <w:rFonts w:ascii="Times New Roman" w:hAnsi="Times New Roman"/>
          <w:szCs w:val="24"/>
          <w:lang w:val="tr-TR"/>
        </w:rPr>
        <w:t>Şirket , 2872 sayılı Çevre Kanunu ve 5491 sayılı “Çevre Kanununda Değişiklik Yapılmasına Dair Kanun” ve buna bağlı 24.04.2009 tarih ve 27214 sayılı “Çevre Kanununca Alınması Gereken İzin ve Lisanslar Hakkında Yönetmelik” ve 21.11.2013 tarih ve 28828 sayılı “Çevre Görevlisi, Çevre Yönetim Birimi ve Çevre Danışmanlık Firmaları Hakkında Yönetmelik” ile esasları belirtilen Çevre Yönetim Hizmetlerini esas alarak İnka Elektronik İnşaat Mühendislik İç ve Dış Ticaret Limited Şirketi (“İnka”) ile 01.08.2016 tarihinde 1 yıllık Çevre Yönetim Hizmeti sözleşmesi imzalanmıştır. İnka, Şirket’e ait tesis ile ilgili çevre mevzuatı’nın gerektirdiği işlemlerde görev yapmak ve yürütülen çalışmalar hakkında tutanaklar hazırlayarak ilgili şahıslara iletmekle yükümlüdür. İnka, ayda bir gün mevzuata uygun çalışmaları yürütmek, yılda bir kez iç tetkik yapmak, hem yöneticileri hem de çalışanları eğitici çalışmalar yapmak, tesiste sorumlulukların takibini yapmak, yapılan kontroller sonucunda uygunsuz halleri Şirket’e bildirmek ve uyarmak, izin alma süreçlerinde iletişimi sağlamak, atık yönetim planları oluşturmak, çevre dosyası ve yapılan çalışmalar hakkında uygun formatlarda raporlar hazırlamakla sorumludur. İnka, tesis ile ilgili olarak çevre mevzuatı ile ilgili resmi dairelerde görülecek işlemlerde görev yapacaktır. Sözleşmenin tutarı aylık 1000,00 TL’dir.</w:t>
      </w:r>
      <w:r w:rsidR="00897C04" w:rsidRPr="00347BA3">
        <w:rPr>
          <w:rFonts w:ascii="Times New Roman" w:hAnsi="Times New Roman"/>
          <w:szCs w:val="24"/>
          <w:lang w:val="tr-TR"/>
        </w:rPr>
        <w:t xml:space="preserve">  </w:t>
      </w:r>
    </w:p>
    <w:p w14:paraId="00DD014F" w14:textId="77777777" w:rsidR="00E80826" w:rsidRPr="00347BA3" w:rsidRDefault="00E80826" w:rsidP="00096631">
      <w:pPr>
        <w:tabs>
          <w:tab w:val="left" w:pos="0"/>
          <w:tab w:val="left" w:pos="426"/>
          <w:tab w:val="left" w:pos="709"/>
        </w:tabs>
        <w:suppressAutoHyphens w:val="0"/>
        <w:spacing w:before="120"/>
        <w:ind w:right="556"/>
        <w:jc w:val="both"/>
        <w:rPr>
          <w:rFonts w:ascii="Times New Roman" w:hAnsi="Times New Roman"/>
          <w:b/>
          <w:szCs w:val="24"/>
          <w:lang w:val="tr-TR"/>
        </w:rPr>
      </w:pPr>
    </w:p>
    <w:p w14:paraId="3987E767" w14:textId="77777777" w:rsidR="0021048F" w:rsidRPr="00347BA3" w:rsidRDefault="00333B20" w:rsidP="00096631">
      <w:pPr>
        <w:tabs>
          <w:tab w:val="left" w:pos="0"/>
          <w:tab w:val="left" w:pos="426"/>
          <w:tab w:val="left" w:pos="709"/>
        </w:tabs>
        <w:suppressAutoHyphens w:val="0"/>
        <w:spacing w:before="120"/>
        <w:ind w:right="556"/>
        <w:jc w:val="both"/>
        <w:rPr>
          <w:rFonts w:ascii="Times New Roman" w:hAnsi="Times New Roman"/>
          <w:b/>
          <w:szCs w:val="24"/>
          <w:lang w:val="tr-TR"/>
        </w:rPr>
      </w:pPr>
      <w:r w:rsidRPr="00347BA3">
        <w:rPr>
          <w:rFonts w:ascii="Times New Roman" w:hAnsi="Times New Roman"/>
          <w:b/>
          <w:szCs w:val="24"/>
          <w:lang w:val="tr-TR"/>
        </w:rPr>
        <w:t>9</w:t>
      </w:r>
      <w:r w:rsidR="0021048F" w:rsidRPr="00347BA3">
        <w:rPr>
          <w:rFonts w:ascii="Times New Roman" w:hAnsi="Times New Roman"/>
          <w:b/>
          <w:szCs w:val="24"/>
          <w:lang w:val="tr-TR"/>
        </w:rPr>
        <w:t>.3. Maddi duran varlıklar üzerinde yer alan kısıtlamalar, ayni haklar ve ipotek tutarları hakkında bilgi:</w:t>
      </w:r>
    </w:p>
    <w:p w14:paraId="2DC51AA2" w14:textId="45E7B23D" w:rsidR="00D93225" w:rsidRPr="00347BA3" w:rsidRDefault="00616DA1" w:rsidP="00096631">
      <w:pPr>
        <w:tabs>
          <w:tab w:val="left" w:pos="0"/>
          <w:tab w:val="left" w:pos="567"/>
        </w:tabs>
        <w:suppressAutoHyphens w:val="0"/>
        <w:spacing w:before="120"/>
        <w:ind w:right="556"/>
        <w:jc w:val="both"/>
        <w:rPr>
          <w:rFonts w:ascii="Times New Roman" w:hAnsi="Times New Roman"/>
          <w:szCs w:val="24"/>
          <w:lang w:val="tr-TR"/>
        </w:rPr>
      </w:pPr>
      <w:r w:rsidRPr="00347BA3">
        <w:rPr>
          <w:rFonts w:ascii="Times New Roman" w:hAnsi="Times New Roman"/>
          <w:szCs w:val="24"/>
          <w:lang w:val="tr-TR"/>
        </w:rPr>
        <w:t>Şirke</w:t>
      </w:r>
      <w:r w:rsidR="00E52168">
        <w:rPr>
          <w:rFonts w:ascii="Times New Roman" w:hAnsi="Times New Roman"/>
          <w:szCs w:val="24"/>
          <w:lang w:val="tr-TR"/>
        </w:rPr>
        <w:t>t’in</w:t>
      </w:r>
      <w:r w:rsidRPr="00347BA3">
        <w:rPr>
          <w:rFonts w:ascii="Times New Roman" w:hAnsi="Times New Roman"/>
          <w:szCs w:val="24"/>
          <w:lang w:val="tr-TR"/>
        </w:rPr>
        <w:t xml:space="preserve"> sahip olduğu </w:t>
      </w:r>
      <w:r w:rsidR="00D93225" w:rsidRPr="00347BA3">
        <w:rPr>
          <w:rFonts w:ascii="Times New Roman" w:hAnsi="Times New Roman"/>
          <w:szCs w:val="24"/>
          <w:lang w:val="tr-TR"/>
        </w:rPr>
        <w:t>dört</w:t>
      </w:r>
      <w:r w:rsidRPr="00347BA3">
        <w:rPr>
          <w:rFonts w:ascii="Times New Roman" w:hAnsi="Times New Roman"/>
          <w:szCs w:val="24"/>
          <w:lang w:val="tr-TR"/>
        </w:rPr>
        <w:t xml:space="preserve"> adet taşınmazı bulunmaktadır.  Söz konusu taşınmazlara ve bu taşınmazlar üzerinde tesis edilmiş olan takyidatlara ilişkin bilgiler aşağıda sunulmaktadır.</w:t>
      </w:r>
    </w:p>
    <w:p w14:paraId="7D9B9157" w14:textId="0E88CECC" w:rsidR="00616DA1" w:rsidRPr="00347BA3" w:rsidRDefault="00616DA1" w:rsidP="00096631">
      <w:pPr>
        <w:pStyle w:val="ListeParagraf"/>
        <w:numPr>
          <w:ilvl w:val="0"/>
          <w:numId w:val="15"/>
        </w:numPr>
        <w:tabs>
          <w:tab w:val="left" w:pos="0"/>
        </w:tabs>
        <w:suppressAutoHyphens w:val="0"/>
        <w:spacing w:before="120"/>
        <w:ind w:right="556"/>
        <w:jc w:val="both"/>
        <w:rPr>
          <w:rFonts w:ascii="Times New Roman" w:hAnsi="Times New Roman"/>
          <w:szCs w:val="24"/>
          <w:lang w:val="tr-TR"/>
        </w:rPr>
      </w:pPr>
      <w:r w:rsidRPr="00347BA3">
        <w:rPr>
          <w:rFonts w:ascii="Times New Roman" w:hAnsi="Times New Roman"/>
          <w:szCs w:val="24"/>
          <w:lang w:val="tr-TR"/>
        </w:rPr>
        <w:t>Balıkesir İli, Edremit İlçesi, Yolören Köyü, Kurude</w:t>
      </w:r>
      <w:r w:rsidR="00D93225" w:rsidRPr="00347BA3">
        <w:rPr>
          <w:rFonts w:ascii="Times New Roman" w:hAnsi="Times New Roman"/>
          <w:szCs w:val="24"/>
          <w:lang w:val="tr-TR"/>
        </w:rPr>
        <w:t xml:space="preserve">re Mevkii, </w:t>
      </w:r>
      <w:r w:rsidRPr="00347BA3">
        <w:rPr>
          <w:rFonts w:ascii="Times New Roman" w:hAnsi="Times New Roman"/>
          <w:szCs w:val="24"/>
          <w:lang w:val="tr-TR"/>
        </w:rPr>
        <w:t>Parsel No: 183 adresinde yer almakta olan, a</w:t>
      </w:r>
      <w:r w:rsidR="00D93225" w:rsidRPr="00347BA3">
        <w:rPr>
          <w:rFonts w:ascii="Times New Roman" w:hAnsi="Times New Roman"/>
          <w:szCs w:val="24"/>
          <w:lang w:val="tr-TR"/>
        </w:rPr>
        <w:t>rsa ve fabrika niteliğindeki, 71</w:t>
      </w:r>
      <w:r w:rsidRPr="00347BA3">
        <w:rPr>
          <w:rFonts w:ascii="Times New Roman" w:hAnsi="Times New Roman"/>
          <w:szCs w:val="24"/>
          <w:lang w:val="tr-TR"/>
        </w:rPr>
        <w:t>.</w:t>
      </w:r>
      <w:r w:rsidR="00D93225" w:rsidRPr="00347BA3">
        <w:rPr>
          <w:rFonts w:ascii="Times New Roman" w:hAnsi="Times New Roman"/>
          <w:szCs w:val="24"/>
          <w:lang w:val="tr-TR"/>
        </w:rPr>
        <w:t>088</w:t>
      </w:r>
      <w:r w:rsidRPr="00347BA3">
        <w:rPr>
          <w:rFonts w:ascii="Times New Roman" w:hAnsi="Times New Roman"/>
          <w:szCs w:val="24"/>
          <w:lang w:val="tr-TR"/>
        </w:rPr>
        <w:t>,</w:t>
      </w:r>
      <w:r w:rsidR="00D93225" w:rsidRPr="00347BA3">
        <w:rPr>
          <w:rFonts w:ascii="Times New Roman" w:hAnsi="Times New Roman"/>
          <w:szCs w:val="24"/>
          <w:lang w:val="tr-TR"/>
        </w:rPr>
        <w:t>00</w:t>
      </w:r>
      <w:r w:rsidRPr="00347BA3">
        <w:rPr>
          <w:rFonts w:ascii="Times New Roman" w:hAnsi="Times New Roman"/>
          <w:szCs w:val="24"/>
          <w:lang w:val="tr-TR"/>
        </w:rPr>
        <w:t xml:space="preserve"> m2 yüzölçümüne sahip olan taşınmaz</w:t>
      </w:r>
      <w:r w:rsidR="00422A4F">
        <w:rPr>
          <w:rFonts w:ascii="Times New Roman" w:hAnsi="Times New Roman"/>
          <w:szCs w:val="24"/>
          <w:lang w:val="tr-TR"/>
        </w:rPr>
        <w:t>ın tamamı</w:t>
      </w:r>
      <w:r w:rsidRPr="00347BA3">
        <w:rPr>
          <w:rFonts w:ascii="Times New Roman" w:hAnsi="Times New Roman"/>
          <w:szCs w:val="24"/>
          <w:lang w:val="tr-TR"/>
        </w:rPr>
        <w:t xml:space="preserve">.  Söz konusu taşınmaz, Yolören Köyü 183 parsel numaralı </w:t>
      </w:r>
      <w:r w:rsidRPr="00347BA3">
        <w:rPr>
          <w:rFonts w:ascii="Times New Roman" w:hAnsi="Times New Roman"/>
          <w:szCs w:val="24"/>
          <w:lang w:val="tr-TR"/>
        </w:rPr>
        <w:lastRenderedPageBreak/>
        <w:t xml:space="preserve">taşınmazının imar (TSM) işleminden edinilmiş olup, ilgili tapu kaydının </w:t>
      </w:r>
      <w:r w:rsidR="00D93225" w:rsidRPr="00347BA3">
        <w:rPr>
          <w:rFonts w:ascii="Times New Roman" w:hAnsi="Times New Roman"/>
          <w:szCs w:val="24"/>
          <w:lang w:val="tr-TR"/>
        </w:rPr>
        <w:t xml:space="preserve">zemin </w:t>
      </w:r>
      <w:r w:rsidRPr="00347BA3">
        <w:rPr>
          <w:rFonts w:ascii="Times New Roman" w:hAnsi="Times New Roman"/>
          <w:szCs w:val="24"/>
          <w:lang w:val="tr-TR"/>
        </w:rPr>
        <w:t xml:space="preserve">numarası </w:t>
      </w:r>
      <w:r w:rsidR="00D93225" w:rsidRPr="00347BA3">
        <w:rPr>
          <w:rFonts w:ascii="Times New Roman" w:hAnsi="Times New Roman"/>
          <w:szCs w:val="24"/>
          <w:lang w:val="tr-TR"/>
        </w:rPr>
        <w:t>55245404</w:t>
      </w:r>
      <w:r w:rsidRPr="00347BA3">
        <w:rPr>
          <w:rFonts w:ascii="Times New Roman" w:hAnsi="Times New Roman"/>
          <w:szCs w:val="24"/>
          <w:lang w:val="tr-TR"/>
        </w:rPr>
        <w:t>, cilt numarası 2, sahife</w:t>
      </w:r>
      <w:r w:rsidR="00D93225" w:rsidRPr="00347BA3">
        <w:rPr>
          <w:rFonts w:ascii="Times New Roman" w:hAnsi="Times New Roman"/>
          <w:szCs w:val="24"/>
          <w:lang w:val="tr-TR"/>
        </w:rPr>
        <w:t xml:space="preserve"> numarası 182 ve tarihi 18</w:t>
      </w:r>
      <w:r w:rsidRPr="00347BA3">
        <w:rPr>
          <w:rFonts w:ascii="Times New Roman" w:hAnsi="Times New Roman"/>
          <w:szCs w:val="24"/>
          <w:lang w:val="tr-TR"/>
        </w:rPr>
        <w:t>.</w:t>
      </w:r>
      <w:r w:rsidR="00D93225" w:rsidRPr="00347BA3">
        <w:rPr>
          <w:rFonts w:ascii="Times New Roman" w:hAnsi="Times New Roman"/>
          <w:szCs w:val="24"/>
          <w:lang w:val="tr-TR"/>
        </w:rPr>
        <w:t>01.2017</w:t>
      </w:r>
      <w:r w:rsidRPr="00347BA3">
        <w:rPr>
          <w:rFonts w:ascii="Times New Roman" w:hAnsi="Times New Roman"/>
          <w:szCs w:val="24"/>
          <w:lang w:val="tr-TR"/>
        </w:rPr>
        <w:t>’dir.</w:t>
      </w:r>
    </w:p>
    <w:p w14:paraId="5423A44D" w14:textId="77777777" w:rsidR="00525F61" w:rsidRPr="00347BA3" w:rsidRDefault="00525F61" w:rsidP="00525F61">
      <w:pPr>
        <w:pStyle w:val="ListeParagraf"/>
        <w:tabs>
          <w:tab w:val="left" w:pos="0"/>
        </w:tabs>
        <w:suppressAutoHyphens w:val="0"/>
        <w:spacing w:before="120"/>
        <w:ind w:left="360" w:right="554"/>
        <w:jc w:val="both"/>
        <w:rPr>
          <w:rFonts w:ascii="Times New Roman" w:hAnsi="Times New Roman"/>
          <w:szCs w:val="24"/>
          <w:lang w:val="tr-TR"/>
        </w:rPr>
      </w:pPr>
    </w:p>
    <w:p w14:paraId="7662F4D0" w14:textId="77777777" w:rsidR="00616DA1" w:rsidRPr="00347BA3" w:rsidRDefault="00616DA1" w:rsidP="00616DA1">
      <w:pPr>
        <w:pStyle w:val="ListeParagraf"/>
        <w:numPr>
          <w:ilvl w:val="0"/>
          <w:numId w:val="5"/>
        </w:numPr>
        <w:tabs>
          <w:tab w:val="left" w:pos="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Söz k</w:t>
      </w:r>
      <w:r w:rsidR="00FE046B" w:rsidRPr="00347BA3">
        <w:rPr>
          <w:rFonts w:ascii="Times New Roman" w:hAnsi="Times New Roman"/>
          <w:szCs w:val="24"/>
          <w:lang w:val="tr-TR"/>
        </w:rPr>
        <w:t>onusu taşınmaz üzerinde, 19.12.</w:t>
      </w:r>
      <w:r w:rsidRPr="00347BA3">
        <w:rPr>
          <w:rFonts w:ascii="Times New Roman" w:hAnsi="Times New Roman"/>
          <w:szCs w:val="24"/>
          <w:lang w:val="tr-TR"/>
        </w:rPr>
        <w:t>1969 tarihinde, 2300 yevmiye sayısıyla, Etibank Genel Müdürlüğü lehine 5.090 m2 sahada havai irtifak hakkı tesis edilmiştir.  Söz konusu havai irtifak hakkının başlama tarihi ve bitiş tarihi 19.12.1969’dur.</w:t>
      </w:r>
    </w:p>
    <w:p w14:paraId="4D56BD68" w14:textId="77777777" w:rsidR="00525F61" w:rsidRPr="00347BA3" w:rsidRDefault="00525F61" w:rsidP="00525F61">
      <w:pPr>
        <w:pStyle w:val="ListeParagraf"/>
        <w:numPr>
          <w:ilvl w:val="0"/>
          <w:numId w:val="5"/>
        </w:numPr>
        <w:tabs>
          <w:tab w:val="left" w:pos="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Söz konusu taşınmaz üzerinde, 1104 yevmiye sayısıyla, Türkiye İş Bankası A.Ş. lehine 1.000.000.000.000,00 eski TL tutarında, derecesi ve sırası 1/0 olarak belirtilen ipotek tesis edilmiştir.  İlgili ipoteğin tesis tarihi 20.03.2001’dir.</w:t>
      </w:r>
    </w:p>
    <w:p w14:paraId="13AD23B6" w14:textId="77777777" w:rsidR="00525F61" w:rsidRPr="00347BA3" w:rsidRDefault="00616DA1" w:rsidP="00525F61">
      <w:pPr>
        <w:pStyle w:val="ListeParagraf"/>
        <w:numPr>
          <w:ilvl w:val="0"/>
          <w:numId w:val="5"/>
        </w:numPr>
        <w:tabs>
          <w:tab w:val="left" w:pos="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 xml:space="preserve">Söz konusu taşınmaz üzerinde, 94 yevmiye sayısıyla, Türkiye İş Bankası A.Ş. lehine 2.000.000,00 TL tutarında ipotek tesis edilmiştir.  İlgili ipoteğin tesis tarihi 03.01.2012’dir. </w:t>
      </w:r>
      <w:r w:rsidR="00525F61" w:rsidRPr="00347BA3">
        <w:rPr>
          <w:rFonts w:ascii="Times New Roman" w:hAnsi="Times New Roman"/>
          <w:szCs w:val="24"/>
          <w:lang w:val="tr-TR"/>
        </w:rPr>
        <w:t xml:space="preserve"> Bu ipoteğin derecesi ve sırası, 2/0 olarak belirtilmiştir.</w:t>
      </w:r>
      <w:r w:rsidRPr="00347BA3">
        <w:rPr>
          <w:rFonts w:ascii="Times New Roman" w:hAnsi="Times New Roman"/>
          <w:szCs w:val="24"/>
          <w:lang w:val="tr-TR"/>
        </w:rPr>
        <w:t xml:space="preserve"> </w:t>
      </w:r>
    </w:p>
    <w:p w14:paraId="743FCA4A" w14:textId="77777777" w:rsidR="00C87C2D" w:rsidRPr="00347BA3" w:rsidRDefault="00C87C2D" w:rsidP="00C87C2D">
      <w:pPr>
        <w:pStyle w:val="ListeParagraf"/>
        <w:tabs>
          <w:tab w:val="left" w:pos="0"/>
        </w:tabs>
        <w:suppressAutoHyphens w:val="0"/>
        <w:spacing w:before="120"/>
        <w:ind w:right="554"/>
        <w:jc w:val="both"/>
        <w:rPr>
          <w:rFonts w:ascii="Times New Roman" w:hAnsi="Times New Roman"/>
          <w:szCs w:val="24"/>
          <w:lang w:val="tr-TR"/>
        </w:rPr>
      </w:pPr>
    </w:p>
    <w:p w14:paraId="4E407C88" w14:textId="6910682F" w:rsidR="002E4C89" w:rsidRPr="00347BA3" w:rsidRDefault="00616DA1" w:rsidP="002E4C89">
      <w:pPr>
        <w:pStyle w:val="ListeParagraf"/>
        <w:numPr>
          <w:ilvl w:val="0"/>
          <w:numId w:val="15"/>
        </w:numPr>
        <w:tabs>
          <w:tab w:val="left" w:pos="0"/>
          <w:tab w:val="left" w:pos="567"/>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Balıkesir İli, Edremit İlçesi, Yolören Köyü, Kurude</w:t>
      </w:r>
      <w:r w:rsidR="002E4C89" w:rsidRPr="00347BA3">
        <w:rPr>
          <w:rFonts w:ascii="Times New Roman" w:hAnsi="Times New Roman"/>
          <w:szCs w:val="24"/>
          <w:lang w:val="tr-TR"/>
        </w:rPr>
        <w:t xml:space="preserve">re Mevkii, </w:t>
      </w:r>
      <w:r w:rsidRPr="00347BA3">
        <w:rPr>
          <w:rFonts w:ascii="Times New Roman" w:hAnsi="Times New Roman"/>
          <w:szCs w:val="24"/>
          <w:lang w:val="tr-TR"/>
        </w:rPr>
        <w:t>Ada No: 161, Parsel No: 1 adresinde yer almakta olan, arsa niteliğindeki, 6.668,35 m2 yüzölçümüne sahip olan taşınmaz</w:t>
      </w:r>
      <w:r w:rsidR="0071025C">
        <w:rPr>
          <w:rFonts w:ascii="Times New Roman" w:hAnsi="Times New Roman"/>
          <w:szCs w:val="24"/>
          <w:lang w:val="tr-TR"/>
        </w:rPr>
        <w:t>ın tamamı</w:t>
      </w:r>
      <w:r w:rsidRPr="00347BA3">
        <w:rPr>
          <w:rFonts w:ascii="Times New Roman" w:hAnsi="Times New Roman"/>
          <w:szCs w:val="24"/>
          <w:lang w:val="tr-TR"/>
        </w:rPr>
        <w:t>.  Söz konusu taşınmaz, Yolören Köyü 183 parsel numaralı taşınmazının imar (TSM) işleminden edinilmiş ol</w:t>
      </w:r>
      <w:r w:rsidR="002E4C89" w:rsidRPr="00347BA3">
        <w:rPr>
          <w:rFonts w:ascii="Times New Roman" w:hAnsi="Times New Roman"/>
          <w:szCs w:val="24"/>
          <w:lang w:val="tr-TR"/>
        </w:rPr>
        <w:t>up, ilgili tapu kaydının zemin</w:t>
      </w:r>
      <w:r w:rsidRPr="00347BA3">
        <w:rPr>
          <w:rFonts w:ascii="Times New Roman" w:hAnsi="Times New Roman"/>
          <w:szCs w:val="24"/>
          <w:lang w:val="tr-TR"/>
        </w:rPr>
        <w:t xml:space="preserve"> numarası </w:t>
      </w:r>
      <w:r w:rsidR="002E4C89" w:rsidRPr="00347BA3">
        <w:rPr>
          <w:rFonts w:ascii="Times New Roman" w:hAnsi="Times New Roman"/>
          <w:szCs w:val="24"/>
          <w:lang w:val="tr-TR"/>
        </w:rPr>
        <w:t>55245384</w:t>
      </w:r>
      <w:r w:rsidRPr="00347BA3">
        <w:rPr>
          <w:rFonts w:ascii="Times New Roman" w:hAnsi="Times New Roman"/>
          <w:szCs w:val="24"/>
          <w:lang w:val="tr-TR"/>
        </w:rPr>
        <w:t>, cilt numarası 22, s</w:t>
      </w:r>
      <w:r w:rsidR="002E4C89" w:rsidRPr="00347BA3">
        <w:rPr>
          <w:rFonts w:ascii="Times New Roman" w:hAnsi="Times New Roman"/>
          <w:szCs w:val="24"/>
          <w:lang w:val="tr-TR"/>
        </w:rPr>
        <w:t>ahife numarası 2096 ve tarihi 18.01.2017</w:t>
      </w:r>
      <w:r w:rsidRPr="00347BA3">
        <w:rPr>
          <w:rFonts w:ascii="Times New Roman" w:hAnsi="Times New Roman"/>
          <w:szCs w:val="24"/>
          <w:lang w:val="tr-TR"/>
        </w:rPr>
        <w:t>’dir.</w:t>
      </w:r>
    </w:p>
    <w:p w14:paraId="1AF64CCB" w14:textId="77777777" w:rsidR="002E4C89" w:rsidRPr="00347BA3" w:rsidRDefault="002E4C89" w:rsidP="002E4C89">
      <w:pPr>
        <w:pStyle w:val="ListeParagraf"/>
        <w:tabs>
          <w:tab w:val="left" w:pos="0"/>
          <w:tab w:val="left" w:pos="567"/>
        </w:tabs>
        <w:suppressAutoHyphens w:val="0"/>
        <w:spacing w:before="120"/>
        <w:ind w:left="360" w:right="554"/>
        <w:jc w:val="both"/>
        <w:rPr>
          <w:rFonts w:ascii="Times New Roman" w:hAnsi="Times New Roman"/>
          <w:szCs w:val="24"/>
          <w:lang w:val="tr-TR"/>
        </w:rPr>
      </w:pPr>
    </w:p>
    <w:p w14:paraId="75ECC3FC" w14:textId="77777777" w:rsidR="00616DA1" w:rsidRPr="00347BA3" w:rsidRDefault="00616DA1" w:rsidP="00616DA1">
      <w:pPr>
        <w:pStyle w:val="ListeParagraf"/>
        <w:numPr>
          <w:ilvl w:val="0"/>
          <w:numId w:val="5"/>
        </w:numPr>
        <w:tabs>
          <w:tab w:val="left" w:pos="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Söz konusu taşınmaz üzerinde, 19.12.1969 tarihinde, 2300 yevmiye sayısıyla, Etibank Genel Müdürlüğü lehine 5.090 m2 sahada havai irtifak hakkı tesis edilmiştir.  Söz konusu havai irtifak hakkının başlama tarihi ve bitiş tarihi 19.12.1969’dur.</w:t>
      </w:r>
    </w:p>
    <w:p w14:paraId="17279C40" w14:textId="77777777" w:rsidR="00616DA1" w:rsidRPr="00347BA3" w:rsidRDefault="00616DA1" w:rsidP="00616DA1">
      <w:pPr>
        <w:pStyle w:val="ListeParagraf"/>
        <w:numPr>
          <w:ilvl w:val="0"/>
          <w:numId w:val="5"/>
        </w:numPr>
        <w:tabs>
          <w:tab w:val="left" w:pos="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 xml:space="preserve">Söz konusu taşınmaz üzerinde, 1104 yevmiye sayısıyla, Türkiye İş Bankası A.Ş. lehine 1.000.000.000.000,00 eski TL tutarında 1’inci dereceden ipotek tesis edilmiştir.  İlgili ipoteğin tesis tarihi 20.03.2001’dir.  </w:t>
      </w:r>
    </w:p>
    <w:p w14:paraId="65A206E9" w14:textId="77777777" w:rsidR="00616DA1" w:rsidRPr="00347BA3" w:rsidRDefault="00616DA1" w:rsidP="00616DA1">
      <w:pPr>
        <w:pStyle w:val="ListeParagraf"/>
        <w:numPr>
          <w:ilvl w:val="0"/>
          <w:numId w:val="5"/>
        </w:numPr>
        <w:tabs>
          <w:tab w:val="left" w:pos="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Söz konusu taşınmaz üzerinde, 19413 yevmiye sayısıyla, Türkiye İş Bankası A.Ş. lehine 1.000.000,00 TL tutarında 2’nci dereceden ipotek tesis edilmiştir.  İlgili ipoteğin tesis tarihi 14.12.2012’dir.</w:t>
      </w:r>
    </w:p>
    <w:p w14:paraId="13EFF350" w14:textId="77777777" w:rsidR="002E4C89" w:rsidRPr="00347BA3" w:rsidRDefault="002E4C89" w:rsidP="002E4C89">
      <w:pPr>
        <w:pStyle w:val="ListeParagraf"/>
        <w:tabs>
          <w:tab w:val="left" w:pos="0"/>
        </w:tabs>
        <w:suppressAutoHyphens w:val="0"/>
        <w:spacing w:before="120"/>
        <w:ind w:right="554"/>
        <w:jc w:val="both"/>
        <w:rPr>
          <w:rFonts w:ascii="Times New Roman" w:hAnsi="Times New Roman"/>
          <w:szCs w:val="24"/>
          <w:lang w:val="tr-TR"/>
        </w:rPr>
      </w:pPr>
    </w:p>
    <w:p w14:paraId="7755EF4B" w14:textId="7837C4E0" w:rsidR="00616DA1" w:rsidRPr="00347BA3" w:rsidRDefault="00220C2A" w:rsidP="00616DA1">
      <w:pPr>
        <w:pStyle w:val="ListeParagraf"/>
        <w:numPr>
          <w:ilvl w:val="0"/>
          <w:numId w:val="15"/>
        </w:numPr>
        <w:tabs>
          <w:tab w:val="left" w:pos="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B</w:t>
      </w:r>
      <w:r w:rsidR="00616DA1" w:rsidRPr="00347BA3">
        <w:rPr>
          <w:rFonts w:ascii="Times New Roman" w:hAnsi="Times New Roman"/>
          <w:szCs w:val="24"/>
          <w:lang w:val="tr-TR"/>
        </w:rPr>
        <w:t>alıkesir İli, Edremit İlçesi, Yolören Köyü, Kurudere Mevkii, Ada No: 162, Parsel No:</w:t>
      </w:r>
      <w:r w:rsidR="00422A4F">
        <w:rPr>
          <w:rFonts w:ascii="Times New Roman" w:hAnsi="Times New Roman"/>
          <w:szCs w:val="24"/>
          <w:lang w:val="tr-TR"/>
        </w:rPr>
        <w:t xml:space="preserve"> 1 adresinde yer almakta olan, A</w:t>
      </w:r>
      <w:r w:rsidR="00616DA1" w:rsidRPr="00347BA3">
        <w:rPr>
          <w:rFonts w:ascii="Times New Roman" w:hAnsi="Times New Roman"/>
          <w:szCs w:val="24"/>
          <w:lang w:val="tr-TR"/>
        </w:rPr>
        <w:t xml:space="preserve">rsa niteliğindeki, 5.715,02 m2 yüzölçümüne sahip </w:t>
      </w:r>
      <w:r w:rsidR="00422A4F">
        <w:rPr>
          <w:rFonts w:ascii="Times New Roman" w:hAnsi="Times New Roman"/>
          <w:szCs w:val="24"/>
          <w:lang w:val="tr-TR"/>
        </w:rPr>
        <w:t>olan taşınmazın tamamı.</w:t>
      </w:r>
      <w:r w:rsidR="00616DA1" w:rsidRPr="00347BA3">
        <w:rPr>
          <w:rFonts w:ascii="Times New Roman" w:hAnsi="Times New Roman"/>
          <w:szCs w:val="24"/>
          <w:lang w:val="tr-TR"/>
        </w:rPr>
        <w:t xml:space="preserve">  Söz konusu taşınmaz, Yolören Köyü 183 parsel numaralı taşınmazının imar (TSM) işleminden edinilmiş ol</w:t>
      </w:r>
      <w:r w:rsidRPr="00347BA3">
        <w:rPr>
          <w:rFonts w:ascii="Times New Roman" w:hAnsi="Times New Roman"/>
          <w:szCs w:val="24"/>
          <w:lang w:val="tr-TR"/>
        </w:rPr>
        <w:t>up, ilgili tapu kaydının zemin</w:t>
      </w:r>
      <w:r w:rsidR="00616DA1" w:rsidRPr="00347BA3">
        <w:rPr>
          <w:rFonts w:ascii="Times New Roman" w:hAnsi="Times New Roman"/>
          <w:szCs w:val="24"/>
          <w:lang w:val="tr-TR"/>
        </w:rPr>
        <w:t xml:space="preserve"> numarası </w:t>
      </w:r>
      <w:r w:rsidRPr="00347BA3">
        <w:rPr>
          <w:rFonts w:ascii="Times New Roman" w:hAnsi="Times New Roman"/>
          <w:szCs w:val="24"/>
          <w:lang w:val="tr-TR"/>
        </w:rPr>
        <w:t>55245386</w:t>
      </w:r>
      <w:r w:rsidR="00616DA1" w:rsidRPr="00347BA3">
        <w:rPr>
          <w:rFonts w:ascii="Times New Roman" w:hAnsi="Times New Roman"/>
          <w:szCs w:val="24"/>
          <w:lang w:val="tr-TR"/>
        </w:rPr>
        <w:t>, cilt numarası 22, s</w:t>
      </w:r>
      <w:r w:rsidRPr="00347BA3">
        <w:rPr>
          <w:rFonts w:ascii="Times New Roman" w:hAnsi="Times New Roman"/>
          <w:szCs w:val="24"/>
          <w:lang w:val="tr-TR"/>
        </w:rPr>
        <w:t>ahife numarası 2097 ve tarihi 18.01.2017</w:t>
      </w:r>
      <w:r w:rsidR="00616DA1" w:rsidRPr="00347BA3">
        <w:rPr>
          <w:rFonts w:ascii="Times New Roman" w:hAnsi="Times New Roman"/>
          <w:szCs w:val="24"/>
          <w:lang w:val="tr-TR"/>
        </w:rPr>
        <w:t>’dir.</w:t>
      </w:r>
    </w:p>
    <w:p w14:paraId="36CA0908" w14:textId="77777777" w:rsidR="00616DA1" w:rsidRPr="00347BA3" w:rsidRDefault="00616DA1" w:rsidP="00616DA1">
      <w:pPr>
        <w:pStyle w:val="ListeParagraf"/>
        <w:numPr>
          <w:ilvl w:val="0"/>
          <w:numId w:val="5"/>
        </w:numPr>
        <w:tabs>
          <w:tab w:val="left" w:pos="0"/>
        </w:tabs>
        <w:suppressAutoHyphens w:val="0"/>
        <w:spacing w:before="120"/>
        <w:ind w:left="709" w:right="554" w:hanging="502"/>
        <w:jc w:val="both"/>
        <w:rPr>
          <w:rFonts w:ascii="Times New Roman" w:hAnsi="Times New Roman"/>
          <w:szCs w:val="24"/>
          <w:lang w:val="tr-TR"/>
        </w:rPr>
      </w:pPr>
      <w:r w:rsidRPr="00347BA3">
        <w:rPr>
          <w:rFonts w:ascii="Times New Roman" w:hAnsi="Times New Roman"/>
          <w:szCs w:val="24"/>
          <w:lang w:val="tr-TR"/>
        </w:rPr>
        <w:t>Söz konusu taşınmaz üzerinde, 19.12.1969 tarihinde, 2300 yevmiye sayısıyla, Etibank Genel Müdürlüğü lehine 5.090 m2 sahada havai irtifak hakkı tesis edilmiştir.  Söz konusu havai irtifak hakkının başlama tarihi ve bitiş tarihi 19.12.1969’dur.</w:t>
      </w:r>
    </w:p>
    <w:p w14:paraId="7FC94A40" w14:textId="77777777" w:rsidR="00616DA1" w:rsidRPr="00347BA3" w:rsidRDefault="00616DA1" w:rsidP="00220C2A">
      <w:pPr>
        <w:pStyle w:val="ListeParagraf"/>
        <w:numPr>
          <w:ilvl w:val="0"/>
          <w:numId w:val="5"/>
        </w:numPr>
        <w:tabs>
          <w:tab w:val="left" w:pos="0"/>
        </w:tabs>
        <w:suppressAutoHyphens w:val="0"/>
        <w:spacing w:before="120"/>
        <w:ind w:left="709" w:right="554" w:hanging="502"/>
        <w:jc w:val="both"/>
        <w:rPr>
          <w:rFonts w:ascii="Times New Roman" w:hAnsi="Times New Roman"/>
          <w:szCs w:val="24"/>
          <w:lang w:val="tr-TR"/>
        </w:rPr>
      </w:pPr>
      <w:r w:rsidRPr="00347BA3">
        <w:rPr>
          <w:rFonts w:ascii="Times New Roman" w:hAnsi="Times New Roman"/>
          <w:szCs w:val="24"/>
          <w:lang w:val="tr-TR"/>
        </w:rPr>
        <w:t xml:space="preserve">Söz konusu taşınmaz üzerinde, 1104 yevmiye sayısıyla, Türkiye İş Bankası A.Ş. lehine 1.000.000.000.000,00 eski TL tutarında 1’inci dereceden ipotek tesis edilmiştir.  İlgili ipoteğin tesis tarihi 20.03.2001’dir.  </w:t>
      </w:r>
    </w:p>
    <w:p w14:paraId="68326AFD" w14:textId="77777777" w:rsidR="00616DA1" w:rsidRPr="00347BA3" w:rsidRDefault="00616DA1" w:rsidP="00616DA1">
      <w:pPr>
        <w:pStyle w:val="ListeParagraf"/>
        <w:numPr>
          <w:ilvl w:val="0"/>
          <w:numId w:val="5"/>
        </w:numPr>
        <w:tabs>
          <w:tab w:val="left" w:pos="0"/>
        </w:tabs>
        <w:suppressAutoHyphens w:val="0"/>
        <w:spacing w:before="120"/>
        <w:ind w:left="709" w:right="554" w:hanging="502"/>
        <w:jc w:val="both"/>
        <w:rPr>
          <w:rFonts w:ascii="Times New Roman" w:hAnsi="Times New Roman"/>
          <w:szCs w:val="24"/>
          <w:lang w:val="tr-TR"/>
        </w:rPr>
      </w:pPr>
      <w:r w:rsidRPr="00347BA3">
        <w:rPr>
          <w:rFonts w:ascii="Times New Roman" w:hAnsi="Times New Roman"/>
          <w:szCs w:val="24"/>
          <w:lang w:val="tr-TR"/>
        </w:rPr>
        <w:t>Söz konusu taşınmaz üzerinde, 19413 yevmiye sayısıyla, Türkiye İş Bankası A.Ş. lehine 1.000.000,00 TL tutarında 2’nci dereceden ipotek tesis edilmiştir.  İlgili ipoteğin tesis tarihi 14.12.2012’dir.</w:t>
      </w:r>
    </w:p>
    <w:p w14:paraId="713F61EB" w14:textId="77777777" w:rsidR="00220C2A" w:rsidRPr="00347BA3" w:rsidRDefault="00220C2A" w:rsidP="00220C2A">
      <w:pPr>
        <w:pStyle w:val="ListeParagraf"/>
        <w:tabs>
          <w:tab w:val="left" w:pos="0"/>
        </w:tabs>
        <w:suppressAutoHyphens w:val="0"/>
        <w:spacing w:before="120"/>
        <w:ind w:left="709" w:right="554"/>
        <w:jc w:val="both"/>
        <w:rPr>
          <w:rFonts w:ascii="Times New Roman" w:hAnsi="Times New Roman"/>
          <w:szCs w:val="24"/>
          <w:lang w:val="tr-TR"/>
        </w:rPr>
      </w:pPr>
    </w:p>
    <w:p w14:paraId="279C77CC" w14:textId="5480B79A" w:rsidR="00220C2A" w:rsidRPr="00347BA3" w:rsidRDefault="00220C2A" w:rsidP="00220C2A">
      <w:pPr>
        <w:pStyle w:val="ListeParagraf"/>
        <w:numPr>
          <w:ilvl w:val="0"/>
          <w:numId w:val="15"/>
        </w:numPr>
        <w:tabs>
          <w:tab w:val="left" w:pos="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 xml:space="preserve">Balıkesir İli, Edremit İlçesi, </w:t>
      </w:r>
      <w:r w:rsidR="00E52168">
        <w:rPr>
          <w:rFonts w:ascii="Times New Roman" w:hAnsi="Times New Roman"/>
          <w:szCs w:val="24"/>
          <w:lang w:val="tr-TR"/>
        </w:rPr>
        <w:t>Bostancı</w:t>
      </w:r>
      <w:r w:rsidR="00EA62F0" w:rsidRPr="00347BA3">
        <w:rPr>
          <w:rFonts w:ascii="Times New Roman" w:hAnsi="Times New Roman"/>
          <w:szCs w:val="24"/>
          <w:lang w:val="tr-TR"/>
        </w:rPr>
        <w:t xml:space="preserve"> Köyü, </w:t>
      </w:r>
      <w:r w:rsidR="00E52168">
        <w:rPr>
          <w:rFonts w:ascii="Times New Roman" w:hAnsi="Times New Roman"/>
          <w:szCs w:val="24"/>
          <w:lang w:val="tr-TR"/>
        </w:rPr>
        <w:t>Çiftlik</w:t>
      </w:r>
      <w:r w:rsidR="00EA62F0" w:rsidRPr="00347BA3">
        <w:rPr>
          <w:rFonts w:ascii="Times New Roman" w:hAnsi="Times New Roman"/>
          <w:szCs w:val="24"/>
          <w:lang w:val="tr-TR"/>
        </w:rPr>
        <w:t xml:space="preserve"> Mevkii,</w:t>
      </w:r>
      <w:r w:rsidRPr="00347BA3">
        <w:rPr>
          <w:rFonts w:ascii="Times New Roman" w:hAnsi="Times New Roman"/>
          <w:szCs w:val="24"/>
          <w:lang w:val="tr-TR"/>
        </w:rPr>
        <w:t xml:space="preserve"> </w:t>
      </w:r>
      <w:r w:rsidR="00E52168">
        <w:rPr>
          <w:rFonts w:ascii="Times New Roman" w:hAnsi="Times New Roman"/>
          <w:szCs w:val="24"/>
          <w:lang w:val="tr-TR"/>
        </w:rPr>
        <w:t xml:space="preserve">Ada No:129, </w:t>
      </w:r>
      <w:r w:rsidRPr="00347BA3">
        <w:rPr>
          <w:rFonts w:ascii="Times New Roman" w:hAnsi="Times New Roman"/>
          <w:szCs w:val="24"/>
          <w:lang w:val="tr-TR"/>
        </w:rPr>
        <w:t>Par</w:t>
      </w:r>
      <w:r w:rsidR="00E52168">
        <w:rPr>
          <w:rFonts w:ascii="Times New Roman" w:hAnsi="Times New Roman"/>
          <w:szCs w:val="24"/>
          <w:lang w:val="tr-TR"/>
        </w:rPr>
        <w:t>sel No: 19</w:t>
      </w:r>
      <w:r w:rsidRPr="00347BA3">
        <w:rPr>
          <w:rFonts w:ascii="Times New Roman" w:hAnsi="Times New Roman"/>
          <w:szCs w:val="24"/>
          <w:lang w:val="tr-TR"/>
        </w:rPr>
        <w:t xml:space="preserve"> adresinde yer almakta olan, </w:t>
      </w:r>
      <w:r w:rsidR="0071025C">
        <w:rPr>
          <w:rFonts w:ascii="Times New Roman" w:hAnsi="Times New Roman"/>
          <w:szCs w:val="24"/>
          <w:lang w:val="tr-TR"/>
        </w:rPr>
        <w:t>Tarla ve Fabrika S</w:t>
      </w:r>
      <w:r w:rsidR="00E52168">
        <w:rPr>
          <w:rFonts w:ascii="Times New Roman" w:hAnsi="Times New Roman"/>
          <w:szCs w:val="24"/>
          <w:lang w:val="tr-TR"/>
        </w:rPr>
        <w:t>ahası</w:t>
      </w:r>
      <w:r w:rsidRPr="00347BA3">
        <w:rPr>
          <w:rFonts w:ascii="Times New Roman" w:hAnsi="Times New Roman"/>
          <w:szCs w:val="24"/>
          <w:lang w:val="tr-TR"/>
        </w:rPr>
        <w:t xml:space="preserve"> niteliğindeki, </w:t>
      </w:r>
      <w:r w:rsidR="00E52168">
        <w:rPr>
          <w:rFonts w:ascii="Times New Roman" w:hAnsi="Times New Roman"/>
          <w:szCs w:val="24"/>
          <w:lang w:val="tr-TR"/>
        </w:rPr>
        <w:t>59</w:t>
      </w:r>
      <w:r w:rsidR="00EA62F0" w:rsidRPr="00347BA3">
        <w:rPr>
          <w:rFonts w:ascii="Times New Roman" w:hAnsi="Times New Roman"/>
          <w:szCs w:val="24"/>
          <w:lang w:val="tr-TR"/>
        </w:rPr>
        <w:t>.</w:t>
      </w:r>
      <w:r w:rsidR="00E52168">
        <w:rPr>
          <w:rFonts w:ascii="Times New Roman" w:hAnsi="Times New Roman"/>
          <w:szCs w:val="24"/>
          <w:lang w:val="tr-TR"/>
        </w:rPr>
        <w:t>824</w:t>
      </w:r>
      <w:r w:rsidR="00EA62F0" w:rsidRPr="00347BA3">
        <w:rPr>
          <w:rFonts w:ascii="Times New Roman" w:hAnsi="Times New Roman"/>
          <w:szCs w:val="24"/>
          <w:lang w:val="tr-TR"/>
        </w:rPr>
        <w:t>,</w:t>
      </w:r>
      <w:r w:rsidR="00E52168">
        <w:rPr>
          <w:rFonts w:ascii="Times New Roman" w:hAnsi="Times New Roman"/>
          <w:szCs w:val="24"/>
          <w:lang w:val="tr-TR"/>
        </w:rPr>
        <w:t>58</w:t>
      </w:r>
      <w:r w:rsidRPr="00347BA3">
        <w:rPr>
          <w:rFonts w:ascii="Times New Roman" w:hAnsi="Times New Roman"/>
          <w:szCs w:val="24"/>
          <w:lang w:val="tr-TR"/>
        </w:rPr>
        <w:t xml:space="preserve"> m2 yüzölçümüne sahip olan</w:t>
      </w:r>
      <w:r w:rsidR="00E52168">
        <w:rPr>
          <w:rFonts w:ascii="Times New Roman" w:hAnsi="Times New Roman"/>
          <w:szCs w:val="24"/>
          <w:lang w:val="tr-TR"/>
        </w:rPr>
        <w:t xml:space="preserve"> taşınmazın 9/20 oranında hissesi.</w:t>
      </w:r>
      <w:r w:rsidR="00EA62F0" w:rsidRPr="00347BA3">
        <w:rPr>
          <w:rFonts w:ascii="Times New Roman" w:hAnsi="Times New Roman"/>
          <w:szCs w:val="24"/>
          <w:lang w:val="tr-TR"/>
        </w:rPr>
        <w:t xml:space="preserve">  Söz konusu taşınmaz ile</w:t>
      </w:r>
      <w:r w:rsidRPr="00347BA3">
        <w:rPr>
          <w:rFonts w:ascii="Times New Roman" w:hAnsi="Times New Roman"/>
          <w:szCs w:val="24"/>
          <w:lang w:val="tr-TR"/>
        </w:rPr>
        <w:t xml:space="preserve"> ilgili tapu kaydının zemin numarası </w:t>
      </w:r>
      <w:r w:rsidR="00E52168">
        <w:rPr>
          <w:rFonts w:ascii="Times New Roman" w:hAnsi="Times New Roman"/>
          <w:szCs w:val="24"/>
          <w:lang w:val="tr-TR"/>
        </w:rPr>
        <w:t>8991</w:t>
      </w:r>
      <w:r w:rsidR="009655A5">
        <w:rPr>
          <w:rFonts w:ascii="Times New Roman" w:hAnsi="Times New Roman"/>
          <w:szCs w:val="24"/>
          <w:lang w:val="tr-TR"/>
        </w:rPr>
        <w:t>4246, cilt numarası 11,</w:t>
      </w:r>
      <w:r w:rsidRPr="00347BA3">
        <w:rPr>
          <w:rFonts w:ascii="Times New Roman" w:hAnsi="Times New Roman"/>
          <w:szCs w:val="24"/>
          <w:lang w:val="tr-TR"/>
        </w:rPr>
        <w:t xml:space="preserve"> s</w:t>
      </w:r>
      <w:r w:rsidR="009655A5">
        <w:rPr>
          <w:rFonts w:ascii="Times New Roman" w:hAnsi="Times New Roman"/>
          <w:szCs w:val="24"/>
          <w:lang w:val="tr-TR"/>
        </w:rPr>
        <w:t>ahife numarası 1011</w:t>
      </w:r>
      <w:r w:rsidRPr="00347BA3">
        <w:rPr>
          <w:rFonts w:ascii="Times New Roman" w:hAnsi="Times New Roman"/>
          <w:szCs w:val="24"/>
          <w:lang w:val="tr-TR"/>
        </w:rPr>
        <w:t xml:space="preserve"> ve tarihi 18.01.2017’dir.</w:t>
      </w:r>
    </w:p>
    <w:p w14:paraId="1667399F" w14:textId="77777777" w:rsidR="009655A5" w:rsidRDefault="00220C2A" w:rsidP="00220C2A">
      <w:pPr>
        <w:pStyle w:val="ListeParagraf"/>
        <w:numPr>
          <w:ilvl w:val="0"/>
          <w:numId w:val="5"/>
        </w:numPr>
        <w:tabs>
          <w:tab w:val="left" w:pos="0"/>
        </w:tabs>
        <w:suppressAutoHyphens w:val="0"/>
        <w:spacing w:before="120"/>
        <w:ind w:left="709" w:right="554" w:hanging="502"/>
        <w:jc w:val="both"/>
        <w:rPr>
          <w:rFonts w:ascii="Times New Roman" w:hAnsi="Times New Roman"/>
          <w:szCs w:val="24"/>
          <w:lang w:val="tr-TR"/>
        </w:rPr>
      </w:pPr>
      <w:r w:rsidRPr="00347BA3">
        <w:rPr>
          <w:rFonts w:ascii="Times New Roman" w:hAnsi="Times New Roman"/>
          <w:szCs w:val="24"/>
          <w:lang w:val="tr-TR"/>
        </w:rPr>
        <w:lastRenderedPageBreak/>
        <w:t xml:space="preserve">Söz konusu taşınmaz üzerinde, </w:t>
      </w:r>
      <w:r w:rsidR="009655A5">
        <w:rPr>
          <w:rFonts w:ascii="Times New Roman" w:hAnsi="Times New Roman"/>
          <w:szCs w:val="24"/>
          <w:lang w:val="tr-TR"/>
        </w:rPr>
        <w:t>09.10.2002 tarihinde, 5592</w:t>
      </w:r>
      <w:r w:rsidRPr="00347BA3">
        <w:rPr>
          <w:rFonts w:ascii="Times New Roman" w:hAnsi="Times New Roman"/>
          <w:szCs w:val="24"/>
          <w:lang w:val="tr-TR"/>
        </w:rPr>
        <w:t xml:space="preserve"> yevmiye sayısıyla, </w:t>
      </w:r>
      <w:r w:rsidR="009655A5">
        <w:rPr>
          <w:rFonts w:ascii="Times New Roman" w:hAnsi="Times New Roman"/>
          <w:szCs w:val="24"/>
          <w:lang w:val="tr-TR"/>
        </w:rPr>
        <w:t>D.H.M Özel Güvenlik Bölgesi beyanı bulunmaktadır.</w:t>
      </w:r>
    </w:p>
    <w:p w14:paraId="2E32E8A6" w14:textId="6008E691" w:rsidR="009655A5" w:rsidRPr="00347BA3" w:rsidRDefault="009655A5" w:rsidP="009655A5">
      <w:pPr>
        <w:pStyle w:val="ListeParagraf"/>
        <w:numPr>
          <w:ilvl w:val="0"/>
          <w:numId w:val="5"/>
        </w:numPr>
        <w:tabs>
          <w:tab w:val="left" w:pos="0"/>
        </w:tabs>
        <w:suppressAutoHyphens w:val="0"/>
        <w:spacing w:before="120"/>
        <w:ind w:left="709" w:right="554" w:hanging="502"/>
        <w:jc w:val="both"/>
        <w:rPr>
          <w:rFonts w:ascii="Times New Roman" w:hAnsi="Times New Roman"/>
          <w:szCs w:val="24"/>
          <w:lang w:val="tr-TR"/>
        </w:rPr>
      </w:pPr>
      <w:r>
        <w:rPr>
          <w:rFonts w:ascii="Times New Roman" w:hAnsi="Times New Roman"/>
          <w:szCs w:val="24"/>
          <w:lang w:val="tr-TR"/>
        </w:rPr>
        <w:t>Söz konusu taşınmaz üzerinde, 24.06.2015 tarihinde, 11310 yevmiye sayısıyla, “Özel güvenlik bölgesinde kalmaktadır” beyanı bulunmaktadır.</w:t>
      </w:r>
      <w:r w:rsidRPr="00347BA3">
        <w:rPr>
          <w:rFonts w:ascii="Times New Roman" w:hAnsi="Times New Roman"/>
          <w:szCs w:val="24"/>
          <w:lang w:val="tr-TR"/>
        </w:rPr>
        <w:t xml:space="preserve"> </w:t>
      </w:r>
    </w:p>
    <w:p w14:paraId="3AD5A6F9" w14:textId="1703132D" w:rsidR="00220C2A" w:rsidRPr="00347BA3" w:rsidRDefault="00220C2A" w:rsidP="00EA62F0">
      <w:pPr>
        <w:pStyle w:val="ListeParagraf"/>
        <w:numPr>
          <w:ilvl w:val="0"/>
          <w:numId w:val="5"/>
        </w:numPr>
        <w:tabs>
          <w:tab w:val="left" w:pos="0"/>
        </w:tabs>
        <w:suppressAutoHyphens w:val="0"/>
        <w:spacing w:before="120"/>
        <w:ind w:left="709" w:right="554" w:hanging="502"/>
        <w:jc w:val="both"/>
        <w:rPr>
          <w:rFonts w:ascii="Times New Roman" w:hAnsi="Times New Roman"/>
          <w:szCs w:val="24"/>
          <w:lang w:val="tr-TR"/>
        </w:rPr>
      </w:pPr>
    </w:p>
    <w:p w14:paraId="31736CFC" w14:textId="77777777" w:rsidR="00616DA1" w:rsidRPr="00347BA3" w:rsidRDefault="00616DA1" w:rsidP="002843E7">
      <w:pPr>
        <w:tabs>
          <w:tab w:val="left" w:pos="0"/>
          <w:tab w:val="left" w:pos="567"/>
        </w:tabs>
        <w:suppressAutoHyphens w:val="0"/>
        <w:spacing w:before="120"/>
        <w:ind w:right="554"/>
        <w:jc w:val="both"/>
        <w:rPr>
          <w:rFonts w:ascii="Times New Roman" w:hAnsi="Times New Roman"/>
          <w:szCs w:val="24"/>
          <w:lang w:val="tr-TR"/>
        </w:rPr>
      </w:pPr>
    </w:p>
    <w:p w14:paraId="3428C0CF" w14:textId="77777777" w:rsidR="0021048F" w:rsidRPr="00347BA3" w:rsidRDefault="00333B20" w:rsidP="002843E7">
      <w:pPr>
        <w:tabs>
          <w:tab w:val="left" w:pos="709"/>
        </w:tabs>
        <w:suppressAutoHyphens w:val="0"/>
        <w:spacing w:before="120"/>
        <w:ind w:right="554"/>
        <w:jc w:val="both"/>
        <w:rPr>
          <w:rFonts w:ascii="Times New Roman" w:hAnsi="Times New Roman"/>
          <w:b/>
          <w:szCs w:val="24"/>
          <w:lang w:val="tr-TR"/>
        </w:rPr>
      </w:pPr>
      <w:r w:rsidRPr="00347BA3">
        <w:rPr>
          <w:rFonts w:ascii="Times New Roman" w:hAnsi="Times New Roman"/>
          <w:b/>
          <w:szCs w:val="24"/>
          <w:lang w:val="tr-TR"/>
        </w:rPr>
        <w:t>9</w:t>
      </w:r>
      <w:r w:rsidR="0021048F" w:rsidRPr="00347BA3">
        <w:rPr>
          <w:rFonts w:ascii="Times New Roman" w:hAnsi="Times New Roman"/>
          <w:b/>
          <w:szCs w:val="24"/>
          <w:lang w:val="tr-TR"/>
        </w:rPr>
        <w:t>.4. Maddi duran varlıkların rayiç/gerçeğe uygun değerinin bilinmesi halinde rayiç değer ve dayandığı değer tespit raporu hakkında bilgi:</w:t>
      </w:r>
    </w:p>
    <w:p w14:paraId="1A79A70F" w14:textId="77777777" w:rsidR="003E6A58" w:rsidRPr="00347BA3" w:rsidRDefault="002166BD" w:rsidP="002843E7">
      <w:pPr>
        <w:tabs>
          <w:tab w:val="left" w:pos="567"/>
          <w:tab w:val="left" w:pos="709"/>
          <w:tab w:val="left" w:pos="90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YOKTUR</w:t>
      </w:r>
    </w:p>
    <w:p w14:paraId="480AA677" w14:textId="77777777" w:rsidR="00AC4F38" w:rsidRPr="00347BA3" w:rsidRDefault="00AC4F38" w:rsidP="002843E7">
      <w:pPr>
        <w:tabs>
          <w:tab w:val="left" w:pos="567"/>
          <w:tab w:val="left" w:pos="709"/>
          <w:tab w:val="left" w:pos="900"/>
        </w:tabs>
        <w:suppressAutoHyphens w:val="0"/>
        <w:spacing w:before="120"/>
        <w:ind w:right="554"/>
        <w:jc w:val="both"/>
        <w:rPr>
          <w:rFonts w:ascii="Times New Roman" w:hAnsi="Times New Roman"/>
          <w:szCs w:val="24"/>
          <w:lang w:val="tr-TR"/>
        </w:rPr>
      </w:pPr>
    </w:p>
    <w:p w14:paraId="5BA11006" w14:textId="77777777" w:rsidR="0021048F" w:rsidRPr="00347BA3" w:rsidRDefault="00333B20" w:rsidP="00C761BE">
      <w:pPr>
        <w:pStyle w:val="Balk1"/>
        <w:rPr>
          <w:rFonts w:ascii="Times New Roman" w:hAnsi="Times New Roman"/>
        </w:rPr>
      </w:pPr>
      <w:bookmarkStart w:id="13" w:name="_Toc486494116"/>
      <w:r w:rsidRPr="00347BA3">
        <w:rPr>
          <w:rFonts w:ascii="Times New Roman" w:hAnsi="Times New Roman"/>
        </w:rPr>
        <w:t>10</w:t>
      </w:r>
      <w:r w:rsidR="0021048F" w:rsidRPr="00347BA3">
        <w:rPr>
          <w:rFonts w:ascii="Times New Roman" w:hAnsi="Times New Roman"/>
        </w:rPr>
        <w:t>. FAALİYETLERE VE FİNANSAL DURUMA İLİŞKİN DEĞERLENDİRMELER</w:t>
      </w:r>
      <w:bookmarkEnd w:id="13"/>
    </w:p>
    <w:p w14:paraId="4CF0AC7E" w14:textId="77777777" w:rsidR="0021048F" w:rsidRPr="00347BA3" w:rsidRDefault="00297609" w:rsidP="002843E7">
      <w:pPr>
        <w:tabs>
          <w:tab w:val="left" w:pos="1276"/>
        </w:tabs>
        <w:spacing w:before="120"/>
        <w:ind w:right="554"/>
        <w:jc w:val="both"/>
        <w:rPr>
          <w:rFonts w:ascii="Times New Roman" w:hAnsi="Times New Roman"/>
          <w:b/>
          <w:szCs w:val="24"/>
          <w:lang w:val="tr-TR"/>
        </w:rPr>
      </w:pPr>
      <w:r w:rsidRPr="00347BA3">
        <w:rPr>
          <w:rFonts w:ascii="Times New Roman" w:hAnsi="Times New Roman"/>
          <w:b/>
          <w:szCs w:val="24"/>
          <w:lang w:val="tr-TR"/>
        </w:rPr>
        <w:t>10</w:t>
      </w:r>
      <w:r w:rsidR="0021048F" w:rsidRPr="00347BA3">
        <w:rPr>
          <w:rFonts w:ascii="Times New Roman" w:hAnsi="Times New Roman"/>
          <w:b/>
          <w:szCs w:val="24"/>
          <w:lang w:val="tr-TR"/>
        </w:rPr>
        <w:t>.1. Finansal durum:</w:t>
      </w:r>
    </w:p>
    <w:p w14:paraId="48163058" w14:textId="77777777" w:rsidR="0021048F" w:rsidRPr="00347BA3" w:rsidRDefault="00297609" w:rsidP="002843E7">
      <w:pPr>
        <w:tabs>
          <w:tab w:val="left" w:pos="567"/>
          <w:tab w:val="left" w:pos="1276"/>
        </w:tabs>
        <w:spacing w:before="120"/>
        <w:ind w:right="554"/>
        <w:jc w:val="both"/>
        <w:rPr>
          <w:rFonts w:ascii="Times New Roman" w:hAnsi="Times New Roman"/>
          <w:b/>
          <w:szCs w:val="24"/>
          <w:lang w:val="tr-TR"/>
        </w:rPr>
      </w:pPr>
      <w:r w:rsidRPr="00347BA3">
        <w:rPr>
          <w:rFonts w:ascii="Times New Roman" w:hAnsi="Times New Roman"/>
          <w:b/>
          <w:szCs w:val="24"/>
          <w:lang w:val="tr-TR"/>
        </w:rPr>
        <w:t>10</w:t>
      </w:r>
      <w:r w:rsidR="0021048F" w:rsidRPr="00347BA3">
        <w:rPr>
          <w:rFonts w:ascii="Times New Roman" w:hAnsi="Times New Roman"/>
          <w:b/>
          <w:szCs w:val="24"/>
          <w:lang w:val="tr-TR"/>
        </w:rPr>
        <w:t xml:space="preserve">.1.1. </w:t>
      </w:r>
      <w:r w:rsidR="00850F80" w:rsidRPr="00347BA3">
        <w:rPr>
          <w:rFonts w:ascii="Times New Roman" w:hAnsi="Times New Roman"/>
          <w:b/>
          <w:szCs w:val="24"/>
          <w:lang w:val="tr-TR"/>
        </w:rPr>
        <w:t>Ortaklığın</w:t>
      </w:r>
      <w:r w:rsidR="0021048F" w:rsidRPr="00347BA3">
        <w:rPr>
          <w:rFonts w:ascii="Times New Roman" w:hAnsi="Times New Roman"/>
          <w:b/>
          <w:szCs w:val="24"/>
          <w:lang w:val="tr-TR"/>
        </w:rPr>
        <w:t xml:space="preserve"> </w:t>
      </w:r>
      <w:r w:rsidR="00333B20" w:rsidRPr="00347BA3">
        <w:rPr>
          <w:rFonts w:ascii="Times New Roman" w:hAnsi="Times New Roman"/>
          <w:b/>
          <w:szCs w:val="24"/>
          <w:lang w:val="tr-TR"/>
        </w:rPr>
        <w:t>izahnamede</w:t>
      </w:r>
      <w:r w:rsidR="0021048F" w:rsidRPr="00347BA3">
        <w:rPr>
          <w:rFonts w:ascii="Times New Roman" w:hAnsi="Times New Roman"/>
          <w:b/>
          <w:szCs w:val="24"/>
          <w:lang w:val="tr-TR"/>
        </w:rPr>
        <w:t xml:space="preserve"> yer alması gereken finansal tablo dönemleri itibariyle finansal durumu, finansal durumunda yıldan yıla meydana gelen değişiklikler ve bu değişikliklerin nedenleri:</w:t>
      </w:r>
    </w:p>
    <w:p w14:paraId="16498041" w14:textId="77777777" w:rsidR="00ED233D" w:rsidRPr="00347BA3" w:rsidRDefault="00ED233D" w:rsidP="00ED233D">
      <w:pPr>
        <w:tabs>
          <w:tab w:val="left" w:pos="567"/>
          <w:tab w:val="left" w:pos="1276"/>
        </w:tabs>
        <w:spacing w:before="120"/>
        <w:ind w:right="554"/>
        <w:jc w:val="both"/>
        <w:rPr>
          <w:rFonts w:ascii="Times New Roman" w:hAnsi="Times New Roman"/>
          <w:b/>
          <w:szCs w:val="24"/>
          <w:lang w:val="tr-TR"/>
        </w:rPr>
      </w:pPr>
    </w:p>
    <w:tbl>
      <w:tblPr>
        <w:tblW w:w="9340" w:type="dxa"/>
        <w:tblInd w:w="55" w:type="dxa"/>
        <w:tblCellMar>
          <w:left w:w="70" w:type="dxa"/>
          <w:right w:w="70" w:type="dxa"/>
        </w:tblCellMar>
        <w:tblLook w:val="04A0" w:firstRow="1" w:lastRow="0" w:firstColumn="1" w:lastColumn="0" w:noHBand="0" w:noVBand="1"/>
      </w:tblPr>
      <w:tblGrid>
        <w:gridCol w:w="4360"/>
        <w:gridCol w:w="1660"/>
        <w:gridCol w:w="80"/>
        <w:gridCol w:w="1580"/>
        <w:gridCol w:w="1660"/>
      </w:tblGrid>
      <w:tr w:rsidR="00577DC1" w:rsidRPr="00347BA3" w14:paraId="0C8B9600" w14:textId="77777777" w:rsidTr="00577DC1">
        <w:trPr>
          <w:trHeight w:val="255"/>
        </w:trPr>
        <w:tc>
          <w:tcPr>
            <w:tcW w:w="9340" w:type="dxa"/>
            <w:gridSpan w:val="5"/>
            <w:tcBorders>
              <w:top w:val="single" w:sz="4" w:space="0" w:color="auto"/>
              <w:left w:val="single" w:sz="4" w:space="0" w:color="auto"/>
              <w:bottom w:val="single" w:sz="4" w:space="0" w:color="auto"/>
              <w:right w:val="single" w:sz="4" w:space="0" w:color="000000"/>
            </w:tcBorders>
            <w:shd w:val="clear" w:color="000000" w:fill="auto"/>
            <w:noWrap/>
            <w:vAlign w:val="bottom"/>
          </w:tcPr>
          <w:p w14:paraId="1CCA00C0" w14:textId="77777777" w:rsidR="00577DC1" w:rsidRPr="00347BA3" w:rsidRDefault="00577DC1" w:rsidP="00577DC1">
            <w:pPr>
              <w:suppressAutoHyphens w:val="0"/>
              <w:rPr>
                <w:rFonts w:ascii="Times New Roman" w:hAnsi="Times New Roman"/>
                <w:b/>
                <w:bCs/>
                <w:color w:val="000000"/>
                <w:sz w:val="20"/>
                <w:lang w:val="tr-TR" w:eastAsia="tr-TR"/>
              </w:rPr>
            </w:pPr>
            <w:r w:rsidRPr="00347BA3">
              <w:rPr>
                <w:rFonts w:ascii="Times New Roman" w:hAnsi="Times New Roman"/>
                <w:b/>
                <w:sz w:val="20"/>
                <w:lang w:val="tr-TR"/>
              </w:rPr>
              <w:t>BİLANÇO</w:t>
            </w:r>
          </w:p>
        </w:tc>
      </w:tr>
      <w:tr w:rsidR="00577DC1" w:rsidRPr="00347BA3" w14:paraId="20E23799" w14:textId="77777777" w:rsidTr="00577DC1">
        <w:trPr>
          <w:trHeight w:val="255"/>
        </w:trPr>
        <w:tc>
          <w:tcPr>
            <w:tcW w:w="436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2064614" w14:textId="77777777" w:rsidR="00577DC1" w:rsidRPr="00347BA3" w:rsidRDefault="00577DC1" w:rsidP="00577DC1">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TL</w:t>
            </w:r>
          </w:p>
        </w:tc>
        <w:tc>
          <w:tcPr>
            <w:tcW w:w="4980" w:type="dxa"/>
            <w:gridSpan w:val="4"/>
            <w:tcBorders>
              <w:top w:val="single" w:sz="4" w:space="0" w:color="auto"/>
              <w:left w:val="nil"/>
              <w:bottom w:val="single" w:sz="4" w:space="0" w:color="auto"/>
              <w:right w:val="single" w:sz="4" w:space="0" w:color="000000"/>
            </w:tcBorders>
            <w:shd w:val="clear" w:color="000000" w:fill="auto"/>
            <w:noWrap/>
            <w:vAlign w:val="bottom"/>
            <w:hideMark/>
          </w:tcPr>
          <w:p w14:paraId="25BB636E" w14:textId="77777777" w:rsidR="00577DC1" w:rsidRPr="00347BA3" w:rsidRDefault="00577DC1" w:rsidP="00577DC1">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BAĞIMSIZ DENETİMDEN GEÇMİŞ</w:t>
            </w:r>
          </w:p>
        </w:tc>
      </w:tr>
      <w:tr w:rsidR="00577DC1" w:rsidRPr="00347BA3" w14:paraId="368DA445"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217BAABF" w14:textId="77777777" w:rsidR="00577DC1" w:rsidRPr="00347BA3" w:rsidRDefault="00577DC1" w:rsidP="00577DC1">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 </w:t>
            </w:r>
          </w:p>
        </w:tc>
        <w:tc>
          <w:tcPr>
            <w:tcW w:w="1660" w:type="dxa"/>
            <w:tcBorders>
              <w:top w:val="nil"/>
              <w:left w:val="nil"/>
              <w:bottom w:val="single" w:sz="4" w:space="0" w:color="auto"/>
              <w:right w:val="single" w:sz="4" w:space="0" w:color="auto"/>
            </w:tcBorders>
            <w:shd w:val="clear" w:color="000000" w:fill="auto"/>
            <w:vAlign w:val="center"/>
            <w:hideMark/>
          </w:tcPr>
          <w:p w14:paraId="205223C7" w14:textId="77777777" w:rsidR="00577DC1" w:rsidRPr="00347BA3" w:rsidRDefault="00577DC1" w:rsidP="00577DC1">
            <w:pPr>
              <w:suppressAutoHyphens w:val="0"/>
              <w:jc w:val="right"/>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31.12.2014</w:t>
            </w:r>
          </w:p>
        </w:tc>
        <w:tc>
          <w:tcPr>
            <w:tcW w:w="1660" w:type="dxa"/>
            <w:gridSpan w:val="2"/>
            <w:tcBorders>
              <w:top w:val="nil"/>
              <w:left w:val="nil"/>
              <w:bottom w:val="single" w:sz="4" w:space="0" w:color="auto"/>
              <w:right w:val="single" w:sz="4" w:space="0" w:color="auto"/>
            </w:tcBorders>
            <w:shd w:val="clear" w:color="000000" w:fill="auto"/>
            <w:vAlign w:val="center"/>
            <w:hideMark/>
          </w:tcPr>
          <w:p w14:paraId="0A333A3A" w14:textId="77777777" w:rsidR="00577DC1" w:rsidRPr="00347BA3" w:rsidRDefault="00577DC1" w:rsidP="00577DC1">
            <w:pPr>
              <w:suppressAutoHyphens w:val="0"/>
              <w:jc w:val="right"/>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31.12.2015</w:t>
            </w:r>
          </w:p>
        </w:tc>
        <w:tc>
          <w:tcPr>
            <w:tcW w:w="1660" w:type="dxa"/>
            <w:tcBorders>
              <w:top w:val="nil"/>
              <w:left w:val="nil"/>
              <w:bottom w:val="single" w:sz="4" w:space="0" w:color="auto"/>
              <w:right w:val="single" w:sz="4" w:space="0" w:color="auto"/>
            </w:tcBorders>
            <w:shd w:val="clear" w:color="000000" w:fill="auto"/>
            <w:vAlign w:val="center"/>
            <w:hideMark/>
          </w:tcPr>
          <w:p w14:paraId="6A4D67A2" w14:textId="77777777" w:rsidR="00577DC1" w:rsidRPr="00347BA3" w:rsidRDefault="00577DC1" w:rsidP="00577DC1">
            <w:pPr>
              <w:suppressAutoHyphens w:val="0"/>
              <w:jc w:val="right"/>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31.12.2016</w:t>
            </w:r>
          </w:p>
        </w:tc>
      </w:tr>
      <w:tr w:rsidR="00577DC1" w:rsidRPr="00347BA3" w14:paraId="65966712"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72E3AC8D"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Nakit ve Nakit Benzerleri</w:t>
            </w:r>
          </w:p>
        </w:tc>
        <w:tc>
          <w:tcPr>
            <w:tcW w:w="1660" w:type="dxa"/>
            <w:tcBorders>
              <w:top w:val="nil"/>
              <w:left w:val="nil"/>
              <w:bottom w:val="single" w:sz="4" w:space="0" w:color="auto"/>
              <w:right w:val="single" w:sz="4" w:space="0" w:color="auto"/>
            </w:tcBorders>
            <w:shd w:val="clear" w:color="000000" w:fill="auto"/>
            <w:noWrap/>
            <w:vAlign w:val="center"/>
            <w:hideMark/>
          </w:tcPr>
          <w:p w14:paraId="235F93FC"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2.300.806</w:t>
            </w:r>
          </w:p>
        </w:tc>
        <w:tc>
          <w:tcPr>
            <w:tcW w:w="1660" w:type="dxa"/>
            <w:gridSpan w:val="2"/>
            <w:tcBorders>
              <w:top w:val="nil"/>
              <w:left w:val="nil"/>
              <w:bottom w:val="single" w:sz="4" w:space="0" w:color="auto"/>
              <w:right w:val="single" w:sz="4" w:space="0" w:color="auto"/>
            </w:tcBorders>
            <w:shd w:val="clear" w:color="000000" w:fill="auto"/>
            <w:noWrap/>
            <w:vAlign w:val="center"/>
            <w:hideMark/>
          </w:tcPr>
          <w:p w14:paraId="24BD00A4"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2.723.630</w:t>
            </w:r>
          </w:p>
        </w:tc>
        <w:tc>
          <w:tcPr>
            <w:tcW w:w="1660" w:type="dxa"/>
            <w:tcBorders>
              <w:top w:val="nil"/>
              <w:left w:val="nil"/>
              <w:bottom w:val="single" w:sz="4" w:space="0" w:color="auto"/>
              <w:right w:val="single" w:sz="4" w:space="0" w:color="auto"/>
            </w:tcBorders>
            <w:shd w:val="clear" w:color="000000" w:fill="auto"/>
            <w:noWrap/>
            <w:vAlign w:val="center"/>
            <w:hideMark/>
          </w:tcPr>
          <w:p w14:paraId="01CE621B"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4.493.569</w:t>
            </w:r>
          </w:p>
        </w:tc>
      </w:tr>
      <w:tr w:rsidR="00577DC1" w:rsidRPr="00347BA3" w14:paraId="09C07EA0"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55FCFF66"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Ticari Alacaklar</w:t>
            </w:r>
          </w:p>
        </w:tc>
        <w:tc>
          <w:tcPr>
            <w:tcW w:w="1660" w:type="dxa"/>
            <w:tcBorders>
              <w:top w:val="nil"/>
              <w:left w:val="nil"/>
              <w:bottom w:val="single" w:sz="4" w:space="0" w:color="auto"/>
              <w:right w:val="single" w:sz="4" w:space="0" w:color="auto"/>
            </w:tcBorders>
            <w:shd w:val="clear" w:color="000000" w:fill="auto"/>
            <w:noWrap/>
            <w:vAlign w:val="center"/>
            <w:hideMark/>
          </w:tcPr>
          <w:p w14:paraId="65DEBF13"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1.644.144</w:t>
            </w:r>
          </w:p>
        </w:tc>
        <w:tc>
          <w:tcPr>
            <w:tcW w:w="1660" w:type="dxa"/>
            <w:gridSpan w:val="2"/>
            <w:tcBorders>
              <w:top w:val="nil"/>
              <w:left w:val="nil"/>
              <w:bottom w:val="single" w:sz="4" w:space="0" w:color="auto"/>
              <w:right w:val="single" w:sz="4" w:space="0" w:color="auto"/>
            </w:tcBorders>
            <w:shd w:val="clear" w:color="000000" w:fill="auto"/>
            <w:noWrap/>
            <w:vAlign w:val="center"/>
            <w:hideMark/>
          </w:tcPr>
          <w:p w14:paraId="2D551FA2"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4.139.818</w:t>
            </w:r>
          </w:p>
        </w:tc>
        <w:tc>
          <w:tcPr>
            <w:tcW w:w="1660" w:type="dxa"/>
            <w:tcBorders>
              <w:top w:val="nil"/>
              <w:left w:val="nil"/>
              <w:bottom w:val="single" w:sz="4" w:space="0" w:color="auto"/>
              <w:right w:val="single" w:sz="4" w:space="0" w:color="auto"/>
            </w:tcBorders>
            <w:shd w:val="clear" w:color="000000" w:fill="auto"/>
            <w:noWrap/>
            <w:vAlign w:val="center"/>
            <w:hideMark/>
          </w:tcPr>
          <w:p w14:paraId="35AB5AA0"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3.476.010</w:t>
            </w:r>
          </w:p>
        </w:tc>
      </w:tr>
      <w:tr w:rsidR="00577DC1" w:rsidRPr="00347BA3" w14:paraId="54B5C1D7"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38C67314"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Stoklar</w:t>
            </w:r>
          </w:p>
        </w:tc>
        <w:tc>
          <w:tcPr>
            <w:tcW w:w="1660" w:type="dxa"/>
            <w:tcBorders>
              <w:top w:val="nil"/>
              <w:left w:val="nil"/>
              <w:bottom w:val="single" w:sz="4" w:space="0" w:color="auto"/>
              <w:right w:val="single" w:sz="4" w:space="0" w:color="auto"/>
            </w:tcBorders>
            <w:shd w:val="clear" w:color="000000" w:fill="auto"/>
            <w:noWrap/>
            <w:vAlign w:val="center"/>
            <w:hideMark/>
          </w:tcPr>
          <w:p w14:paraId="30398D86"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2.787.426</w:t>
            </w:r>
          </w:p>
        </w:tc>
        <w:tc>
          <w:tcPr>
            <w:tcW w:w="1660" w:type="dxa"/>
            <w:gridSpan w:val="2"/>
            <w:tcBorders>
              <w:top w:val="nil"/>
              <w:left w:val="nil"/>
              <w:bottom w:val="single" w:sz="4" w:space="0" w:color="auto"/>
              <w:right w:val="single" w:sz="4" w:space="0" w:color="auto"/>
            </w:tcBorders>
            <w:shd w:val="clear" w:color="000000" w:fill="auto"/>
            <w:noWrap/>
            <w:vAlign w:val="center"/>
            <w:hideMark/>
          </w:tcPr>
          <w:p w14:paraId="2AF71D8E"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2.711.365</w:t>
            </w:r>
          </w:p>
        </w:tc>
        <w:tc>
          <w:tcPr>
            <w:tcW w:w="1660" w:type="dxa"/>
            <w:tcBorders>
              <w:top w:val="nil"/>
              <w:left w:val="nil"/>
              <w:bottom w:val="single" w:sz="4" w:space="0" w:color="auto"/>
              <w:right w:val="single" w:sz="4" w:space="0" w:color="auto"/>
            </w:tcBorders>
            <w:shd w:val="clear" w:color="000000" w:fill="auto"/>
            <w:noWrap/>
            <w:vAlign w:val="center"/>
            <w:hideMark/>
          </w:tcPr>
          <w:p w14:paraId="65359C30"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4.374.254</w:t>
            </w:r>
          </w:p>
        </w:tc>
      </w:tr>
      <w:tr w:rsidR="00577DC1" w:rsidRPr="00347BA3" w14:paraId="35C39F8B"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5BDA3E3A"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Peşin Ödenmiş Giderler</w:t>
            </w:r>
          </w:p>
        </w:tc>
        <w:tc>
          <w:tcPr>
            <w:tcW w:w="1660" w:type="dxa"/>
            <w:tcBorders>
              <w:top w:val="nil"/>
              <w:left w:val="nil"/>
              <w:bottom w:val="single" w:sz="4" w:space="0" w:color="auto"/>
              <w:right w:val="single" w:sz="4" w:space="0" w:color="auto"/>
            </w:tcBorders>
            <w:shd w:val="clear" w:color="000000" w:fill="auto"/>
            <w:noWrap/>
            <w:vAlign w:val="center"/>
            <w:hideMark/>
          </w:tcPr>
          <w:p w14:paraId="5E923134"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1.529.660</w:t>
            </w:r>
          </w:p>
        </w:tc>
        <w:tc>
          <w:tcPr>
            <w:tcW w:w="1660" w:type="dxa"/>
            <w:gridSpan w:val="2"/>
            <w:tcBorders>
              <w:top w:val="nil"/>
              <w:left w:val="nil"/>
              <w:bottom w:val="single" w:sz="4" w:space="0" w:color="auto"/>
              <w:right w:val="single" w:sz="4" w:space="0" w:color="auto"/>
            </w:tcBorders>
            <w:shd w:val="clear" w:color="000000" w:fill="auto"/>
            <w:noWrap/>
            <w:vAlign w:val="center"/>
            <w:hideMark/>
          </w:tcPr>
          <w:p w14:paraId="29767494"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293.418</w:t>
            </w:r>
          </w:p>
        </w:tc>
        <w:tc>
          <w:tcPr>
            <w:tcW w:w="1660" w:type="dxa"/>
            <w:tcBorders>
              <w:top w:val="nil"/>
              <w:left w:val="nil"/>
              <w:bottom w:val="single" w:sz="4" w:space="0" w:color="auto"/>
              <w:right w:val="single" w:sz="4" w:space="0" w:color="auto"/>
            </w:tcBorders>
            <w:shd w:val="clear" w:color="000000" w:fill="auto"/>
            <w:noWrap/>
            <w:vAlign w:val="center"/>
            <w:hideMark/>
          </w:tcPr>
          <w:p w14:paraId="40631FB1"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79.340</w:t>
            </w:r>
          </w:p>
        </w:tc>
      </w:tr>
      <w:tr w:rsidR="00577DC1" w:rsidRPr="00347BA3" w14:paraId="4293E1D3"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2CCC73F6"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Diğer Dönen Varlıklar</w:t>
            </w:r>
          </w:p>
        </w:tc>
        <w:tc>
          <w:tcPr>
            <w:tcW w:w="1660" w:type="dxa"/>
            <w:tcBorders>
              <w:top w:val="nil"/>
              <w:left w:val="nil"/>
              <w:bottom w:val="single" w:sz="4" w:space="0" w:color="auto"/>
              <w:right w:val="single" w:sz="4" w:space="0" w:color="auto"/>
            </w:tcBorders>
            <w:shd w:val="clear" w:color="000000" w:fill="auto"/>
            <w:noWrap/>
            <w:vAlign w:val="center"/>
            <w:hideMark/>
          </w:tcPr>
          <w:p w14:paraId="3A895D63"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113.031</w:t>
            </w:r>
          </w:p>
        </w:tc>
        <w:tc>
          <w:tcPr>
            <w:tcW w:w="1660" w:type="dxa"/>
            <w:gridSpan w:val="2"/>
            <w:tcBorders>
              <w:top w:val="nil"/>
              <w:left w:val="nil"/>
              <w:bottom w:val="single" w:sz="4" w:space="0" w:color="auto"/>
              <w:right w:val="single" w:sz="4" w:space="0" w:color="auto"/>
            </w:tcBorders>
            <w:shd w:val="clear" w:color="000000" w:fill="auto"/>
            <w:noWrap/>
            <w:vAlign w:val="center"/>
            <w:hideMark/>
          </w:tcPr>
          <w:p w14:paraId="42D08192"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98.155</w:t>
            </w:r>
          </w:p>
        </w:tc>
        <w:tc>
          <w:tcPr>
            <w:tcW w:w="1660" w:type="dxa"/>
            <w:tcBorders>
              <w:top w:val="nil"/>
              <w:left w:val="nil"/>
              <w:bottom w:val="single" w:sz="4" w:space="0" w:color="auto"/>
              <w:right w:val="single" w:sz="4" w:space="0" w:color="auto"/>
            </w:tcBorders>
            <w:shd w:val="clear" w:color="000000" w:fill="auto"/>
            <w:noWrap/>
            <w:vAlign w:val="center"/>
            <w:hideMark/>
          </w:tcPr>
          <w:p w14:paraId="54079960"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82.120</w:t>
            </w:r>
          </w:p>
        </w:tc>
      </w:tr>
      <w:tr w:rsidR="00577DC1" w:rsidRPr="00347BA3" w14:paraId="5D7BB04E"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3E4B2F59" w14:textId="77777777" w:rsidR="00577DC1" w:rsidRPr="00347BA3" w:rsidRDefault="00577DC1" w:rsidP="00577DC1">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DÖNEN VARLIKLAR</w:t>
            </w:r>
          </w:p>
        </w:tc>
        <w:tc>
          <w:tcPr>
            <w:tcW w:w="1660" w:type="dxa"/>
            <w:tcBorders>
              <w:top w:val="nil"/>
              <w:left w:val="nil"/>
              <w:bottom w:val="single" w:sz="4" w:space="0" w:color="auto"/>
              <w:right w:val="single" w:sz="4" w:space="0" w:color="auto"/>
            </w:tcBorders>
            <w:shd w:val="clear" w:color="000000" w:fill="auto"/>
            <w:noWrap/>
            <w:vAlign w:val="center"/>
            <w:hideMark/>
          </w:tcPr>
          <w:p w14:paraId="65643F0C" w14:textId="77777777" w:rsidR="00577DC1" w:rsidRPr="00347BA3" w:rsidRDefault="00577DC1" w:rsidP="00577DC1">
            <w:pPr>
              <w:jc w:val="right"/>
              <w:rPr>
                <w:rFonts w:ascii="Times New Roman" w:hAnsi="Times New Roman"/>
                <w:b/>
                <w:bCs/>
                <w:color w:val="000000" w:themeColor="text1"/>
                <w:sz w:val="20"/>
                <w:lang w:val="tr-TR"/>
              </w:rPr>
            </w:pPr>
            <w:r w:rsidRPr="00347BA3">
              <w:rPr>
                <w:rFonts w:ascii="Times New Roman" w:hAnsi="Times New Roman"/>
                <w:b/>
                <w:bCs/>
                <w:color w:val="000000" w:themeColor="text1"/>
                <w:sz w:val="20"/>
                <w:lang w:val="tr-TR"/>
              </w:rPr>
              <w:t>8.375.067</w:t>
            </w:r>
          </w:p>
        </w:tc>
        <w:tc>
          <w:tcPr>
            <w:tcW w:w="1660" w:type="dxa"/>
            <w:gridSpan w:val="2"/>
            <w:tcBorders>
              <w:top w:val="nil"/>
              <w:left w:val="nil"/>
              <w:bottom w:val="single" w:sz="4" w:space="0" w:color="auto"/>
              <w:right w:val="single" w:sz="4" w:space="0" w:color="auto"/>
            </w:tcBorders>
            <w:shd w:val="clear" w:color="000000" w:fill="auto"/>
            <w:noWrap/>
            <w:vAlign w:val="center"/>
            <w:hideMark/>
          </w:tcPr>
          <w:p w14:paraId="51D3A7C5" w14:textId="77777777" w:rsidR="00577DC1" w:rsidRPr="00347BA3" w:rsidRDefault="00577DC1" w:rsidP="00577DC1">
            <w:pPr>
              <w:jc w:val="right"/>
              <w:rPr>
                <w:rFonts w:ascii="Times New Roman" w:hAnsi="Times New Roman"/>
                <w:b/>
                <w:bCs/>
                <w:color w:val="000000" w:themeColor="text1"/>
                <w:sz w:val="20"/>
                <w:lang w:val="tr-TR"/>
              </w:rPr>
            </w:pPr>
            <w:r w:rsidRPr="00347BA3">
              <w:rPr>
                <w:rFonts w:ascii="Times New Roman" w:hAnsi="Times New Roman"/>
                <w:b/>
                <w:bCs/>
                <w:color w:val="000000" w:themeColor="text1"/>
                <w:sz w:val="20"/>
                <w:lang w:val="tr-TR"/>
              </w:rPr>
              <w:t>9.966.386</w:t>
            </w:r>
          </w:p>
        </w:tc>
        <w:tc>
          <w:tcPr>
            <w:tcW w:w="1660" w:type="dxa"/>
            <w:tcBorders>
              <w:top w:val="nil"/>
              <w:left w:val="nil"/>
              <w:bottom w:val="single" w:sz="4" w:space="0" w:color="auto"/>
              <w:right w:val="single" w:sz="4" w:space="0" w:color="auto"/>
            </w:tcBorders>
            <w:shd w:val="clear" w:color="000000" w:fill="auto"/>
            <w:noWrap/>
            <w:vAlign w:val="center"/>
            <w:hideMark/>
          </w:tcPr>
          <w:p w14:paraId="3FD8066F" w14:textId="77777777" w:rsidR="00577DC1" w:rsidRPr="00347BA3" w:rsidRDefault="00577DC1" w:rsidP="00577DC1">
            <w:pPr>
              <w:jc w:val="right"/>
              <w:rPr>
                <w:rFonts w:ascii="Times New Roman" w:hAnsi="Times New Roman"/>
                <w:b/>
                <w:bCs/>
                <w:color w:val="000000" w:themeColor="text1"/>
                <w:sz w:val="20"/>
                <w:lang w:val="tr-TR"/>
              </w:rPr>
            </w:pPr>
            <w:r w:rsidRPr="00347BA3">
              <w:rPr>
                <w:rFonts w:ascii="Times New Roman" w:hAnsi="Times New Roman"/>
                <w:b/>
                <w:bCs/>
                <w:color w:val="000000" w:themeColor="text1"/>
                <w:sz w:val="20"/>
                <w:lang w:val="tr-TR"/>
              </w:rPr>
              <w:t>12.505.293</w:t>
            </w:r>
          </w:p>
        </w:tc>
      </w:tr>
      <w:tr w:rsidR="00577DC1" w:rsidRPr="00347BA3" w14:paraId="2B632E1C"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tcPr>
          <w:p w14:paraId="6D279453"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Finansal Yatırımlar</w:t>
            </w:r>
          </w:p>
        </w:tc>
        <w:tc>
          <w:tcPr>
            <w:tcW w:w="1660" w:type="dxa"/>
            <w:tcBorders>
              <w:top w:val="nil"/>
              <w:left w:val="nil"/>
              <w:bottom w:val="single" w:sz="4" w:space="0" w:color="auto"/>
              <w:right w:val="single" w:sz="4" w:space="0" w:color="auto"/>
            </w:tcBorders>
            <w:shd w:val="clear" w:color="000000" w:fill="auto"/>
            <w:noWrap/>
            <w:vAlign w:val="center"/>
          </w:tcPr>
          <w:p w14:paraId="227214E3"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70.116</w:t>
            </w:r>
          </w:p>
        </w:tc>
        <w:tc>
          <w:tcPr>
            <w:tcW w:w="1660" w:type="dxa"/>
            <w:gridSpan w:val="2"/>
            <w:tcBorders>
              <w:top w:val="nil"/>
              <w:left w:val="nil"/>
              <w:bottom w:val="single" w:sz="4" w:space="0" w:color="auto"/>
              <w:right w:val="single" w:sz="4" w:space="0" w:color="auto"/>
            </w:tcBorders>
            <w:shd w:val="clear" w:color="000000" w:fill="auto"/>
            <w:noWrap/>
            <w:vAlign w:val="center"/>
          </w:tcPr>
          <w:p w14:paraId="0D980F20"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70.116</w:t>
            </w:r>
          </w:p>
        </w:tc>
        <w:tc>
          <w:tcPr>
            <w:tcW w:w="1660" w:type="dxa"/>
            <w:tcBorders>
              <w:top w:val="nil"/>
              <w:left w:val="nil"/>
              <w:bottom w:val="single" w:sz="4" w:space="0" w:color="auto"/>
              <w:right w:val="single" w:sz="4" w:space="0" w:color="auto"/>
            </w:tcBorders>
            <w:shd w:val="clear" w:color="000000" w:fill="auto"/>
            <w:noWrap/>
            <w:vAlign w:val="center"/>
          </w:tcPr>
          <w:p w14:paraId="1D88FD1E"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70.116</w:t>
            </w:r>
          </w:p>
        </w:tc>
      </w:tr>
      <w:tr w:rsidR="00577DC1" w:rsidRPr="00347BA3" w14:paraId="7F54237C"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16ECA338"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Ticari Alacaklar</w:t>
            </w:r>
          </w:p>
        </w:tc>
        <w:tc>
          <w:tcPr>
            <w:tcW w:w="1660" w:type="dxa"/>
            <w:tcBorders>
              <w:top w:val="nil"/>
              <w:left w:val="nil"/>
              <w:bottom w:val="single" w:sz="4" w:space="0" w:color="auto"/>
              <w:right w:val="single" w:sz="4" w:space="0" w:color="auto"/>
            </w:tcBorders>
            <w:shd w:val="clear" w:color="000000" w:fill="auto"/>
            <w:noWrap/>
            <w:vAlign w:val="center"/>
            <w:hideMark/>
          </w:tcPr>
          <w:p w14:paraId="0F3E53EB" w14:textId="77777777" w:rsidR="00577DC1" w:rsidRPr="00347BA3" w:rsidRDefault="00577DC1" w:rsidP="00577DC1">
            <w:pPr>
              <w:suppressAutoHyphens w:val="0"/>
              <w:jc w:val="right"/>
              <w:rPr>
                <w:rFonts w:ascii="Times New Roman" w:hAnsi="Times New Roman"/>
                <w:color w:val="000000" w:themeColor="text1"/>
                <w:sz w:val="20"/>
                <w:lang w:val="tr-TR" w:eastAsia="tr-TR"/>
              </w:rPr>
            </w:pPr>
            <w:r w:rsidRPr="00347BA3">
              <w:rPr>
                <w:rFonts w:ascii="Times New Roman" w:hAnsi="Times New Roman"/>
                <w:color w:val="000000" w:themeColor="text1"/>
                <w:sz w:val="20"/>
                <w:lang w:val="tr-TR" w:eastAsia="tr-TR"/>
              </w:rPr>
              <w:t xml:space="preserve">                      -     </w:t>
            </w:r>
          </w:p>
        </w:tc>
        <w:tc>
          <w:tcPr>
            <w:tcW w:w="1660" w:type="dxa"/>
            <w:gridSpan w:val="2"/>
            <w:tcBorders>
              <w:top w:val="nil"/>
              <w:left w:val="nil"/>
              <w:bottom w:val="single" w:sz="4" w:space="0" w:color="auto"/>
              <w:right w:val="single" w:sz="4" w:space="0" w:color="auto"/>
            </w:tcBorders>
            <w:shd w:val="clear" w:color="000000" w:fill="auto"/>
            <w:noWrap/>
            <w:vAlign w:val="center"/>
            <w:hideMark/>
          </w:tcPr>
          <w:p w14:paraId="6526172A" w14:textId="77777777" w:rsidR="00577DC1" w:rsidRPr="00347BA3" w:rsidRDefault="00577DC1" w:rsidP="00577DC1">
            <w:pPr>
              <w:suppressAutoHyphens w:val="0"/>
              <w:jc w:val="right"/>
              <w:rPr>
                <w:rFonts w:ascii="Times New Roman" w:hAnsi="Times New Roman"/>
                <w:color w:val="000000" w:themeColor="text1"/>
                <w:sz w:val="20"/>
                <w:lang w:val="tr-TR" w:eastAsia="tr-TR"/>
              </w:rPr>
            </w:pPr>
            <w:r w:rsidRPr="00347BA3">
              <w:rPr>
                <w:rFonts w:ascii="Times New Roman" w:hAnsi="Times New Roman"/>
                <w:color w:val="000000" w:themeColor="text1"/>
                <w:sz w:val="20"/>
                <w:lang w:val="tr-TR" w:eastAsia="tr-TR"/>
              </w:rPr>
              <w:t>-</w:t>
            </w:r>
          </w:p>
        </w:tc>
        <w:tc>
          <w:tcPr>
            <w:tcW w:w="1660" w:type="dxa"/>
            <w:tcBorders>
              <w:top w:val="nil"/>
              <w:left w:val="nil"/>
              <w:bottom w:val="single" w:sz="4" w:space="0" w:color="auto"/>
              <w:right w:val="single" w:sz="4" w:space="0" w:color="auto"/>
            </w:tcBorders>
            <w:shd w:val="clear" w:color="000000" w:fill="auto"/>
            <w:noWrap/>
            <w:vAlign w:val="center"/>
            <w:hideMark/>
          </w:tcPr>
          <w:p w14:paraId="01539A53" w14:textId="77777777" w:rsidR="00577DC1" w:rsidRPr="00347BA3" w:rsidRDefault="00577DC1" w:rsidP="00577DC1">
            <w:pPr>
              <w:suppressAutoHyphens w:val="0"/>
              <w:jc w:val="right"/>
              <w:rPr>
                <w:rFonts w:ascii="Times New Roman" w:hAnsi="Times New Roman"/>
                <w:color w:val="000000" w:themeColor="text1"/>
                <w:sz w:val="20"/>
                <w:lang w:val="tr-TR" w:eastAsia="tr-TR"/>
              </w:rPr>
            </w:pPr>
            <w:r w:rsidRPr="00347BA3">
              <w:rPr>
                <w:rFonts w:ascii="Times New Roman" w:hAnsi="Times New Roman"/>
                <w:color w:val="000000" w:themeColor="text1"/>
                <w:sz w:val="20"/>
                <w:lang w:val="tr-TR" w:eastAsia="tr-TR"/>
              </w:rPr>
              <w:t>-</w:t>
            </w:r>
          </w:p>
        </w:tc>
      </w:tr>
      <w:tr w:rsidR="00577DC1" w:rsidRPr="00347BA3" w14:paraId="639F202D"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59E25B3C"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Diğer Alacaklar</w:t>
            </w:r>
          </w:p>
        </w:tc>
        <w:tc>
          <w:tcPr>
            <w:tcW w:w="1660" w:type="dxa"/>
            <w:tcBorders>
              <w:top w:val="nil"/>
              <w:left w:val="nil"/>
              <w:bottom w:val="single" w:sz="4" w:space="0" w:color="auto"/>
              <w:right w:val="single" w:sz="4" w:space="0" w:color="auto"/>
            </w:tcBorders>
            <w:shd w:val="clear" w:color="000000" w:fill="auto"/>
            <w:noWrap/>
            <w:vAlign w:val="center"/>
            <w:hideMark/>
          </w:tcPr>
          <w:p w14:paraId="5BD2F6AB"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99</w:t>
            </w:r>
          </w:p>
        </w:tc>
        <w:tc>
          <w:tcPr>
            <w:tcW w:w="1660" w:type="dxa"/>
            <w:gridSpan w:val="2"/>
            <w:tcBorders>
              <w:top w:val="nil"/>
              <w:left w:val="nil"/>
              <w:bottom w:val="single" w:sz="4" w:space="0" w:color="auto"/>
              <w:right w:val="single" w:sz="4" w:space="0" w:color="auto"/>
            </w:tcBorders>
            <w:shd w:val="clear" w:color="000000" w:fill="auto"/>
            <w:noWrap/>
            <w:vAlign w:val="center"/>
            <w:hideMark/>
          </w:tcPr>
          <w:p w14:paraId="474DF136"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14.549</w:t>
            </w:r>
          </w:p>
        </w:tc>
        <w:tc>
          <w:tcPr>
            <w:tcW w:w="1660" w:type="dxa"/>
            <w:tcBorders>
              <w:top w:val="nil"/>
              <w:left w:val="nil"/>
              <w:bottom w:val="single" w:sz="4" w:space="0" w:color="auto"/>
              <w:right w:val="single" w:sz="4" w:space="0" w:color="auto"/>
            </w:tcBorders>
            <w:shd w:val="clear" w:color="000000" w:fill="auto"/>
            <w:noWrap/>
            <w:vAlign w:val="center"/>
            <w:hideMark/>
          </w:tcPr>
          <w:p w14:paraId="142B7E76"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10.949</w:t>
            </w:r>
          </w:p>
        </w:tc>
      </w:tr>
      <w:tr w:rsidR="00577DC1" w:rsidRPr="00347BA3" w14:paraId="699D518A"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6AA237BC"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Maddi Duran Varlıklar</w:t>
            </w:r>
          </w:p>
        </w:tc>
        <w:tc>
          <w:tcPr>
            <w:tcW w:w="1660" w:type="dxa"/>
            <w:tcBorders>
              <w:top w:val="nil"/>
              <w:left w:val="nil"/>
              <w:bottom w:val="single" w:sz="4" w:space="0" w:color="auto"/>
              <w:right w:val="single" w:sz="4" w:space="0" w:color="auto"/>
            </w:tcBorders>
            <w:shd w:val="clear" w:color="000000" w:fill="auto"/>
            <w:noWrap/>
            <w:vAlign w:val="center"/>
            <w:hideMark/>
          </w:tcPr>
          <w:p w14:paraId="6C411BE2"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3.477.351</w:t>
            </w:r>
          </w:p>
        </w:tc>
        <w:tc>
          <w:tcPr>
            <w:tcW w:w="1660" w:type="dxa"/>
            <w:gridSpan w:val="2"/>
            <w:tcBorders>
              <w:top w:val="nil"/>
              <w:left w:val="nil"/>
              <w:bottom w:val="single" w:sz="4" w:space="0" w:color="auto"/>
              <w:right w:val="single" w:sz="4" w:space="0" w:color="auto"/>
            </w:tcBorders>
            <w:shd w:val="clear" w:color="000000" w:fill="auto"/>
            <w:noWrap/>
            <w:vAlign w:val="center"/>
            <w:hideMark/>
          </w:tcPr>
          <w:p w14:paraId="18D79F38"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5.021.085</w:t>
            </w:r>
          </w:p>
        </w:tc>
        <w:tc>
          <w:tcPr>
            <w:tcW w:w="1660" w:type="dxa"/>
            <w:tcBorders>
              <w:top w:val="nil"/>
              <w:left w:val="nil"/>
              <w:bottom w:val="single" w:sz="4" w:space="0" w:color="auto"/>
              <w:right w:val="single" w:sz="4" w:space="0" w:color="auto"/>
            </w:tcBorders>
            <w:shd w:val="clear" w:color="000000" w:fill="auto"/>
            <w:noWrap/>
            <w:vAlign w:val="center"/>
            <w:hideMark/>
          </w:tcPr>
          <w:p w14:paraId="2303F366"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5.312.001</w:t>
            </w:r>
          </w:p>
        </w:tc>
      </w:tr>
      <w:tr w:rsidR="00577DC1" w:rsidRPr="00347BA3" w14:paraId="72B11949"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534E11E5"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Maddi Olmayan Duran Varlıklar</w:t>
            </w:r>
          </w:p>
        </w:tc>
        <w:tc>
          <w:tcPr>
            <w:tcW w:w="1660" w:type="dxa"/>
            <w:tcBorders>
              <w:top w:val="nil"/>
              <w:left w:val="nil"/>
              <w:bottom w:val="single" w:sz="4" w:space="0" w:color="auto"/>
              <w:right w:val="single" w:sz="4" w:space="0" w:color="auto"/>
            </w:tcBorders>
            <w:shd w:val="clear" w:color="000000" w:fill="auto"/>
            <w:noWrap/>
            <w:vAlign w:val="center"/>
            <w:hideMark/>
          </w:tcPr>
          <w:p w14:paraId="75115435"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86.582</w:t>
            </w:r>
          </w:p>
        </w:tc>
        <w:tc>
          <w:tcPr>
            <w:tcW w:w="1660" w:type="dxa"/>
            <w:gridSpan w:val="2"/>
            <w:tcBorders>
              <w:top w:val="nil"/>
              <w:left w:val="nil"/>
              <w:bottom w:val="single" w:sz="4" w:space="0" w:color="auto"/>
              <w:right w:val="single" w:sz="4" w:space="0" w:color="auto"/>
            </w:tcBorders>
            <w:shd w:val="clear" w:color="000000" w:fill="auto"/>
            <w:noWrap/>
            <w:vAlign w:val="center"/>
            <w:hideMark/>
          </w:tcPr>
          <w:p w14:paraId="34D8632D"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14.515</w:t>
            </w:r>
          </w:p>
        </w:tc>
        <w:tc>
          <w:tcPr>
            <w:tcW w:w="1660" w:type="dxa"/>
            <w:tcBorders>
              <w:top w:val="nil"/>
              <w:left w:val="nil"/>
              <w:bottom w:val="single" w:sz="4" w:space="0" w:color="auto"/>
              <w:right w:val="single" w:sz="4" w:space="0" w:color="auto"/>
            </w:tcBorders>
            <w:shd w:val="clear" w:color="000000" w:fill="auto"/>
            <w:noWrap/>
            <w:vAlign w:val="center"/>
            <w:hideMark/>
          </w:tcPr>
          <w:p w14:paraId="6C617ACE"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13.717</w:t>
            </w:r>
          </w:p>
        </w:tc>
      </w:tr>
      <w:tr w:rsidR="00577DC1" w:rsidRPr="00347BA3" w14:paraId="7428989A"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0F23E774"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Peşin Ödenmiş Giderler</w:t>
            </w:r>
          </w:p>
        </w:tc>
        <w:tc>
          <w:tcPr>
            <w:tcW w:w="1660" w:type="dxa"/>
            <w:tcBorders>
              <w:top w:val="nil"/>
              <w:left w:val="nil"/>
              <w:bottom w:val="single" w:sz="4" w:space="0" w:color="auto"/>
              <w:right w:val="single" w:sz="4" w:space="0" w:color="auto"/>
            </w:tcBorders>
            <w:shd w:val="clear" w:color="000000" w:fill="auto"/>
            <w:noWrap/>
            <w:vAlign w:val="center"/>
            <w:hideMark/>
          </w:tcPr>
          <w:p w14:paraId="6F731033"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26.040</w:t>
            </w:r>
          </w:p>
        </w:tc>
        <w:tc>
          <w:tcPr>
            <w:tcW w:w="1660" w:type="dxa"/>
            <w:gridSpan w:val="2"/>
            <w:tcBorders>
              <w:top w:val="nil"/>
              <w:left w:val="nil"/>
              <w:bottom w:val="single" w:sz="4" w:space="0" w:color="auto"/>
              <w:right w:val="single" w:sz="4" w:space="0" w:color="auto"/>
            </w:tcBorders>
            <w:shd w:val="clear" w:color="000000" w:fill="auto"/>
            <w:noWrap/>
            <w:vAlign w:val="center"/>
            <w:hideMark/>
          </w:tcPr>
          <w:p w14:paraId="2C41642C"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27.814</w:t>
            </w:r>
          </w:p>
        </w:tc>
        <w:tc>
          <w:tcPr>
            <w:tcW w:w="1660" w:type="dxa"/>
            <w:tcBorders>
              <w:top w:val="nil"/>
              <w:left w:val="nil"/>
              <w:bottom w:val="single" w:sz="4" w:space="0" w:color="auto"/>
              <w:right w:val="single" w:sz="4" w:space="0" w:color="auto"/>
            </w:tcBorders>
            <w:shd w:val="clear" w:color="000000" w:fill="auto"/>
            <w:noWrap/>
            <w:vAlign w:val="center"/>
            <w:hideMark/>
          </w:tcPr>
          <w:p w14:paraId="63ACB856"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26.700</w:t>
            </w:r>
          </w:p>
        </w:tc>
      </w:tr>
      <w:tr w:rsidR="00577DC1" w:rsidRPr="00347BA3" w14:paraId="2BC1FE41"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54733239"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Ertelenmiş Vergi Varlığı</w:t>
            </w:r>
          </w:p>
        </w:tc>
        <w:tc>
          <w:tcPr>
            <w:tcW w:w="1660" w:type="dxa"/>
            <w:tcBorders>
              <w:top w:val="nil"/>
              <w:left w:val="nil"/>
              <w:bottom w:val="single" w:sz="4" w:space="0" w:color="auto"/>
              <w:right w:val="single" w:sz="4" w:space="0" w:color="auto"/>
            </w:tcBorders>
            <w:shd w:val="clear" w:color="000000" w:fill="auto"/>
            <w:noWrap/>
            <w:vAlign w:val="center"/>
            <w:hideMark/>
          </w:tcPr>
          <w:p w14:paraId="625A8C4C"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385.155</w:t>
            </w:r>
          </w:p>
        </w:tc>
        <w:tc>
          <w:tcPr>
            <w:tcW w:w="1660" w:type="dxa"/>
            <w:gridSpan w:val="2"/>
            <w:tcBorders>
              <w:top w:val="nil"/>
              <w:left w:val="nil"/>
              <w:bottom w:val="single" w:sz="4" w:space="0" w:color="auto"/>
              <w:right w:val="single" w:sz="4" w:space="0" w:color="auto"/>
            </w:tcBorders>
            <w:shd w:val="clear" w:color="000000" w:fill="auto"/>
            <w:noWrap/>
            <w:vAlign w:val="center"/>
            <w:hideMark/>
          </w:tcPr>
          <w:p w14:paraId="46C52669"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391.039</w:t>
            </w:r>
          </w:p>
        </w:tc>
        <w:tc>
          <w:tcPr>
            <w:tcW w:w="1660" w:type="dxa"/>
            <w:tcBorders>
              <w:top w:val="nil"/>
              <w:left w:val="nil"/>
              <w:bottom w:val="single" w:sz="4" w:space="0" w:color="auto"/>
              <w:right w:val="single" w:sz="4" w:space="0" w:color="auto"/>
            </w:tcBorders>
            <w:shd w:val="clear" w:color="000000" w:fill="auto"/>
            <w:noWrap/>
            <w:vAlign w:val="center"/>
            <w:hideMark/>
          </w:tcPr>
          <w:p w14:paraId="145F6C14"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508.038</w:t>
            </w:r>
          </w:p>
        </w:tc>
      </w:tr>
      <w:tr w:rsidR="00577DC1" w:rsidRPr="00347BA3" w14:paraId="590D9C89"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4C43C5ED"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Diğer Duran Varlıklar</w:t>
            </w:r>
          </w:p>
        </w:tc>
        <w:tc>
          <w:tcPr>
            <w:tcW w:w="1660" w:type="dxa"/>
            <w:tcBorders>
              <w:top w:val="nil"/>
              <w:left w:val="nil"/>
              <w:bottom w:val="single" w:sz="4" w:space="0" w:color="auto"/>
              <w:right w:val="single" w:sz="4" w:space="0" w:color="auto"/>
            </w:tcBorders>
            <w:shd w:val="clear" w:color="000000" w:fill="auto"/>
            <w:noWrap/>
            <w:vAlign w:val="center"/>
            <w:hideMark/>
          </w:tcPr>
          <w:p w14:paraId="5F0CE56B"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99.150</w:t>
            </w:r>
          </w:p>
        </w:tc>
        <w:tc>
          <w:tcPr>
            <w:tcW w:w="1660" w:type="dxa"/>
            <w:gridSpan w:val="2"/>
            <w:tcBorders>
              <w:top w:val="nil"/>
              <w:left w:val="nil"/>
              <w:bottom w:val="single" w:sz="4" w:space="0" w:color="auto"/>
              <w:right w:val="single" w:sz="4" w:space="0" w:color="auto"/>
            </w:tcBorders>
            <w:shd w:val="clear" w:color="000000" w:fill="auto"/>
            <w:vAlign w:val="center"/>
            <w:hideMark/>
          </w:tcPr>
          <w:p w14:paraId="0CCA2F4A"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w:t>
            </w:r>
          </w:p>
        </w:tc>
        <w:tc>
          <w:tcPr>
            <w:tcW w:w="1660" w:type="dxa"/>
            <w:tcBorders>
              <w:top w:val="nil"/>
              <w:left w:val="nil"/>
              <w:bottom w:val="single" w:sz="4" w:space="0" w:color="auto"/>
              <w:right w:val="single" w:sz="4" w:space="0" w:color="auto"/>
            </w:tcBorders>
            <w:shd w:val="clear" w:color="000000" w:fill="auto"/>
            <w:vAlign w:val="center"/>
            <w:hideMark/>
          </w:tcPr>
          <w:p w14:paraId="4384CF32" w14:textId="77777777" w:rsidR="00577DC1" w:rsidRPr="00347BA3" w:rsidRDefault="00577DC1" w:rsidP="00577DC1">
            <w:pPr>
              <w:jc w:val="right"/>
              <w:rPr>
                <w:rFonts w:ascii="Times New Roman" w:hAnsi="Times New Roman"/>
                <w:color w:val="000000" w:themeColor="text1"/>
                <w:sz w:val="20"/>
                <w:lang w:val="tr-TR"/>
              </w:rPr>
            </w:pPr>
            <w:r w:rsidRPr="00347BA3">
              <w:rPr>
                <w:rFonts w:ascii="Times New Roman" w:hAnsi="Times New Roman"/>
                <w:color w:val="000000" w:themeColor="text1"/>
                <w:sz w:val="20"/>
                <w:lang w:val="tr-TR"/>
              </w:rPr>
              <w:t>-</w:t>
            </w:r>
          </w:p>
        </w:tc>
      </w:tr>
      <w:tr w:rsidR="00577DC1" w:rsidRPr="00347BA3" w14:paraId="1867F2EE"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7A3B18C5" w14:textId="77777777" w:rsidR="00577DC1" w:rsidRPr="00347BA3" w:rsidRDefault="00577DC1" w:rsidP="00577DC1">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DURAN VARLIKLAR</w:t>
            </w:r>
          </w:p>
        </w:tc>
        <w:tc>
          <w:tcPr>
            <w:tcW w:w="1660" w:type="dxa"/>
            <w:tcBorders>
              <w:top w:val="nil"/>
              <w:left w:val="nil"/>
              <w:bottom w:val="single" w:sz="4" w:space="0" w:color="auto"/>
              <w:right w:val="single" w:sz="4" w:space="0" w:color="auto"/>
            </w:tcBorders>
            <w:shd w:val="clear" w:color="000000" w:fill="auto"/>
            <w:noWrap/>
            <w:vAlign w:val="center"/>
            <w:hideMark/>
          </w:tcPr>
          <w:p w14:paraId="48323813" w14:textId="77777777" w:rsidR="00577DC1" w:rsidRPr="00347BA3" w:rsidRDefault="00577DC1" w:rsidP="00577DC1">
            <w:pPr>
              <w:jc w:val="right"/>
              <w:rPr>
                <w:rFonts w:ascii="Times New Roman" w:hAnsi="Times New Roman"/>
                <w:b/>
                <w:bCs/>
                <w:color w:val="000000" w:themeColor="text1"/>
                <w:sz w:val="20"/>
                <w:lang w:val="tr-TR"/>
              </w:rPr>
            </w:pPr>
            <w:r w:rsidRPr="00347BA3">
              <w:rPr>
                <w:rFonts w:ascii="Times New Roman" w:hAnsi="Times New Roman"/>
                <w:b/>
                <w:bCs/>
                <w:color w:val="000000" w:themeColor="text1"/>
                <w:sz w:val="20"/>
                <w:lang w:val="tr-TR"/>
              </w:rPr>
              <w:t>4.144.493</w:t>
            </w:r>
          </w:p>
        </w:tc>
        <w:tc>
          <w:tcPr>
            <w:tcW w:w="1660" w:type="dxa"/>
            <w:gridSpan w:val="2"/>
            <w:tcBorders>
              <w:top w:val="nil"/>
              <w:left w:val="nil"/>
              <w:bottom w:val="single" w:sz="4" w:space="0" w:color="auto"/>
              <w:right w:val="single" w:sz="4" w:space="0" w:color="auto"/>
            </w:tcBorders>
            <w:shd w:val="clear" w:color="000000" w:fill="auto"/>
            <w:noWrap/>
            <w:vAlign w:val="center"/>
            <w:hideMark/>
          </w:tcPr>
          <w:p w14:paraId="499E0A24" w14:textId="77777777" w:rsidR="00577DC1" w:rsidRPr="00347BA3" w:rsidRDefault="00577DC1" w:rsidP="00577DC1">
            <w:pPr>
              <w:jc w:val="right"/>
              <w:rPr>
                <w:rFonts w:ascii="Times New Roman" w:hAnsi="Times New Roman"/>
                <w:b/>
                <w:bCs/>
                <w:color w:val="000000" w:themeColor="text1"/>
                <w:sz w:val="20"/>
                <w:lang w:val="tr-TR"/>
              </w:rPr>
            </w:pPr>
            <w:r w:rsidRPr="00347BA3">
              <w:rPr>
                <w:rFonts w:ascii="Times New Roman" w:hAnsi="Times New Roman"/>
                <w:b/>
                <w:bCs/>
                <w:color w:val="000000" w:themeColor="text1"/>
                <w:sz w:val="20"/>
                <w:lang w:val="tr-TR"/>
              </w:rPr>
              <w:t>5.539.118</w:t>
            </w:r>
          </w:p>
        </w:tc>
        <w:tc>
          <w:tcPr>
            <w:tcW w:w="1660" w:type="dxa"/>
            <w:tcBorders>
              <w:top w:val="nil"/>
              <w:left w:val="nil"/>
              <w:bottom w:val="single" w:sz="4" w:space="0" w:color="auto"/>
              <w:right w:val="single" w:sz="4" w:space="0" w:color="auto"/>
            </w:tcBorders>
            <w:shd w:val="clear" w:color="000000" w:fill="auto"/>
            <w:noWrap/>
            <w:vAlign w:val="center"/>
            <w:hideMark/>
          </w:tcPr>
          <w:p w14:paraId="4EF7EDBB" w14:textId="77777777" w:rsidR="00577DC1" w:rsidRPr="00347BA3" w:rsidRDefault="00577DC1" w:rsidP="00577DC1">
            <w:pPr>
              <w:jc w:val="right"/>
              <w:rPr>
                <w:rFonts w:ascii="Times New Roman" w:hAnsi="Times New Roman"/>
                <w:b/>
                <w:bCs/>
                <w:color w:val="000000" w:themeColor="text1"/>
                <w:sz w:val="20"/>
                <w:lang w:val="tr-TR"/>
              </w:rPr>
            </w:pPr>
            <w:r w:rsidRPr="00347BA3">
              <w:rPr>
                <w:rFonts w:ascii="Times New Roman" w:hAnsi="Times New Roman"/>
                <w:b/>
                <w:bCs/>
                <w:color w:val="000000" w:themeColor="text1"/>
                <w:sz w:val="20"/>
                <w:lang w:val="tr-TR"/>
              </w:rPr>
              <w:t>5.941.521</w:t>
            </w:r>
          </w:p>
        </w:tc>
      </w:tr>
      <w:tr w:rsidR="00577DC1" w:rsidRPr="00347BA3" w14:paraId="1DBA499C"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66DF5FB0" w14:textId="77777777" w:rsidR="00577DC1" w:rsidRPr="00347BA3" w:rsidRDefault="00577DC1" w:rsidP="00577DC1">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TOPLAM VARLIKLAR</w:t>
            </w:r>
          </w:p>
        </w:tc>
        <w:tc>
          <w:tcPr>
            <w:tcW w:w="1660" w:type="dxa"/>
            <w:tcBorders>
              <w:top w:val="nil"/>
              <w:left w:val="nil"/>
              <w:bottom w:val="single" w:sz="4" w:space="0" w:color="auto"/>
              <w:right w:val="single" w:sz="4" w:space="0" w:color="auto"/>
            </w:tcBorders>
            <w:shd w:val="clear" w:color="000000" w:fill="auto"/>
            <w:noWrap/>
            <w:vAlign w:val="center"/>
            <w:hideMark/>
          </w:tcPr>
          <w:p w14:paraId="2266CADD" w14:textId="77777777" w:rsidR="00577DC1" w:rsidRPr="00347BA3" w:rsidRDefault="00577DC1" w:rsidP="00577DC1">
            <w:pPr>
              <w:jc w:val="right"/>
              <w:rPr>
                <w:rFonts w:ascii="Times New Roman" w:hAnsi="Times New Roman"/>
                <w:b/>
                <w:bCs/>
                <w:color w:val="000000" w:themeColor="text1"/>
                <w:sz w:val="20"/>
                <w:szCs w:val="22"/>
                <w:lang w:val="tr-TR"/>
              </w:rPr>
            </w:pPr>
            <w:r w:rsidRPr="00347BA3">
              <w:rPr>
                <w:rFonts w:ascii="Times New Roman" w:hAnsi="Times New Roman"/>
                <w:b/>
                <w:bCs/>
                <w:color w:val="000000" w:themeColor="text1"/>
                <w:sz w:val="20"/>
                <w:szCs w:val="22"/>
                <w:lang w:val="tr-TR"/>
              </w:rPr>
              <w:t>12.519.560</w:t>
            </w:r>
          </w:p>
        </w:tc>
        <w:tc>
          <w:tcPr>
            <w:tcW w:w="1660" w:type="dxa"/>
            <w:gridSpan w:val="2"/>
            <w:tcBorders>
              <w:top w:val="nil"/>
              <w:left w:val="nil"/>
              <w:bottom w:val="single" w:sz="4" w:space="0" w:color="auto"/>
              <w:right w:val="single" w:sz="4" w:space="0" w:color="auto"/>
            </w:tcBorders>
            <w:shd w:val="clear" w:color="000000" w:fill="auto"/>
            <w:noWrap/>
            <w:vAlign w:val="center"/>
            <w:hideMark/>
          </w:tcPr>
          <w:p w14:paraId="5C8157A6" w14:textId="77777777" w:rsidR="00577DC1" w:rsidRPr="00347BA3" w:rsidRDefault="00577DC1" w:rsidP="00577DC1">
            <w:pPr>
              <w:jc w:val="right"/>
              <w:rPr>
                <w:rFonts w:ascii="Times New Roman" w:hAnsi="Times New Roman"/>
                <w:b/>
                <w:bCs/>
                <w:color w:val="000000" w:themeColor="text1"/>
                <w:sz w:val="20"/>
                <w:szCs w:val="22"/>
                <w:lang w:val="tr-TR"/>
              </w:rPr>
            </w:pPr>
            <w:r w:rsidRPr="00347BA3">
              <w:rPr>
                <w:rFonts w:ascii="Times New Roman" w:hAnsi="Times New Roman"/>
                <w:b/>
                <w:bCs/>
                <w:color w:val="000000" w:themeColor="text1"/>
                <w:sz w:val="20"/>
                <w:szCs w:val="22"/>
                <w:lang w:val="tr-TR"/>
              </w:rPr>
              <w:t>15.505.504</w:t>
            </w:r>
          </w:p>
        </w:tc>
        <w:tc>
          <w:tcPr>
            <w:tcW w:w="1660" w:type="dxa"/>
            <w:tcBorders>
              <w:top w:val="nil"/>
              <w:left w:val="nil"/>
              <w:bottom w:val="single" w:sz="4" w:space="0" w:color="auto"/>
              <w:right w:val="single" w:sz="4" w:space="0" w:color="auto"/>
            </w:tcBorders>
            <w:shd w:val="clear" w:color="000000" w:fill="auto"/>
            <w:noWrap/>
            <w:vAlign w:val="center"/>
            <w:hideMark/>
          </w:tcPr>
          <w:p w14:paraId="690C7390" w14:textId="77777777" w:rsidR="00577DC1" w:rsidRPr="00347BA3" w:rsidRDefault="00577DC1" w:rsidP="00577DC1">
            <w:pPr>
              <w:jc w:val="right"/>
              <w:rPr>
                <w:rFonts w:ascii="Times New Roman" w:hAnsi="Times New Roman"/>
                <w:b/>
                <w:bCs/>
                <w:color w:val="000000" w:themeColor="text1"/>
                <w:sz w:val="20"/>
                <w:szCs w:val="22"/>
                <w:lang w:val="tr-TR"/>
              </w:rPr>
            </w:pPr>
            <w:r w:rsidRPr="00347BA3">
              <w:rPr>
                <w:rFonts w:ascii="Times New Roman" w:hAnsi="Times New Roman"/>
                <w:b/>
                <w:bCs/>
                <w:color w:val="000000" w:themeColor="text1"/>
                <w:sz w:val="20"/>
                <w:szCs w:val="22"/>
                <w:lang w:val="tr-TR"/>
              </w:rPr>
              <w:t>18.446.814</w:t>
            </w:r>
          </w:p>
        </w:tc>
      </w:tr>
      <w:tr w:rsidR="00577DC1" w:rsidRPr="00347BA3" w14:paraId="5E572791" w14:textId="77777777" w:rsidTr="00577DC1">
        <w:trPr>
          <w:trHeight w:val="255"/>
        </w:trPr>
        <w:tc>
          <w:tcPr>
            <w:tcW w:w="436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EA6A78A" w14:textId="77777777" w:rsidR="00577DC1" w:rsidRPr="00347BA3" w:rsidRDefault="00577DC1" w:rsidP="00577DC1">
            <w:pPr>
              <w:suppressAutoHyphens w:val="0"/>
              <w:rPr>
                <w:rFonts w:ascii="Times New Roman" w:hAnsi="Times New Roman"/>
                <w:b/>
                <w:bCs/>
                <w:color w:val="000000"/>
                <w:sz w:val="20"/>
                <w:lang w:val="tr-TR" w:eastAsia="tr-TR"/>
              </w:rPr>
            </w:pPr>
          </w:p>
        </w:tc>
        <w:tc>
          <w:tcPr>
            <w:tcW w:w="1660" w:type="dxa"/>
            <w:tcBorders>
              <w:top w:val="single" w:sz="4" w:space="0" w:color="auto"/>
              <w:left w:val="nil"/>
              <w:bottom w:val="single" w:sz="4" w:space="0" w:color="auto"/>
              <w:right w:val="single" w:sz="4" w:space="0" w:color="auto"/>
            </w:tcBorders>
            <w:shd w:val="clear" w:color="000000" w:fill="auto"/>
            <w:noWrap/>
            <w:vAlign w:val="center"/>
          </w:tcPr>
          <w:p w14:paraId="2A75FFA6" w14:textId="77777777" w:rsidR="00577DC1" w:rsidRPr="00347BA3" w:rsidRDefault="00577DC1" w:rsidP="00577DC1">
            <w:pPr>
              <w:suppressAutoHyphens w:val="0"/>
              <w:jc w:val="center"/>
              <w:rPr>
                <w:rFonts w:ascii="Times New Roman" w:hAnsi="Times New Roman"/>
                <w:color w:val="000000"/>
                <w:sz w:val="20"/>
                <w:lang w:val="tr-TR" w:eastAsia="tr-TR"/>
              </w:rPr>
            </w:pPr>
          </w:p>
        </w:tc>
        <w:tc>
          <w:tcPr>
            <w:tcW w:w="1660" w:type="dxa"/>
            <w:gridSpan w:val="2"/>
            <w:tcBorders>
              <w:top w:val="single" w:sz="4" w:space="0" w:color="auto"/>
              <w:left w:val="nil"/>
              <w:bottom w:val="single" w:sz="4" w:space="0" w:color="auto"/>
              <w:right w:val="single" w:sz="4" w:space="0" w:color="auto"/>
            </w:tcBorders>
            <w:shd w:val="clear" w:color="000000" w:fill="auto"/>
            <w:noWrap/>
            <w:vAlign w:val="center"/>
          </w:tcPr>
          <w:p w14:paraId="0BDD44B8" w14:textId="77777777" w:rsidR="00577DC1" w:rsidRPr="00347BA3" w:rsidRDefault="00577DC1" w:rsidP="00577DC1">
            <w:pPr>
              <w:suppressAutoHyphens w:val="0"/>
              <w:jc w:val="center"/>
              <w:rPr>
                <w:rFonts w:ascii="Times New Roman" w:hAnsi="Times New Roman" w:cs="Arial TUR"/>
                <w:color w:val="000000"/>
                <w:sz w:val="20"/>
                <w:lang w:val="tr-TR" w:eastAsia="tr-TR"/>
              </w:rPr>
            </w:pPr>
          </w:p>
        </w:tc>
        <w:tc>
          <w:tcPr>
            <w:tcW w:w="1660" w:type="dxa"/>
            <w:tcBorders>
              <w:top w:val="single" w:sz="4" w:space="0" w:color="auto"/>
              <w:left w:val="nil"/>
              <w:bottom w:val="single" w:sz="4" w:space="0" w:color="auto"/>
              <w:right w:val="single" w:sz="4" w:space="0" w:color="auto"/>
            </w:tcBorders>
            <w:shd w:val="clear" w:color="000000" w:fill="auto"/>
            <w:noWrap/>
            <w:vAlign w:val="center"/>
          </w:tcPr>
          <w:p w14:paraId="42A21046" w14:textId="77777777" w:rsidR="00577DC1" w:rsidRPr="00347BA3" w:rsidRDefault="00577DC1" w:rsidP="00577DC1">
            <w:pPr>
              <w:suppressAutoHyphens w:val="0"/>
              <w:jc w:val="center"/>
              <w:rPr>
                <w:rFonts w:ascii="Times New Roman" w:hAnsi="Times New Roman" w:cs="Arial TUR"/>
                <w:color w:val="000000"/>
                <w:sz w:val="20"/>
                <w:lang w:val="tr-TR" w:eastAsia="tr-TR"/>
              </w:rPr>
            </w:pPr>
          </w:p>
        </w:tc>
      </w:tr>
      <w:tr w:rsidR="00577DC1" w:rsidRPr="00347BA3" w14:paraId="1ED4FA9D" w14:textId="77777777" w:rsidTr="00577DC1">
        <w:trPr>
          <w:trHeight w:val="255"/>
        </w:trPr>
        <w:tc>
          <w:tcPr>
            <w:tcW w:w="9340" w:type="dxa"/>
            <w:gridSpan w:val="5"/>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095D338" w14:textId="77777777" w:rsidR="00577DC1" w:rsidRPr="00347BA3" w:rsidRDefault="00577DC1" w:rsidP="00577DC1">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KAYNAKLAR</w:t>
            </w:r>
            <w:r w:rsidRPr="00347BA3">
              <w:rPr>
                <w:rFonts w:ascii="Times New Roman" w:hAnsi="Times New Roman" w:cs="Arial TUR"/>
                <w:color w:val="000000"/>
                <w:sz w:val="20"/>
                <w:lang w:val="tr-TR" w:eastAsia="tr-TR"/>
              </w:rPr>
              <w:t> </w:t>
            </w:r>
          </w:p>
        </w:tc>
      </w:tr>
      <w:tr w:rsidR="00577DC1" w:rsidRPr="00347BA3" w14:paraId="4639CEA6"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6B9F28C2"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Kısa Vadeli Borçlanmalar</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53EB7E81"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1.001</w:t>
            </w:r>
          </w:p>
        </w:tc>
        <w:tc>
          <w:tcPr>
            <w:tcW w:w="1580" w:type="dxa"/>
            <w:tcBorders>
              <w:top w:val="nil"/>
              <w:left w:val="nil"/>
              <w:bottom w:val="single" w:sz="4" w:space="0" w:color="auto"/>
              <w:right w:val="single" w:sz="4" w:space="0" w:color="auto"/>
            </w:tcBorders>
            <w:shd w:val="clear" w:color="000000" w:fill="auto"/>
            <w:noWrap/>
            <w:vAlign w:val="center"/>
            <w:hideMark/>
          </w:tcPr>
          <w:p w14:paraId="0C610796"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579.066</w:t>
            </w:r>
          </w:p>
        </w:tc>
        <w:tc>
          <w:tcPr>
            <w:tcW w:w="1660" w:type="dxa"/>
            <w:tcBorders>
              <w:top w:val="nil"/>
              <w:left w:val="nil"/>
              <w:bottom w:val="single" w:sz="4" w:space="0" w:color="auto"/>
              <w:right w:val="single" w:sz="4" w:space="0" w:color="auto"/>
            </w:tcBorders>
            <w:shd w:val="clear" w:color="000000" w:fill="auto"/>
            <w:noWrap/>
            <w:vAlign w:val="center"/>
            <w:hideMark/>
          </w:tcPr>
          <w:p w14:paraId="016CCE7A"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968.425</w:t>
            </w:r>
          </w:p>
        </w:tc>
      </w:tr>
      <w:tr w:rsidR="00577DC1" w:rsidRPr="00347BA3" w14:paraId="5371F3D1"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32B99637"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Ticari Borçlar</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14C48E1B"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1.784.617</w:t>
            </w:r>
          </w:p>
        </w:tc>
        <w:tc>
          <w:tcPr>
            <w:tcW w:w="1580" w:type="dxa"/>
            <w:tcBorders>
              <w:top w:val="nil"/>
              <w:left w:val="nil"/>
              <w:bottom w:val="single" w:sz="4" w:space="0" w:color="auto"/>
              <w:right w:val="single" w:sz="4" w:space="0" w:color="auto"/>
            </w:tcBorders>
            <w:shd w:val="clear" w:color="000000" w:fill="auto"/>
            <w:noWrap/>
            <w:vAlign w:val="center"/>
            <w:hideMark/>
          </w:tcPr>
          <w:p w14:paraId="538C5848"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2.980.894</w:t>
            </w:r>
          </w:p>
        </w:tc>
        <w:tc>
          <w:tcPr>
            <w:tcW w:w="1660" w:type="dxa"/>
            <w:tcBorders>
              <w:top w:val="nil"/>
              <w:left w:val="nil"/>
              <w:bottom w:val="single" w:sz="4" w:space="0" w:color="auto"/>
              <w:right w:val="single" w:sz="4" w:space="0" w:color="auto"/>
            </w:tcBorders>
            <w:shd w:val="clear" w:color="000000" w:fill="auto"/>
            <w:noWrap/>
            <w:vAlign w:val="center"/>
            <w:hideMark/>
          </w:tcPr>
          <w:p w14:paraId="4A239E05"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2.181.968</w:t>
            </w:r>
          </w:p>
        </w:tc>
      </w:tr>
      <w:tr w:rsidR="00577DC1" w:rsidRPr="00347BA3" w14:paraId="12BD7810"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tcPr>
          <w:p w14:paraId="55A37623"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Çalışanlara Sağlanan Faydalar Kapsamında Borçlar</w:t>
            </w:r>
          </w:p>
        </w:tc>
        <w:tc>
          <w:tcPr>
            <w:tcW w:w="1740" w:type="dxa"/>
            <w:gridSpan w:val="2"/>
            <w:tcBorders>
              <w:top w:val="nil"/>
              <w:left w:val="nil"/>
              <w:bottom w:val="single" w:sz="4" w:space="0" w:color="auto"/>
              <w:right w:val="single" w:sz="4" w:space="0" w:color="auto"/>
            </w:tcBorders>
            <w:shd w:val="clear" w:color="000000" w:fill="auto"/>
            <w:noWrap/>
            <w:vAlign w:val="center"/>
          </w:tcPr>
          <w:p w14:paraId="7AF7F50D"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w:t>
            </w:r>
          </w:p>
        </w:tc>
        <w:tc>
          <w:tcPr>
            <w:tcW w:w="1580" w:type="dxa"/>
            <w:tcBorders>
              <w:top w:val="nil"/>
              <w:left w:val="nil"/>
              <w:bottom w:val="single" w:sz="4" w:space="0" w:color="auto"/>
              <w:right w:val="single" w:sz="4" w:space="0" w:color="auto"/>
            </w:tcBorders>
            <w:shd w:val="clear" w:color="000000" w:fill="auto"/>
            <w:noWrap/>
            <w:vAlign w:val="center"/>
          </w:tcPr>
          <w:p w14:paraId="1580F9D9"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189.635</w:t>
            </w:r>
          </w:p>
        </w:tc>
        <w:tc>
          <w:tcPr>
            <w:tcW w:w="1660" w:type="dxa"/>
            <w:tcBorders>
              <w:top w:val="nil"/>
              <w:left w:val="nil"/>
              <w:bottom w:val="single" w:sz="4" w:space="0" w:color="auto"/>
              <w:right w:val="single" w:sz="4" w:space="0" w:color="auto"/>
            </w:tcBorders>
            <w:shd w:val="clear" w:color="000000" w:fill="auto"/>
            <w:noWrap/>
            <w:vAlign w:val="center"/>
          </w:tcPr>
          <w:p w14:paraId="0FFDB2B5"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315.751</w:t>
            </w:r>
          </w:p>
        </w:tc>
      </w:tr>
      <w:tr w:rsidR="00577DC1" w:rsidRPr="00347BA3" w14:paraId="744A3014"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09B3BB08"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Diğer Borçlar</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4F1AE4BE"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821.119</w:t>
            </w:r>
          </w:p>
        </w:tc>
        <w:tc>
          <w:tcPr>
            <w:tcW w:w="1580" w:type="dxa"/>
            <w:tcBorders>
              <w:top w:val="nil"/>
              <w:left w:val="nil"/>
              <w:bottom w:val="single" w:sz="4" w:space="0" w:color="auto"/>
              <w:right w:val="single" w:sz="4" w:space="0" w:color="auto"/>
            </w:tcBorders>
            <w:shd w:val="clear" w:color="000000" w:fill="auto"/>
            <w:noWrap/>
            <w:vAlign w:val="center"/>
            <w:hideMark/>
          </w:tcPr>
          <w:p w14:paraId="55C627C3"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732.131</w:t>
            </w:r>
          </w:p>
        </w:tc>
        <w:tc>
          <w:tcPr>
            <w:tcW w:w="1660" w:type="dxa"/>
            <w:tcBorders>
              <w:top w:val="nil"/>
              <w:left w:val="nil"/>
              <w:bottom w:val="single" w:sz="4" w:space="0" w:color="auto"/>
              <w:right w:val="single" w:sz="4" w:space="0" w:color="auto"/>
            </w:tcBorders>
            <w:shd w:val="clear" w:color="000000" w:fill="auto"/>
            <w:noWrap/>
            <w:vAlign w:val="center"/>
            <w:hideMark/>
          </w:tcPr>
          <w:p w14:paraId="2DF03C68"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752.794</w:t>
            </w:r>
          </w:p>
        </w:tc>
      </w:tr>
      <w:tr w:rsidR="00577DC1" w:rsidRPr="00347BA3" w14:paraId="616BAB9C"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tcPr>
          <w:p w14:paraId="5D236859"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Ertelenmiş Gelirler</w:t>
            </w:r>
          </w:p>
        </w:tc>
        <w:tc>
          <w:tcPr>
            <w:tcW w:w="1740" w:type="dxa"/>
            <w:gridSpan w:val="2"/>
            <w:tcBorders>
              <w:top w:val="nil"/>
              <w:left w:val="nil"/>
              <w:bottom w:val="single" w:sz="4" w:space="0" w:color="auto"/>
              <w:right w:val="single" w:sz="4" w:space="0" w:color="auto"/>
            </w:tcBorders>
            <w:shd w:val="clear" w:color="000000" w:fill="auto"/>
            <w:noWrap/>
            <w:vAlign w:val="center"/>
          </w:tcPr>
          <w:p w14:paraId="32670C8D"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w:t>
            </w:r>
          </w:p>
        </w:tc>
        <w:tc>
          <w:tcPr>
            <w:tcW w:w="1580" w:type="dxa"/>
            <w:tcBorders>
              <w:top w:val="nil"/>
              <w:left w:val="nil"/>
              <w:bottom w:val="single" w:sz="4" w:space="0" w:color="auto"/>
              <w:right w:val="single" w:sz="4" w:space="0" w:color="auto"/>
            </w:tcBorders>
            <w:shd w:val="clear" w:color="000000" w:fill="auto"/>
            <w:noWrap/>
            <w:vAlign w:val="center"/>
          </w:tcPr>
          <w:p w14:paraId="36595E7B"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2.816.389</w:t>
            </w:r>
          </w:p>
        </w:tc>
        <w:tc>
          <w:tcPr>
            <w:tcW w:w="1660" w:type="dxa"/>
            <w:tcBorders>
              <w:top w:val="nil"/>
              <w:left w:val="nil"/>
              <w:bottom w:val="single" w:sz="4" w:space="0" w:color="auto"/>
              <w:right w:val="single" w:sz="4" w:space="0" w:color="auto"/>
            </w:tcBorders>
            <w:shd w:val="clear" w:color="000000" w:fill="auto"/>
            <w:noWrap/>
            <w:vAlign w:val="center"/>
          </w:tcPr>
          <w:p w14:paraId="1D8A65AF"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4.284.339</w:t>
            </w:r>
          </w:p>
        </w:tc>
      </w:tr>
      <w:tr w:rsidR="00577DC1" w:rsidRPr="00347BA3" w14:paraId="5CC1D4C2"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7AA372FC"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Diğer Kısa Vadeli Yükümlülükler</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6B7F1C4A"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1.659.123</w:t>
            </w:r>
          </w:p>
        </w:tc>
        <w:tc>
          <w:tcPr>
            <w:tcW w:w="1580" w:type="dxa"/>
            <w:tcBorders>
              <w:top w:val="nil"/>
              <w:left w:val="nil"/>
              <w:bottom w:val="single" w:sz="4" w:space="0" w:color="auto"/>
              <w:right w:val="single" w:sz="4" w:space="0" w:color="auto"/>
            </w:tcBorders>
            <w:shd w:val="clear" w:color="000000" w:fill="auto"/>
            <w:noWrap/>
            <w:vAlign w:val="center"/>
            <w:hideMark/>
          </w:tcPr>
          <w:p w14:paraId="066D2EB5"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279.221</w:t>
            </w:r>
          </w:p>
        </w:tc>
        <w:tc>
          <w:tcPr>
            <w:tcW w:w="1660" w:type="dxa"/>
            <w:tcBorders>
              <w:top w:val="nil"/>
              <w:left w:val="nil"/>
              <w:bottom w:val="single" w:sz="4" w:space="0" w:color="auto"/>
              <w:right w:val="single" w:sz="4" w:space="0" w:color="auto"/>
            </w:tcBorders>
            <w:shd w:val="clear" w:color="000000" w:fill="auto"/>
            <w:noWrap/>
            <w:vAlign w:val="center"/>
            <w:hideMark/>
          </w:tcPr>
          <w:p w14:paraId="25A597EB"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273.108</w:t>
            </w:r>
          </w:p>
        </w:tc>
      </w:tr>
      <w:tr w:rsidR="00577DC1" w:rsidRPr="00347BA3" w14:paraId="64077D47"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130BEDC5" w14:textId="77777777" w:rsidR="00577DC1" w:rsidRPr="00347BA3" w:rsidRDefault="00577DC1" w:rsidP="00577DC1">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 xml:space="preserve"> KISA VADELİ YÜKÜMLÜLÜKLER</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4BAD697F" w14:textId="77777777" w:rsidR="00577DC1" w:rsidRPr="00347BA3" w:rsidRDefault="00577DC1" w:rsidP="00577DC1">
            <w:pPr>
              <w:jc w:val="right"/>
              <w:rPr>
                <w:rFonts w:ascii="Times New Roman" w:hAnsi="Times New Roman"/>
                <w:bCs/>
                <w:sz w:val="20"/>
                <w:lang w:val="tr-TR"/>
              </w:rPr>
            </w:pPr>
            <w:r w:rsidRPr="00347BA3">
              <w:rPr>
                <w:rFonts w:ascii="Times New Roman" w:hAnsi="Times New Roman"/>
                <w:bCs/>
                <w:sz w:val="20"/>
                <w:lang w:val="tr-TR"/>
              </w:rPr>
              <w:t>4.265.860</w:t>
            </w:r>
          </w:p>
        </w:tc>
        <w:tc>
          <w:tcPr>
            <w:tcW w:w="1580" w:type="dxa"/>
            <w:tcBorders>
              <w:top w:val="nil"/>
              <w:left w:val="nil"/>
              <w:bottom w:val="single" w:sz="4" w:space="0" w:color="auto"/>
              <w:right w:val="single" w:sz="4" w:space="0" w:color="auto"/>
            </w:tcBorders>
            <w:shd w:val="clear" w:color="000000" w:fill="auto"/>
            <w:noWrap/>
            <w:vAlign w:val="center"/>
            <w:hideMark/>
          </w:tcPr>
          <w:p w14:paraId="56B4F930" w14:textId="77777777" w:rsidR="00577DC1" w:rsidRPr="00347BA3" w:rsidRDefault="00577DC1" w:rsidP="00577DC1">
            <w:pPr>
              <w:jc w:val="right"/>
              <w:rPr>
                <w:rFonts w:ascii="Times New Roman" w:hAnsi="Times New Roman"/>
                <w:bCs/>
                <w:sz w:val="20"/>
                <w:lang w:val="tr-TR"/>
              </w:rPr>
            </w:pPr>
            <w:r w:rsidRPr="00347BA3">
              <w:rPr>
                <w:rFonts w:ascii="Times New Roman" w:hAnsi="Times New Roman"/>
                <w:bCs/>
                <w:sz w:val="20"/>
                <w:lang w:val="tr-TR"/>
              </w:rPr>
              <w:t>7.577.336</w:t>
            </w:r>
          </w:p>
        </w:tc>
        <w:tc>
          <w:tcPr>
            <w:tcW w:w="1660" w:type="dxa"/>
            <w:tcBorders>
              <w:top w:val="nil"/>
              <w:left w:val="nil"/>
              <w:bottom w:val="single" w:sz="4" w:space="0" w:color="auto"/>
              <w:right w:val="single" w:sz="4" w:space="0" w:color="auto"/>
            </w:tcBorders>
            <w:shd w:val="clear" w:color="000000" w:fill="auto"/>
            <w:noWrap/>
            <w:vAlign w:val="center"/>
            <w:hideMark/>
          </w:tcPr>
          <w:p w14:paraId="77C88E49" w14:textId="77777777" w:rsidR="00577DC1" w:rsidRPr="00347BA3" w:rsidRDefault="00577DC1" w:rsidP="00577DC1">
            <w:pPr>
              <w:jc w:val="right"/>
              <w:rPr>
                <w:rFonts w:ascii="Times New Roman" w:hAnsi="Times New Roman"/>
                <w:bCs/>
                <w:sz w:val="20"/>
                <w:lang w:val="tr-TR"/>
              </w:rPr>
            </w:pPr>
            <w:r w:rsidRPr="00347BA3">
              <w:rPr>
                <w:rFonts w:ascii="Times New Roman" w:hAnsi="Times New Roman"/>
                <w:bCs/>
                <w:sz w:val="20"/>
                <w:lang w:val="tr-TR"/>
              </w:rPr>
              <w:t>8.776.385</w:t>
            </w:r>
          </w:p>
        </w:tc>
      </w:tr>
      <w:tr w:rsidR="00577DC1" w:rsidRPr="00347BA3" w14:paraId="6E4D736E"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0E5E0941"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Uzun Vadeli Karşılıklar     </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4895AAC6"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1.228.874</w:t>
            </w:r>
          </w:p>
        </w:tc>
        <w:tc>
          <w:tcPr>
            <w:tcW w:w="1580" w:type="dxa"/>
            <w:tcBorders>
              <w:top w:val="nil"/>
              <w:left w:val="nil"/>
              <w:bottom w:val="single" w:sz="4" w:space="0" w:color="auto"/>
              <w:right w:val="single" w:sz="4" w:space="0" w:color="auto"/>
            </w:tcBorders>
            <w:shd w:val="clear" w:color="000000" w:fill="auto"/>
            <w:noWrap/>
            <w:vAlign w:val="center"/>
            <w:hideMark/>
          </w:tcPr>
          <w:p w14:paraId="30C5558F"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1.372.693</w:t>
            </w:r>
          </w:p>
        </w:tc>
        <w:tc>
          <w:tcPr>
            <w:tcW w:w="1660" w:type="dxa"/>
            <w:tcBorders>
              <w:top w:val="nil"/>
              <w:left w:val="nil"/>
              <w:bottom w:val="single" w:sz="4" w:space="0" w:color="auto"/>
              <w:right w:val="single" w:sz="4" w:space="0" w:color="auto"/>
            </w:tcBorders>
            <w:shd w:val="clear" w:color="000000" w:fill="auto"/>
            <w:noWrap/>
            <w:vAlign w:val="center"/>
            <w:hideMark/>
          </w:tcPr>
          <w:p w14:paraId="1D700A72"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1.552.502</w:t>
            </w:r>
          </w:p>
        </w:tc>
      </w:tr>
      <w:tr w:rsidR="00577DC1" w:rsidRPr="00347BA3" w14:paraId="1E09256B"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2C522FC2"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Ertelenmiş Vergi Yükümlülüğü</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67FEF56C"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8.151</w:t>
            </w:r>
          </w:p>
        </w:tc>
        <w:tc>
          <w:tcPr>
            <w:tcW w:w="1580" w:type="dxa"/>
            <w:tcBorders>
              <w:top w:val="nil"/>
              <w:left w:val="nil"/>
              <w:bottom w:val="single" w:sz="4" w:space="0" w:color="auto"/>
              <w:right w:val="single" w:sz="4" w:space="0" w:color="auto"/>
            </w:tcBorders>
            <w:shd w:val="clear" w:color="000000" w:fill="auto"/>
            <w:noWrap/>
            <w:vAlign w:val="center"/>
            <w:hideMark/>
          </w:tcPr>
          <w:p w14:paraId="3B1A292B"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w:t>
            </w:r>
          </w:p>
        </w:tc>
        <w:tc>
          <w:tcPr>
            <w:tcW w:w="1660" w:type="dxa"/>
            <w:tcBorders>
              <w:top w:val="nil"/>
              <w:left w:val="nil"/>
              <w:bottom w:val="single" w:sz="4" w:space="0" w:color="auto"/>
              <w:right w:val="single" w:sz="4" w:space="0" w:color="auto"/>
            </w:tcBorders>
            <w:shd w:val="clear" w:color="000000" w:fill="auto"/>
            <w:noWrap/>
            <w:vAlign w:val="center"/>
            <w:hideMark/>
          </w:tcPr>
          <w:p w14:paraId="75AA36E7"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w:t>
            </w:r>
          </w:p>
        </w:tc>
      </w:tr>
      <w:tr w:rsidR="00577DC1" w:rsidRPr="00347BA3" w14:paraId="7F18310C"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5FED4A1E" w14:textId="77777777" w:rsidR="00577DC1" w:rsidRPr="00347BA3" w:rsidRDefault="00577DC1" w:rsidP="00577DC1">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UZUN VADELİ YÜKÜMLÜLÜKLER</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2D414F58" w14:textId="77777777" w:rsidR="00577DC1" w:rsidRPr="00347BA3" w:rsidRDefault="00577DC1" w:rsidP="00577DC1">
            <w:pPr>
              <w:jc w:val="right"/>
              <w:rPr>
                <w:rFonts w:ascii="Times New Roman" w:hAnsi="Times New Roman"/>
                <w:b/>
                <w:bCs/>
                <w:sz w:val="20"/>
                <w:lang w:val="tr-TR"/>
              </w:rPr>
            </w:pPr>
            <w:r w:rsidRPr="00347BA3">
              <w:rPr>
                <w:rFonts w:ascii="Times New Roman" w:hAnsi="Times New Roman"/>
                <w:b/>
                <w:bCs/>
                <w:sz w:val="20"/>
                <w:lang w:val="tr-TR"/>
              </w:rPr>
              <w:t>1.237.025</w:t>
            </w:r>
          </w:p>
        </w:tc>
        <w:tc>
          <w:tcPr>
            <w:tcW w:w="1580" w:type="dxa"/>
            <w:tcBorders>
              <w:top w:val="nil"/>
              <w:left w:val="nil"/>
              <w:bottom w:val="single" w:sz="4" w:space="0" w:color="auto"/>
              <w:right w:val="single" w:sz="4" w:space="0" w:color="auto"/>
            </w:tcBorders>
            <w:shd w:val="clear" w:color="000000" w:fill="auto"/>
            <w:noWrap/>
            <w:vAlign w:val="center"/>
            <w:hideMark/>
          </w:tcPr>
          <w:p w14:paraId="3D8DB2C5" w14:textId="77777777" w:rsidR="00577DC1" w:rsidRPr="00347BA3" w:rsidRDefault="00577DC1" w:rsidP="00577DC1">
            <w:pPr>
              <w:jc w:val="right"/>
              <w:rPr>
                <w:rFonts w:ascii="Times New Roman" w:hAnsi="Times New Roman"/>
                <w:b/>
                <w:bCs/>
                <w:sz w:val="20"/>
                <w:lang w:val="tr-TR"/>
              </w:rPr>
            </w:pPr>
            <w:r w:rsidRPr="00347BA3">
              <w:rPr>
                <w:rFonts w:ascii="Times New Roman" w:hAnsi="Times New Roman"/>
                <w:b/>
                <w:bCs/>
                <w:sz w:val="20"/>
                <w:lang w:val="tr-TR"/>
              </w:rPr>
              <w:t>1.372.693</w:t>
            </w:r>
          </w:p>
        </w:tc>
        <w:tc>
          <w:tcPr>
            <w:tcW w:w="1660" w:type="dxa"/>
            <w:tcBorders>
              <w:top w:val="nil"/>
              <w:left w:val="nil"/>
              <w:bottom w:val="single" w:sz="4" w:space="0" w:color="auto"/>
              <w:right w:val="single" w:sz="4" w:space="0" w:color="auto"/>
            </w:tcBorders>
            <w:shd w:val="clear" w:color="000000" w:fill="auto"/>
            <w:noWrap/>
            <w:vAlign w:val="center"/>
            <w:hideMark/>
          </w:tcPr>
          <w:p w14:paraId="000FF434" w14:textId="77777777" w:rsidR="00577DC1" w:rsidRPr="00347BA3" w:rsidRDefault="00577DC1" w:rsidP="00577DC1">
            <w:pPr>
              <w:jc w:val="right"/>
              <w:rPr>
                <w:rFonts w:ascii="Times New Roman" w:hAnsi="Times New Roman"/>
                <w:b/>
                <w:bCs/>
                <w:sz w:val="20"/>
                <w:lang w:val="tr-TR"/>
              </w:rPr>
            </w:pPr>
            <w:r w:rsidRPr="00347BA3">
              <w:rPr>
                <w:rFonts w:ascii="Times New Roman" w:hAnsi="Times New Roman"/>
                <w:b/>
                <w:bCs/>
                <w:sz w:val="20"/>
                <w:lang w:val="tr-TR"/>
              </w:rPr>
              <w:t>1.552.502</w:t>
            </w:r>
          </w:p>
        </w:tc>
      </w:tr>
      <w:tr w:rsidR="00577DC1" w:rsidRPr="00347BA3" w14:paraId="46F9AD13"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5E1EA879" w14:textId="77777777" w:rsidR="00577DC1" w:rsidRPr="00347BA3" w:rsidRDefault="00577DC1" w:rsidP="00577DC1">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lastRenderedPageBreak/>
              <w:t>TOPLAM YÜKÜMLÜLÜKLER</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59320F09" w14:textId="77777777" w:rsidR="00577DC1" w:rsidRPr="00347BA3" w:rsidRDefault="00577DC1" w:rsidP="00577DC1">
            <w:pPr>
              <w:jc w:val="right"/>
              <w:rPr>
                <w:rFonts w:ascii="Times New Roman" w:hAnsi="Times New Roman"/>
                <w:b/>
                <w:bCs/>
                <w:sz w:val="20"/>
                <w:lang w:val="tr-TR"/>
              </w:rPr>
            </w:pPr>
            <w:r w:rsidRPr="00347BA3">
              <w:rPr>
                <w:rFonts w:ascii="Times New Roman" w:hAnsi="Times New Roman"/>
                <w:b/>
                <w:bCs/>
                <w:sz w:val="20"/>
                <w:lang w:val="tr-TR"/>
              </w:rPr>
              <w:t>5.502.885</w:t>
            </w:r>
          </w:p>
        </w:tc>
        <w:tc>
          <w:tcPr>
            <w:tcW w:w="1580" w:type="dxa"/>
            <w:tcBorders>
              <w:top w:val="nil"/>
              <w:left w:val="nil"/>
              <w:bottom w:val="single" w:sz="4" w:space="0" w:color="auto"/>
              <w:right w:val="single" w:sz="4" w:space="0" w:color="auto"/>
            </w:tcBorders>
            <w:shd w:val="clear" w:color="000000" w:fill="auto"/>
            <w:noWrap/>
            <w:vAlign w:val="center"/>
            <w:hideMark/>
          </w:tcPr>
          <w:p w14:paraId="7077A761" w14:textId="77777777" w:rsidR="00577DC1" w:rsidRPr="00347BA3" w:rsidRDefault="00577DC1" w:rsidP="00577DC1">
            <w:pPr>
              <w:jc w:val="right"/>
              <w:rPr>
                <w:rFonts w:ascii="Times New Roman" w:hAnsi="Times New Roman"/>
                <w:b/>
                <w:bCs/>
                <w:sz w:val="20"/>
                <w:lang w:val="tr-TR"/>
              </w:rPr>
            </w:pPr>
            <w:r w:rsidRPr="00347BA3">
              <w:rPr>
                <w:rFonts w:ascii="Times New Roman" w:hAnsi="Times New Roman"/>
                <w:b/>
                <w:bCs/>
                <w:sz w:val="20"/>
                <w:lang w:val="tr-TR"/>
              </w:rPr>
              <w:t>8.950.029</w:t>
            </w:r>
          </w:p>
        </w:tc>
        <w:tc>
          <w:tcPr>
            <w:tcW w:w="1660" w:type="dxa"/>
            <w:tcBorders>
              <w:top w:val="nil"/>
              <w:left w:val="nil"/>
              <w:bottom w:val="single" w:sz="4" w:space="0" w:color="auto"/>
              <w:right w:val="single" w:sz="4" w:space="0" w:color="auto"/>
            </w:tcBorders>
            <w:shd w:val="clear" w:color="000000" w:fill="auto"/>
            <w:noWrap/>
            <w:vAlign w:val="center"/>
            <w:hideMark/>
          </w:tcPr>
          <w:p w14:paraId="395D2FA5" w14:textId="77777777" w:rsidR="00577DC1" w:rsidRPr="00347BA3" w:rsidRDefault="00577DC1" w:rsidP="00577DC1">
            <w:pPr>
              <w:jc w:val="right"/>
              <w:rPr>
                <w:rFonts w:ascii="Times New Roman" w:hAnsi="Times New Roman"/>
                <w:b/>
                <w:bCs/>
                <w:sz w:val="20"/>
                <w:lang w:val="tr-TR"/>
              </w:rPr>
            </w:pPr>
            <w:r w:rsidRPr="00347BA3">
              <w:rPr>
                <w:rFonts w:ascii="Times New Roman" w:hAnsi="Times New Roman"/>
                <w:b/>
                <w:bCs/>
                <w:sz w:val="20"/>
                <w:lang w:val="tr-TR"/>
              </w:rPr>
              <w:t>10.328.887</w:t>
            </w:r>
          </w:p>
        </w:tc>
      </w:tr>
      <w:tr w:rsidR="00577DC1" w:rsidRPr="00347BA3" w14:paraId="3CBA9A31"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73718D76" w14:textId="77777777" w:rsidR="00577DC1" w:rsidRPr="00347BA3" w:rsidRDefault="00577DC1" w:rsidP="00577DC1">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Ana Ortaklığa Ait Özkaynaklar</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664CE6B8" w14:textId="77777777" w:rsidR="00577DC1" w:rsidRPr="00347BA3" w:rsidRDefault="00577DC1" w:rsidP="00577DC1">
            <w:pPr>
              <w:suppressAutoHyphens w:val="0"/>
              <w:jc w:val="right"/>
              <w:rPr>
                <w:rFonts w:ascii="Times New Roman" w:hAnsi="Times New Roman"/>
                <w:bCs/>
                <w:sz w:val="20"/>
                <w:lang w:val="tr-TR" w:eastAsia="tr-TR"/>
              </w:rPr>
            </w:pPr>
            <w:r w:rsidRPr="00347BA3">
              <w:rPr>
                <w:rFonts w:ascii="Times New Roman" w:hAnsi="Times New Roman"/>
                <w:bCs/>
                <w:sz w:val="20"/>
                <w:lang w:val="tr-TR" w:eastAsia="tr-TR"/>
              </w:rPr>
              <w:t> </w:t>
            </w:r>
          </w:p>
        </w:tc>
        <w:tc>
          <w:tcPr>
            <w:tcW w:w="1580" w:type="dxa"/>
            <w:tcBorders>
              <w:top w:val="nil"/>
              <w:left w:val="nil"/>
              <w:bottom w:val="single" w:sz="4" w:space="0" w:color="auto"/>
              <w:right w:val="single" w:sz="4" w:space="0" w:color="auto"/>
            </w:tcBorders>
            <w:shd w:val="clear" w:color="000000" w:fill="auto"/>
            <w:noWrap/>
            <w:vAlign w:val="center"/>
            <w:hideMark/>
          </w:tcPr>
          <w:p w14:paraId="2F3C0E9D" w14:textId="77777777" w:rsidR="00577DC1" w:rsidRPr="00347BA3" w:rsidRDefault="00577DC1" w:rsidP="00577DC1">
            <w:pPr>
              <w:suppressAutoHyphens w:val="0"/>
              <w:jc w:val="right"/>
              <w:rPr>
                <w:rFonts w:ascii="Times New Roman" w:hAnsi="Times New Roman"/>
                <w:bCs/>
                <w:sz w:val="20"/>
                <w:lang w:val="tr-TR" w:eastAsia="tr-TR"/>
              </w:rPr>
            </w:pPr>
            <w:r w:rsidRPr="00347BA3">
              <w:rPr>
                <w:rFonts w:ascii="Times New Roman" w:hAnsi="Times New Roman"/>
                <w:bCs/>
                <w:sz w:val="20"/>
                <w:lang w:val="tr-TR" w:eastAsia="tr-TR"/>
              </w:rPr>
              <w:t> </w:t>
            </w:r>
          </w:p>
        </w:tc>
        <w:tc>
          <w:tcPr>
            <w:tcW w:w="1660" w:type="dxa"/>
            <w:tcBorders>
              <w:top w:val="nil"/>
              <w:left w:val="nil"/>
              <w:bottom w:val="single" w:sz="4" w:space="0" w:color="auto"/>
              <w:right w:val="single" w:sz="4" w:space="0" w:color="auto"/>
            </w:tcBorders>
            <w:shd w:val="clear" w:color="000000" w:fill="auto"/>
            <w:noWrap/>
            <w:vAlign w:val="center"/>
            <w:hideMark/>
          </w:tcPr>
          <w:p w14:paraId="2E097AD9" w14:textId="77777777" w:rsidR="00577DC1" w:rsidRPr="00347BA3" w:rsidRDefault="00577DC1" w:rsidP="00577DC1">
            <w:pPr>
              <w:suppressAutoHyphens w:val="0"/>
              <w:jc w:val="right"/>
              <w:rPr>
                <w:rFonts w:ascii="Times New Roman" w:hAnsi="Times New Roman"/>
                <w:bCs/>
                <w:sz w:val="20"/>
                <w:lang w:val="tr-TR" w:eastAsia="tr-TR"/>
              </w:rPr>
            </w:pPr>
            <w:r w:rsidRPr="00347BA3">
              <w:rPr>
                <w:rFonts w:ascii="Times New Roman" w:hAnsi="Times New Roman"/>
                <w:bCs/>
                <w:sz w:val="20"/>
                <w:lang w:val="tr-TR" w:eastAsia="tr-TR"/>
              </w:rPr>
              <w:t> </w:t>
            </w:r>
          </w:p>
        </w:tc>
      </w:tr>
      <w:tr w:rsidR="00577DC1" w:rsidRPr="00347BA3" w14:paraId="19016C4F"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5DBA2EF4"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Ödenmiş Sermaye</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4AA828B9"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6.224.400</w:t>
            </w:r>
          </w:p>
        </w:tc>
        <w:tc>
          <w:tcPr>
            <w:tcW w:w="1580" w:type="dxa"/>
            <w:tcBorders>
              <w:top w:val="nil"/>
              <w:left w:val="nil"/>
              <w:bottom w:val="single" w:sz="4" w:space="0" w:color="auto"/>
              <w:right w:val="single" w:sz="4" w:space="0" w:color="auto"/>
            </w:tcBorders>
            <w:shd w:val="clear" w:color="000000" w:fill="auto"/>
            <w:noWrap/>
            <w:vAlign w:val="center"/>
            <w:hideMark/>
          </w:tcPr>
          <w:p w14:paraId="302F1222"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6.224.400</w:t>
            </w:r>
          </w:p>
        </w:tc>
        <w:tc>
          <w:tcPr>
            <w:tcW w:w="1660" w:type="dxa"/>
            <w:tcBorders>
              <w:top w:val="nil"/>
              <w:left w:val="nil"/>
              <w:bottom w:val="single" w:sz="4" w:space="0" w:color="auto"/>
              <w:right w:val="single" w:sz="4" w:space="0" w:color="auto"/>
            </w:tcBorders>
            <w:shd w:val="clear" w:color="000000" w:fill="auto"/>
            <w:noWrap/>
            <w:vAlign w:val="center"/>
            <w:hideMark/>
          </w:tcPr>
          <w:p w14:paraId="18D75C6C"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6.224.400</w:t>
            </w:r>
          </w:p>
        </w:tc>
      </w:tr>
      <w:tr w:rsidR="00577DC1" w:rsidRPr="00347BA3" w14:paraId="64DCB78A"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tcPr>
          <w:p w14:paraId="66A4DAB4"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Sermaye Düzeltme Farları</w:t>
            </w:r>
          </w:p>
        </w:tc>
        <w:tc>
          <w:tcPr>
            <w:tcW w:w="1740" w:type="dxa"/>
            <w:gridSpan w:val="2"/>
            <w:tcBorders>
              <w:top w:val="nil"/>
              <w:left w:val="nil"/>
              <w:bottom w:val="single" w:sz="4" w:space="0" w:color="auto"/>
              <w:right w:val="single" w:sz="4" w:space="0" w:color="auto"/>
            </w:tcBorders>
            <w:shd w:val="clear" w:color="000000" w:fill="auto"/>
            <w:noWrap/>
            <w:vAlign w:val="center"/>
          </w:tcPr>
          <w:p w14:paraId="5D671A95"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50.404</w:t>
            </w:r>
          </w:p>
        </w:tc>
        <w:tc>
          <w:tcPr>
            <w:tcW w:w="1580" w:type="dxa"/>
            <w:tcBorders>
              <w:top w:val="nil"/>
              <w:left w:val="nil"/>
              <w:bottom w:val="single" w:sz="4" w:space="0" w:color="auto"/>
              <w:right w:val="single" w:sz="4" w:space="0" w:color="auto"/>
            </w:tcBorders>
            <w:shd w:val="clear" w:color="000000" w:fill="auto"/>
            <w:noWrap/>
            <w:vAlign w:val="center"/>
          </w:tcPr>
          <w:p w14:paraId="5773B53F"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50.404</w:t>
            </w:r>
          </w:p>
        </w:tc>
        <w:tc>
          <w:tcPr>
            <w:tcW w:w="1660" w:type="dxa"/>
            <w:tcBorders>
              <w:top w:val="nil"/>
              <w:left w:val="nil"/>
              <w:bottom w:val="single" w:sz="4" w:space="0" w:color="auto"/>
              <w:right w:val="single" w:sz="4" w:space="0" w:color="auto"/>
            </w:tcBorders>
            <w:shd w:val="clear" w:color="000000" w:fill="auto"/>
            <w:noWrap/>
            <w:vAlign w:val="center"/>
          </w:tcPr>
          <w:p w14:paraId="0CFD1A0A"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50.404</w:t>
            </w:r>
          </w:p>
        </w:tc>
      </w:tr>
      <w:tr w:rsidR="00577DC1" w:rsidRPr="00347BA3" w14:paraId="31A02336"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027A1509"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Geri Alınmış Paylar(-)</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20859CF7"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-1.351.238</w:t>
            </w:r>
          </w:p>
        </w:tc>
        <w:tc>
          <w:tcPr>
            <w:tcW w:w="1580" w:type="dxa"/>
            <w:tcBorders>
              <w:top w:val="nil"/>
              <w:left w:val="nil"/>
              <w:bottom w:val="single" w:sz="4" w:space="0" w:color="auto"/>
              <w:right w:val="single" w:sz="4" w:space="0" w:color="auto"/>
            </w:tcBorders>
            <w:shd w:val="clear" w:color="000000" w:fill="auto"/>
            <w:noWrap/>
            <w:vAlign w:val="center"/>
            <w:hideMark/>
          </w:tcPr>
          <w:p w14:paraId="40E36708"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-1.351.238</w:t>
            </w:r>
          </w:p>
        </w:tc>
        <w:tc>
          <w:tcPr>
            <w:tcW w:w="1660" w:type="dxa"/>
            <w:tcBorders>
              <w:top w:val="nil"/>
              <w:left w:val="nil"/>
              <w:bottom w:val="single" w:sz="4" w:space="0" w:color="auto"/>
              <w:right w:val="single" w:sz="4" w:space="0" w:color="auto"/>
            </w:tcBorders>
            <w:shd w:val="clear" w:color="000000" w:fill="auto"/>
            <w:noWrap/>
            <w:vAlign w:val="center"/>
            <w:hideMark/>
          </w:tcPr>
          <w:p w14:paraId="6EF46A55"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-1.351.238</w:t>
            </w:r>
          </w:p>
        </w:tc>
      </w:tr>
      <w:tr w:rsidR="00577DC1" w:rsidRPr="00347BA3" w14:paraId="045765A0"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tcPr>
          <w:p w14:paraId="67738A7C"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Kar veya zararda yeniden sınıflandırılmayacak birikmiş diğer kapsamlı gelirler veya giderler</w:t>
            </w:r>
          </w:p>
        </w:tc>
        <w:tc>
          <w:tcPr>
            <w:tcW w:w="1740" w:type="dxa"/>
            <w:gridSpan w:val="2"/>
            <w:tcBorders>
              <w:top w:val="nil"/>
              <w:left w:val="nil"/>
              <w:bottom w:val="single" w:sz="4" w:space="0" w:color="auto"/>
              <w:right w:val="single" w:sz="4" w:space="0" w:color="auto"/>
            </w:tcBorders>
            <w:shd w:val="clear" w:color="000000" w:fill="auto"/>
            <w:noWrap/>
            <w:vAlign w:val="center"/>
          </w:tcPr>
          <w:p w14:paraId="569495E8"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w:t>
            </w:r>
          </w:p>
        </w:tc>
        <w:tc>
          <w:tcPr>
            <w:tcW w:w="1580" w:type="dxa"/>
            <w:tcBorders>
              <w:top w:val="nil"/>
              <w:left w:val="nil"/>
              <w:bottom w:val="single" w:sz="4" w:space="0" w:color="auto"/>
              <w:right w:val="single" w:sz="4" w:space="0" w:color="auto"/>
            </w:tcBorders>
            <w:shd w:val="clear" w:color="000000" w:fill="auto"/>
            <w:noWrap/>
            <w:vAlign w:val="center"/>
          </w:tcPr>
          <w:p w14:paraId="1D47BD79"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w:t>
            </w:r>
          </w:p>
        </w:tc>
        <w:tc>
          <w:tcPr>
            <w:tcW w:w="1660" w:type="dxa"/>
            <w:tcBorders>
              <w:top w:val="nil"/>
              <w:left w:val="nil"/>
              <w:bottom w:val="single" w:sz="4" w:space="0" w:color="auto"/>
              <w:right w:val="single" w:sz="4" w:space="0" w:color="auto"/>
            </w:tcBorders>
            <w:shd w:val="clear" w:color="000000" w:fill="auto"/>
            <w:noWrap/>
            <w:vAlign w:val="center"/>
          </w:tcPr>
          <w:p w14:paraId="643C9CC7"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-42.162</w:t>
            </w:r>
          </w:p>
        </w:tc>
      </w:tr>
      <w:tr w:rsidR="00577DC1" w:rsidRPr="00347BA3" w14:paraId="77F48FA3"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27E24ABF"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Kardan Ayrılan Kısıtlanmış Yedekler</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2F5A4DE4"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82.073</w:t>
            </w:r>
          </w:p>
        </w:tc>
        <w:tc>
          <w:tcPr>
            <w:tcW w:w="1580" w:type="dxa"/>
            <w:tcBorders>
              <w:top w:val="nil"/>
              <w:left w:val="nil"/>
              <w:bottom w:val="single" w:sz="4" w:space="0" w:color="auto"/>
              <w:right w:val="single" w:sz="4" w:space="0" w:color="auto"/>
            </w:tcBorders>
            <w:shd w:val="clear" w:color="000000" w:fill="auto"/>
            <w:noWrap/>
            <w:vAlign w:val="center"/>
            <w:hideMark/>
          </w:tcPr>
          <w:p w14:paraId="366AE8C3"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1.095.003</w:t>
            </w:r>
          </w:p>
        </w:tc>
        <w:tc>
          <w:tcPr>
            <w:tcW w:w="1660" w:type="dxa"/>
            <w:tcBorders>
              <w:top w:val="nil"/>
              <w:left w:val="nil"/>
              <w:bottom w:val="single" w:sz="4" w:space="0" w:color="auto"/>
              <w:right w:val="single" w:sz="4" w:space="0" w:color="auto"/>
            </w:tcBorders>
            <w:shd w:val="clear" w:color="000000" w:fill="auto"/>
            <w:noWrap/>
            <w:vAlign w:val="center"/>
            <w:hideMark/>
          </w:tcPr>
          <w:p w14:paraId="3E705EE0"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1.214.594</w:t>
            </w:r>
          </w:p>
        </w:tc>
      </w:tr>
      <w:tr w:rsidR="00577DC1" w:rsidRPr="00347BA3" w14:paraId="30FEE5DA"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7C375F5D"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Geçmiş Yıllar Karları/Zararları</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73527C6D"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-622.942</w:t>
            </w:r>
          </w:p>
        </w:tc>
        <w:tc>
          <w:tcPr>
            <w:tcW w:w="1580" w:type="dxa"/>
            <w:tcBorders>
              <w:top w:val="nil"/>
              <w:left w:val="nil"/>
              <w:bottom w:val="single" w:sz="4" w:space="0" w:color="auto"/>
              <w:right w:val="single" w:sz="4" w:space="0" w:color="auto"/>
            </w:tcBorders>
            <w:shd w:val="clear" w:color="000000" w:fill="auto"/>
            <w:noWrap/>
            <w:vAlign w:val="center"/>
            <w:hideMark/>
          </w:tcPr>
          <w:p w14:paraId="3E7C555D"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-501.893</w:t>
            </w:r>
          </w:p>
        </w:tc>
        <w:tc>
          <w:tcPr>
            <w:tcW w:w="1660" w:type="dxa"/>
            <w:tcBorders>
              <w:top w:val="nil"/>
              <w:left w:val="nil"/>
              <w:bottom w:val="single" w:sz="4" w:space="0" w:color="auto"/>
              <w:right w:val="single" w:sz="4" w:space="0" w:color="auto"/>
            </w:tcBorders>
            <w:shd w:val="clear" w:color="000000" w:fill="auto"/>
            <w:noWrap/>
            <w:vAlign w:val="center"/>
            <w:hideMark/>
          </w:tcPr>
          <w:p w14:paraId="42E39CB0"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-454.101</w:t>
            </w:r>
          </w:p>
        </w:tc>
      </w:tr>
      <w:tr w:rsidR="00577DC1" w:rsidRPr="00347BA3" w14:paraId="66BD1524"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3DC4B4D6" w14:textId="77777777" w:rsidR="00577DC1" w:rsidRPr="00347BA3" w:rsidRDefault="00577DC1" w:rsidP="00577DC1">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   Net Dönem Karı/Zararı</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3E5A4B03"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2.633.978</w:t>
            </w:r>
          </w:p>
        </w:tc>
        <w:tc>
          <w:tcPr>
            <w:tcW w:w="1580" w:type="dxa"/>
            <w:tcBorders>
              <w:top w:val="nil"/>
              <w:left w:val="nil"/>
              <w:bottom w:val="single" w:sz="4" w:space="0" w:color="auto"/>
              <w:right w:val="single" w:sz="4" w:space="0" w:color="auto"/>
            </w:tcBorders>
            <w:shd w:val="clear" w:color="000000" w:fill="auto"/>
            <w:noWrap/>
            <w:vAlign w:val="center"/>
            <w:hideMark/>
          </w:tcPr>
          <w:p w14:paraId="28FC80B1"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1.038.799</w:t>
            </w:r>
          </w:p>
        </w:tc>
        <w:tc>
          <w:tcPr>
            <w:tcW w:w="1660" w:type="dxa"/>
            <w:tcBorders>
              <w:top w:val="nil"/>
              <w:left w:val="nil"/>
              <w:bottom w:val="single" w:sz="4" w:space="0" w:color="auto"/>
              <w:right w:val="single" w:sz="4" w:space="0" w:color="auto"/>
            </w:tcBorders>
            <w:shd w:val="clear" w:color="000000" w:fill="auto"/>
            <w:noWrap/>
            <w:vAlign w:val="center"/>
            <w:hideMark/>
          </w:tcPr>
          <w:p w14:paraId="79E1CE87" w14:textId="77777777" w:rsidR="00577DC1" w:rsidRPr="00347BA3" w:rsidRDefault="00577DC1" w:rsidP="00577DC1">
            <w:pPr>
              <w:jc w:val="right"/>
              <w:rPr>
                <w:rFonts w:ascii="Times New Roman" w:hAnsi="Times New Roman"/>
                <w:sz w:val="20"/>
                <w:lang w:val="tr-TR"/>
              </w:rPr>
            </w:pPr>
            <w:r w:rsidRPr="00347BA3">
              <w:rPr>
                <w:rFonts w:ascii="Times New Roman" w:hAnsi="Times New Roman"/>
                <w:sz w:val="20"/>
                <w:lang w:val="tr-TR"/>
              </w:rPr>
              <w:t>2.476.030</w:t>
            </w:r>
          </w:p>
        </w:tc>
      </w:tr>
      <w:tr w:rsidR="00577DC1" w:rsidRPr="00347BA3" w14:paraId="22D4729E"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7EE0E8E8" w14:textId="77777777" w:rsidR="00577DC1" w:rsidRPr="00347BA3" w:rsidRDefault="00577DC1" w:rsidP="00577DC1">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 xml:space="preserve">   Kontrol Gücü olmayan Paylar   </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1553FC87" w14:textId="77777777" w:rsidR="00577DC1" w:rsidRPr="00347BA3" w:rsidRDefault="00577DC1" w:rsidP="00577DC1">
            <w:pPr>
              <w:jc w:val="right"/>
              <w:rPr>
                <w:rFonts w:ascii="Times New Roman" w:hAnsi="Times New Roman"/>
                <w:b/>
                <w:bCs/>
                <w:sz w:val="20"/>
                <w:lang w:val="tr-TR"/>
              </w:rPr>
            </w:pPr>
            <w:r w:rsidRPr="00347BA3">
              <w:rPr>
                <w:rFonts w:ascii="Times New Roman" w:hAnsi="Times New Roman"/>
                <w:b/>
                <w:bCs/>
                <w:sz w:val="20"/>
                <w:lang w:val="tr-TR"/>
              </w:rPr>
              <w:t>-</w:t>
            </w:r>
          </w:p>
        </w:tc>
        <w:tc>
          <w:tcPr>
            <w:tcW w:w="1580" w:type="dxa"/>
            <w:tcBorders>
              <w:top w:val="nil"/>
              <w:left w:val="nil"/>
              <w:bottom w:val="single" w:sz="4" w:space="0" w:color="auto"/>
              <w:right w:val="single" w:sz="4" w:space="0" w:color="auto"/>
            </w:tcBorders>
            <w:shd w:val="clear" w:color="000000" w:fill="auto"/>
            <w:noWrap/>
            <w:vAlign w:val="center"/>
            <w:hideMark/>
          </w:tcPr>
          <w:p w14:paraId="520B7E6A" w14:textId="77777777" w:rsidR="00577DC1" w:rsidRPr="00347BA3" w:rsidRDefault="00577DC1" w:rsidP="00577DC1">
            <w:pPr>
              <w:jc w:val="right"/>
              <w:rPr>
                <w:rFonts w:ascii="Times New Roman" w:hAnsi="Times New Roman"/>
                <w:b/>
                <w:bCs/>
                <w:sz w:val="20"/>
                <w:lang w:val="tr-TR"/>
              </w:rPr>
            </w:pPr>
            <w:r w:rsidRPr="00347BA3">
              <w:rPr>
                <w:rFonts w:ascii="Times New Roman" w:hAnsi="Times New Roman"/>
                <w:b/>
                <w:bCs/>
                <w:sz w:val="20"/>
                <w:lang w:val="tr-TR"/>
              </w:rPr>
              <w:t>-</w:t>
            </w:r>
          </w:p>
        </w:tc>
        <w:tc>
          <w:tcPr>
            <w:tcW w:w="1660" w:type="dxa"/>
            <w:tcBorders>
              <w:top w:val="nil"/>
              <w:left w:val="nil"/>
              <w:bottom w:val="single" w:sz="4" w:space="0" w:color="auto"/>
              <w:right w:val="single" w:sz="4" w:space="0" w:color="auto"/>
            </w:tcBorders>
            <w:shd w:val="clear" w:color="000000" w:fill="auto"/>
            <w:noWrap/>
            <w:vAlign w:val="center"/>
            <w:hideMark/>
          </w:tcPr>
          <w:p w14:paraId="1DFD8B44" w14:textId="77777777" w:rsidR="00577DC1" w:rsidRPr="00347BA3" w:rsidRDefault="00577DC1" w:rsidP="00577DC1">
            <w:pPr>
              <w:jc w:val="right"/>
              <w:rPr>
                <w:rFonts w:ascii="Times New Roman" w:hAnsi="Times New Roman"/>
                <w:b/>
                <w:bCs/>
                <w:sz w:val="20"/>
                <w:lang w:val="tr-TR"/>
              </w:rPr>
            </w:pPr>
            <w:r w:rsidRPr="00347BA3">
              <w:rPr>
                <w:rFonts w:ascii="Times New Roman" w:hAnsi="Times New Roman"/>
                <w:b/>
                <w:bCs/>
                <w:sz w:val="20"/>
                <w:lang w:val="tr-TR"/>
              </w:rPr>
              <w:t>-</w:t>
            </w:r>
          </w:p>
        </w:tc>
      </w:tr>
      <w:tr w:rsidR="00577DC1" w:rsidRPr="00347BA3" w14:paraId="6E5F6551"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4B3DD2BE" w14:textId="77777777" w:rsidR="00577DC1" w:rsidRPr="00347BA3" w:rsidRDefault="00577DC1" w:rsidP="00577DC1">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TOPLAM ÖZKAYNAKLAR</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1DCA9778" w14:textId="77777777" w:rsidR="00577DC1" w:rsidRPr="00347BA3" w:rsidRDefault="00577DC1" w:rsidP="00577DC1">
            <w:pPr>
              <w:jc w:val="right"/>
              <w:rPr>
                <w:rFonts w:ascii="Times New Roman" w:hAnsi="Times New Roman"/>
                <w:b/>
                <w:bCs/>
                <w:sz w:val="20"/>
                <w:lang w:val="tr-TR"/>
              </w:rPr>
            </w:pPr>
            <w:r w:rsidRPr="00347BA3">
              <w:rPr>
                <w:rFonts w:ascii="Times New Roman" w:hAnsi="Times New Roman"/>
                <w:b/>
                <w:bCs/>
                <w:sz w:val="20"/>
                <w:lang w:val="tr-TR"/>
              </w:rPr>
              <w:t>7.016.675</w:t>
            </w:r>
          </w:p>
        </w:tc>
        <w:tc>
          <w:tcPr>
            <w:tcW w:w="1580" w:type="dxa"/>
            <w:tcBorders>
              <w:top w:val="nil"/>
              <w:left w:val="nil"/>
              <w:bottom w:val="single" w:sz="4" w:space="0" w:color="auto"/>
              <w:right w:val="single" w:sz="4" w:space="0" w:color="auto"/>
            </w:tcBorders>
            <w:shd w:val="clear" w:color="000000" w:fill="auto"/>
            <w:noWrap/>
            <w:vAlign w:val="center"/>
            <w:hideMark/>
          </w:tcPr>
          <w:p w14:paraId="0021A546" w14:textId="77777777" w:rsidR="00577DC1" w:rsidRPr="00347BA3" w:rsidRDefault="00577DC1" w:rsidP="00577DC1">
            <w:pPr>
              <w:jc w:val="right"/>
              <w:rPr>
                <w:rFonts w:ascii="Times New Roman" w:hAnsi="Times New Roman"/>
                <w:b/>
                <w:bCs/>
                <w:sz w:val="20"/>
                <w:lang w:val="tr-TR"/>
              </w:rPr>
            </w:pPr>
            <w:r w:rsidRPr="00347BA3">
              <w:rPr>
                <w:rFonts w:ascii="Times New Roman" w:hAnsi="Times New Roman"/>
                <w:b/>
                <w:bCs/>
                <w:sz w:val="20"/>
                <w:lang w:val="tr-TR"/>
              </w:rPr>
              <w:t>6.555.475</w:t>
            </w:r>
          </w:p>
        </w:tc>
        <w:tc>
          <w:tcPr>
            <w:tcW w:w="1660" w:type="dxa"/>
            <w:tcBorders>
              <w:top w:val="nil"/>
              <w:left w:val="nil"/>
              <w:bottom w:val="single" w:sz="4" w:space="0" w:color="auto"/>
              <w:right w:val="single" w:sz="4" w:space="0" w:color="auto"/>
            </w:tcBorders>
            <w:shd w:val="clear" w:color="000000" w:fill="auto"/>
            <w:noWrap/>
            <w:vAlign w:val="center"/>
            <w:hideMark/>
          </w:tcPr>
          <w:p w14:paraId="25CE1744" w14:textId="77777777" w:rsidR="00577DC1" w:rsidRPr="00347BA3" w:rsidRDefault="00577DC1" w:rsidP="00577DC1">
            <w:pPr>
              <w:jc w:val="right"/>
              <w:rPr>
                <w:rFonts w:ascii="Times New Roman" w:hAnsi="Times New Roman"/>
                <w:b/>
                <w:bCs/>
                <w:sz w:val="20"/>
                <w:lang w:val="tr-TR"/>
              </w:rPr>
            </w:pPr>
            <w:r w:rsidRPr="00347BA3">
              <w:rPr>
                <w:rFonts w:ascii="Times New Roman" w:hAnsi="Times New Roman"/>
                <w:b/>
                <w:bCs/>
                <w:sz w:val="20"/>
                <w:lang w:val="tr-TR"/>
              </w:rPr>
              <w:t>8.117.927</w:t>
            </w:r>
          </w:p>
        </w:tc>
      </w:tr>
      <w:tr w:rsidR="00577DC1" w:rsidRPr="00347BA3" w14:paraId="0C741906" w14:textId="77777777" w:rsidTr="00577DC1">
        <w:trPr>
          <w:trHeight w:val="255"/>
        </w:trPr>
        <w:tc>
          <w:tcPr>
            <w:tcW w:w="4360" w:type="dxa"/>
            <w:tcBorders>
              <w:top w:val="nil"/>
              <w:left w:val="single" w:sz="4" w:space="0" w:color="auto"/>
              <w:bottom w:val="single" w:sz="4" w:space="0" w:color="auto"/>
              <w:right w:val="single" w:sz="4" w:space="0" w:color="auto"/>
            </w:tcBorders>
            <w:shd w:val="clear" w:color="000000" w:fill="auto"/>
            <w:noWrap/>
            <w:vAlign w:val="center"/>
            <w:hideMark/>
          </w:tcPr>
          <w:p w14:paraId="5CBEC5F1" w14:textId="77777777" w:rsidR="00577DC1" w:rsidRPr="00347BA3" w:rsidRDefault="00577DC1" w:rsidP="00577DC1">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TOPLAM KAYNAKLAR</w:t>
            </w:r>
          </w:p>
        </w:tc>
        <w:tc>
          <w:tcPr>
            <w:tcW w:w="1740" w:type="dxa"/>
            <w:gridSpan w:val="2"/>
            <w:tcBorders>
              <w:top w:val="nil"/>
              <w:left w:val="nil"/>
              <w:bottom w:val="single" w:sz="4" w:space="0" w:color="auto"/>
              <w:right w:val="single" w:sz="4" w:space="0" w:color="auto"/>
            </w:tcBorders>
            <w:shd w:val="clear" w:color="000000" w:fill="auto"/>
            <w:noWrap/>
            <w:vAlign w:val="center"/>
            <w:hideMark/>
          </w:tcPr>
          <w:p w14:paraId="1DBC8F96" w14:textId="77777777" w:rsidR="00577DC1" w:rsidRPr="00347BA3" w:rsidRDefault="00577DC1" w:rsidP="00577DC1">
            <w:pPr>
              <w:jc w:val="right"/>
              <w:rPr>
                <w:rFonts w:ascii="Times New Roman" w:hAnsi="Times New Roman"/>
                <w:b/>
                <w:bCs/>
                <w:sz w:val="20"/>
                <w:lang w:val="tr-TR"/>
              </w:rPr>
            </w:pPr>
            <w:r w:rsidRPr="00347BA3">
              <w:rPr>
                <w:rFonts w:ascii="Times New Roman" w:hAnsi="Times New Roman"/>
                <w:b/>
                <w:bCs/>
                <w:sz w:val="20"/>
                <w:lang w:val="tr-TR"/>
              </w:rPr>
              <w:t xml:space="preserve">    12.519.560    </w:t>
            </w:r>
          </w:p>
        </w:tc>
        <w:tc>
          <w:tcPr>
            <w:tcW w:w="1580" w:type="dxa"/>
            <w:tcBorders>
              <w:top w:val="nil"/>
              <w:left w:val="nil"/>
              <w:bottom w:val="single" w:sz="4" w:space="0" w:color="auto"/>
              <w:right w:val="single" w:sz="4" w:space="0" w:color="auto"/>
            </w:tcBorders>
            <w:shd w:val="clear" w:color="000000" w:fill="auto"/>
            <w:noWrap/>
            <w:vAlign w:val="center"/>
            <w:hideMark/>
          </w:tcPr>
          <w:p w14:paraId="65DD2995" w14:textId="77777777" w:rsidR="00577DC1" w:rsidRPr="00347BA3" w:rsidRDefault="00577DC1" w:rsidP="00577DC1">
            <w:pPr>
              <w:jc w:val="right"/>
              <w:rPr>
                <w:rFonts w:ascii="Times New Roman" w:hAnsi="Times New Roman"/>
                <w:b/>
                <w:bCs/>
                <w:sz w:val="20"/>
                <w:lang w:val="tr-TR"/>
              </w:rPr>
            </w:pPr>
            <w:r w:rsidRPr="00347BA3">
              <w:rPr>
                <w:rFonts w:ascii="Times New Roman" w:hAnsi="Times New Roman"/>
                <w:b/>
                <w:bCs/>
                <w:sz w:val="20"/>
                <w:lang w:val="tr-TR"/>
              </w:rPr>
              <w:t xml:space="preserve">  15.505.504    </w:t>
            </w:r>
          </w:p>
        </w:tc>
        <w:tc>
          <w:tcPr>
            <w:tcW w:w="1660" w:type="dxa"/>
            <w:tcBorders>
              <w:top w:val="nil"/>
              <w:left w:val="nil"/>
              <w:bottom w:val="single" w:sz="4" w:space="0" w:color="auto"/>
              <w:right w:val="single" w:sz="4" w:space="0" w:color="auto"/>
            </w:tcBorders>
            <w:shd w:val="clear" w:color="000000" w:fill="auto"/>
            <w:noWrap/>
            <w:vAlign w:val="center"/>
            <w:hideMark/>
          </w:tcPr>
          <w:p w14:paraId="70912CE4" w14:textId="77777777" w:rsidR="00577DC1" w:rsidRPr="00347BA3" w:rsidRDefault="00577DC1" w:rsidP="00577DC1">
            <w:pPr>
              <w:jc w:val="right"/>
              <w:rPr>
                <w:rFonts w:ascii="Times New Roman" w:hAnsi="Times New Roman"/>
                <w:b/>
                <w:bCs/>
                <w:sz w:val="20"/>
                <w:lang w:val="tr-TR"/>
              </w:rPr>
            </w:pPr>
            <w:r w:rsidRPr="00347BA3">
              <w:rPr>
                <w:rFonts w:ascii="Times New Roman" w:hAnsi="Times New Roman"/>
                <w:b/>
                <w:bCs/>
                <w:sz w:val="20"/>
                <w:lang w:val="tr-TR"/>
              </w:rPr>
              <w:t xml:space="preserve">    18.446.814    </w:t>
            </w:r>
          </w:p>
        </w:tc>
      </w:tr>
    </w:tbl>
    <w:p w14:paraId="5CF0A7C3" w14:textId="77777777" w:rsidR="00ED233D" w:rsidRPr="00347BA3" w:rsidRDefault="00ED233D" w:rsidP="00ED233D">
      <w:pPr>
        <w:tabs>
          <w:tab w:val="left" w:pos="567"/>
          <w:tab w:val="left" w:pos="1276"/>
        </w:tabs>
        <w:spacing w:before="120"/>
        <w:ind w:right="554"/>
        <w:jc w:val="both"/>
        <w:rPr>
          <w:rFonts w:ascii="Times New Roman" w:hAnsi="Times New Roman"/>
          <w:b/>
          <w:szCs w:val="24"/>
          <w:lang w:val="tr-TR"/>
        </w:rPr>
      </w:pPr>
    </w:p>
    <w:p w14:paraId="1760C09B" w14:textId="77777777" w:rsidR="00193F12" w:rsidRPr="00347BA3" w:rsidRDefault="00F83EE9" w:rsidP="005641DA">
      <w:pPr>
        <w:tabs>
          <w:tab w:val="left" w:pos="709"/>
          <w:tab w:val="left" w:pos="900"/>
        </w:tabs>
        <w:spacing w:before="120"/>
        <w:ind w:right="556"/>
        <w:jc w:val="both"/>
        <w:rPr>
          <w:rFonts w:ascii="Times New Roman" w:hAnsi="Times New Roman"/>
          <w:bCs/>
          <w:szCs w:val="24"/>
          <w:lang w:val="tr-TR"/>
        </w:rPr>
      </w:pPr>
      <w:r w:rsidRPr="00347BA3">
        <w:rPr>
          <w:rFonts w:ascii="Times New Roman" w:hAnsi="Times New Roman"/>
          <w:bCs/>
          <w:szCs w:val="24"/>
          <w:lang w:val="tr-TR"/>
        </w:rPr>
        <w:t>Şirketin D</w:t>
      </w:r>
      <w:r w:rsidR="00193F12" w:rsidRPr="00347BA3">
        <w:rPr>
          <w:rFonts w:ascii="Times New Roman" w:hAnsi="Times New Roman"/>
          <w:bCs/>
          <w:szCs w:val="24"/>
          <w:lang w:val="tr-TR"/>
        </w:rPr>
        <w:t>önen varlıklar toplamı 2015 yılında, 2014 yılında göre %19 artış göstererek 9.966.386 TL seviyesinde gerçekleşmiştir. 2016 yıl sonu itibari ile ise bir önceki yıla göre %25 artış göstererek</w:t>
      </w:r>
      <w:r w:rsidRPr="00347BA3">
        <w:rPr>
          <w:rFonts w:ascii="Times New Roman" w:hAnsi="Times New Roman"/>
          <w:bCs/>
          <w:szCs w:val="24"/>
          <w:lang w:val="tr-TR"/>
        </w:rPr>
        <w:t xml:space="preserve"> 12.505.293 TL seviyesinde gerçekleşmiştir. 2016 yılsonu itibari ile bir önceki yıla oranla, Dönen varlıklar içerisinde en hızlı artı</w:t>
      </w:r>
      <w:r w:rsidR="005E4378" w:rsidRPr="00347BA3">
        <w:rPr>
          <w:rFonts w:ascii="Times New Roman" w:hAnsi="Times New Roman"/>
          <w:bCs/>
          <w:szCs w:val="24"/>
          <w:lang w:val="tr-TR"/>
        </w:rPr>
        <w:t>ş Nakit ve nakit benzerleri ve S</w:t>
      </w:r>
      <w:r w:rsidRPr="00347BA3">
        <w:rPr>
          <w:rFonts w:ascii="Times New Roman" w:hAnsi="Times New Roman"/>
          <w:bCs/>
          <w:szCs w:val="24"/>
          <w:lang w:val="tr-TR"/>
        </w:rPr>
        <w:t>toklarda gerçekleşmiştir. Söz konusu kalemlerdeki artış oranları sırasıyla %65 ve %61 şeklindedir.</w:t>
      </w:r>
      <w:r w:rsidR="00193F12" w:rsidRPr="00347BA3">
        <w:rPr>
          <w:rFonts w:ascii="Times New Roman" w:hAnsi="Times New Roman"/>
          <w:bCs/>
          <w:szCs w:val="24"/>
          <w:lang w:val="tr-TR"/>
        </w:rPr>
        <w:t xml:space="preserve">    </w:t>
      </w:r>
    </w:p>
    <w:p w14:paraId="75C9A8D6" w14:textId="77777777" w:rsidR="000319C2" w:rsidRPr="00347BA3" w:rsidRDefault="00F83EE9" w:rsidP="005641DA">
      <w:pPr>
        <w:tabs>
          <w:tab w:val="left" w:pos="709"/>
          <w:tab w:val="left" w:pos="900"/>
        </w:tabs>
        <w:spacing w:before="120"/>
        <w:ind w:right="556"/>
        <w:jc w:val="both"/>
        <w:rPr>
          <w:rFonts w:ascii="Times New Roman" w:hAnsi="Times New Roman"/>
          <w:bCs/>
          <w:szCs w:val="24"/>
          <w:lang w:val="tr-TR"/>
        </w:rPr>
      </w:pPr>
      <w:r w:rsidRPr="00347BA3">
        <w:rPr>
          <w:rFonts w:ascii="Times New Roman" w:hAnsi="Times New Roman"/>
          <w:bCs/>
          <w:szCs w:val="24"/>
          <w:lang w:val="tr-TR"/>
        </w:rPr>
        <w:t>Şirketin Duran varlıklar toplamı ise 2015 yılında, bir önceki yıla göre %34 artış göstererek, 4.144.493 TL seviyesinden, 5.539.118 TL seviyesine yükselmiştir.</w:t>
      </w:r>
      <w:r w:rsidR="00BF5664" w:rsidRPr="00347BA3">
        <w:rPr>
          <w:rFonts w:ascii="Times New Roman" w:hAnsi="Times New Roman"/>
          <w:bCs/>
          <w:szCs w:val="24"/>
          <w:lang w:val="tr-TR"/>
        </w:rPr>
        <w:t xml:space="preserve"> 2016 yılında ise %7 artış göstererek, 5.941.521 TL seviyesinde gerçekleşmiştir.</w:t>
      </w:r>
      <w:r w:rsidR="000319C2" w:rsidRPr="00347BA3">
        <w:rPr>
          <w:rFonts w:ascii="Times New Roman" w:hAnsi="Times New Roman"/>
          <w:bCs/>
          <w:szCs w:val="24"/>
          <w:lang w:val="tr-TR"/>
        </w:rPr>
        <w:t xml:space="preserve"> Duran Varlıklar içerisinde en yüksek orana sahip Maddi duran varlıklar kalemi ise 2015 ve 2016 yılında sırasıyla %44 ve %6 oranında artış göstermiştir.</w:t>
      </w:r>
    </w:p>
    <w:p w14:paraId="545F123A" w14:textId="77777777" w:rsidR="000319C2" w:rsidRPr="00347BA3" w:rsidRDefault="000319C2" w:rsidP="005641DA">
      <w:pPr>
        <w:tabs>
          <w:tab w:val="left" w:pos="709"/>
          <w:tab w:val="left" w:pos="900"/>
        </w:tabs>
        <w:spacing w:before="120"/>
        <w:ind w:right="556"/>
        <w:jc w:val="both"/>
        <w:rPr>
          <w:rFonts w:ascii="Times New Roman" w:hAnsi="Times New Roman"/>
          <w:bCs/>
          <w:szCs w:val="24"/>
          <w:lang w:val="tr-TR"/>
        </w:rPr>
      </w:pPr>
      <w:r w:rsidRPr="00347BA3">
        <w:rPr>
          <w:rFonts w:ascii="Times New Roman" w:hAnsi="Times New Roman"/>
          <w:bCs/>
          <w:szCs w:val="24"/>
          <w:lang w:val="tr-TR"/>
        </w:rPr>
        <w:t>Bu doğrultuda, Toplam varlıklar 2014 yılındaki 12.519.560 TL seviyesinden %24 oranında artış göstererek, 2015 yılında 15.505.504 TL seviyesine yükselmiştir. 2016 yılında ise bir önceki yıla göre %19 artış gösteren Varlıklar toplamı, 2016 yılsonu itibari ile 18.446.814 TL seviyesinde gerçekleşmiştir.</w:t>
      </w:r>
      <w:r w:rsidR="005641DA" w:rsidRPr="00347BA3">
        <w:rPr>
          <w:rFonts w:ascii="Times New Roman" w:hAnsi="Times New Roman"/>
          <w:bCs/>
          <w:szCs w:val="24"/>
          <w:lang w:val="tr-TR"/>
        </w:rPr>
        <w:t xml:space="preserve">  </w:t>
      </w:r>
    </w:p>
    <w:p w14:paraId="5E4B17E8" w14:textId="77777777" w:rsidR="00003A57" w:rsidRPr="00347BA3" w:rsidRDefault="000319C2" w:rsidP="005641DA">
      <w:pPr>
        <w:tabs>
          <w:tab w:val="left" w:pos="709"/>
          <w:tab w:val="left" w:pos="900"/>
        </w:tabs>
        <w:spacing w:before="120"/>
        <w:ind w:right="556"/>
        <w:jc w:val="both"/>
        <w:rPr>
          <w:rFonts w:ascii="Times New Roman" w:hAnsi="Times New Roman"/>
          <w:bCs/>
          <w:szCs w:val="24"/>
          <w:lang w:val="tr-TR"/>
        </w:rPr>
      </w:pPr>
      <w:r w:rsidRPr="00347BA3">
        <w:rPr>
          <w:rFonts w:ascii="Times New Roman" w:hAnsi="Times New Roman"/>
          <w:bCs/>
          <w:szCs w:val="24"/>
          <w:lang w:val="tr-TR"/>
        </w:rPr>
        <w:t xml:space="preserve">Kısa vadeli yükümlülükler 2015 yılında </w:t>
      </w:r>
      <w:r w:rsidR="00003A57" w:rsidRPr="00347BA3">
        <w:rPr>
          <w:rFonts w:ascii="Times New Roman" w:hAnsi="Times New Roman"/>
          <w:bCs/>
          <w:szCs w:val="24"/>
          <w:lang w:val="tr-TR"/>
        </w:rPr>
        <w:t>%78 oranında artış göstererek 7.577.336 TL seviyesine yükselmiştir, 2016 yılında ise %16 oranında artış göstererek 8.776.385 TL seviyesine yükselmiştir. Kısa vadeli yükümlülüklerin, Toplam yükümlülükler ve özsermaye içerisindeki payı 2014, 2015 ve 2016 yıllarında sırasıy</w:t>
      </w:r>
      <w:r w:rsidR="005641DA" w:rsidRPr="00347BA3">
        <w:rPr>
          <w:rFonts w:ascii="Times New Roman" w:hAnsi="Times New Roman"/>
          <w:bCs/>
          <w:szCs w:val="24"/>
          <w:lang w:val="tr-TR"/>
        </w:rPr>
        <w:t>la %34, %49 ve %48 şeklindedir.</w:t>
      </w:r>
    </w:p>
    <w:p w14:paraId="01E0FB26" w14:textId="77777777" w:rsidR="000319C2" w:rsidRPr="00347BA3" w:rsidRDefault="00E50570" w:rsidP="005641DA">
      <w:pPr>
        <w:tabs>
          <w:tab w:val="left" w:pos="709"/>
          <w:tab w:val="left" w:pos="900"/>
        </w:tabs>
        <w:spacing w:before="120"/>
        <w:ind w:right="556"/>
        <w:jc w:val="both"/>
        <w:rPr>
          <w:rFonts w:ascii="Times New Roman" w:hAnsi="Times New Roman"/>
          <w:bCs/>
          <w:szCs w:val="24"/>
          <w:lang w:val="tr-TR"/>
        </w:rPr>
      </w:pPr>
      <w:r w:rsidRPr="00347BA3">
        <w:rPr>
          <w:rFonts w:ascii="Times New Roman" w:hAnsi="Times New Roman"/>
          <w:bCs/>
          <w:szCs w:val="24"/>
          <w:lang w:val="tr-TR"/>
        </w:rPr>
        <w:t xml:space="preserve">Uzun vadeli yükümlülükler ise 2015 yılında bir önceki yıla göre %11 oranında artış göstererek 1.372.693 TL seviyesinde gerçekleşmiştir. 2016 yılsonu itibari ile ise bir önceki yıla göre %13 oranında artış göstererek 1.552.502 seviyesinde gerçekleşmiştir. Uzun dönemli yükümlülük oranı düşük olan Şirket’in Uzun vadeli yükümlülüklerinin, Toplam yükümlülükler ve özsermaye içerisindeki payları 2014, 2015 ve 2016 yıllarında sırasıyla %10, %9 ve %8 şeklindedir. </w:t>
      </w:r>
      <w:r w:rsidR="00003A57" w:rsidRPr="00347BA3">
        <w:rPr>
          <w:rFonts w:ascii="Times New Roman" w:hAnsi="Times New Roman"/>
          <w:bCs/>
          <w:szCs w:val="24"/>
          <w:lang w:val="tr-TR"/>
        </w:rPr>
        <w:t xml:space="preserve">    </w:t>
      </w:r>
    </w:p>
    <w:p w14:paraId="2F0F8871" w14:textId="77777777" w:rsidR="00EF78C4" w:rsidRPr="00347BA3" w:rsidRDefault="00EF78C4" w:rsidP="005847B7">
      <w:pPr>
        <w:tabs>
          <w:tab w:val="left" w:pos="709"/>
          <w:tab w:val="left" w:pos="900"/>
        </w:tabs>
        <w:spacing w:before="120"/>
        <w:ind w:right="554"/>
        <w:jc w:val="both"/>
        <w:rPr>
          <w:rFonts w:ascii="Times New Roman" w:hAnsi="Times New Roman"/>
          <w:bCs/>
          <w:szCs w:val="24"/>
          <w:lang w:val="tr-TR"/>
        </w:rPr>
      </w:pPr>
      <w:r w:rsidRPr="00347BA3">
        <w:rPr>
          <w:rFonts w:ascii="Times New Roman" w:hAnsi="Times New Roman"/>
          <w:bCs/>
          <w:szCs w:val="24"/>
          <w:lang w:val="tr-TR"/>
        </w:rPr>
        <w:t xml:space="preserve">Şirketin </w:t>
      </w:r>
      <w:r w:rsidR="007F1324" w:rsidRPr="00347BA3">
        <w:rPr>
          <w:rFonts w:ascii="Times New Roman" w:hAnsi="Times New Roman"/>
          <w:bCs/>
          <w:szCs w:val="24"/>
          <w:lang w:val="tr-TR"/>
        </w:rPr>
        <w:t>Toplam ö</w:t>
      </w:r>
      <w:r w:rsidRPr="00347BA3">
        <w:rPr>
          <w:rFonts w:ascii="Times New Roman" w:hAnsi="Times New Roman"/>
          <w:bCs/>
          <w:szCs w:val="24"/>
          <w:lang w:val="tr-TR"/>
        </w:rPr>
        <w:t>zsermaye tutarı 2015 yılında azalan Net Kar etkisiyle %7 oranında azalış göstererek 6.555.475 TL seviyesinde gerçekleşmiştir. Fakat, 2016 yılında karlılık seviyesinde yaşanan artış sayesinde, Özsermaye toplamı %24 oranında artış göstererek 8.117.927 TL seviyesinde ger</w:t>
      </w:r>
      <w:r w:rsidR="007F1324" w:rsidRPr="00347BA3">
        <w:rPr>
          <w:rFonts w:ascii="Times New Roman" w:hAnsi="Times New Roman"/>
          <w:bCs/>
          <w:szCs w:val="24"/>
          <w:lang w:val="tr-TR"/>
        </w:rPr>
        <w:t>çekleşmiştir. Özsermaye oranı yüksek olan Şirket’in,</w:t>
      </w:r>
      <w:r w:rsidRPr="00347BA3">
        <w:rPr>
          <w:rFonts w:ascii="Times New Roman" w:hAnsi="Times New Roman"/>
          <w:bCs/>
          <w:szCs w:val="24"/>
          <w:lang w:val="tr-TR"/>
        </w:rPr>
        <w:t xml:space="preserve"> Toplam </w:t>
      </w:r>
      <w:r w:rsidR="007F1324" w:rsidRPr="00347BA3">
        <w:rPr>
          <w:rFonts w:ascii="Times New Roman" w:hAnsi="Times New Roman"/>
          <w:bCs/>
          <w:szCs w:val="24"/>
          <w:lang w:val="tr-TR"/>
        </w:rPr>
        <w:t xml:space="preserve">özsermayesinin, toplam </w:t>
      </w:r>
      <w:r w:rsidRPr="00347BA3">
        <w:rPr>
          <w:rFonts w:ascii="Times New Roman" w:hAnsi="Times New Roman"/>
          <w:bCs/>
          <w:szCs w:val="24"/>
          <w:lang w:val="tr-TR"/>
        </w:rPr>
        <w:t xml:space="preserve">yükümlülükler ve </w:t>
      </w:r>
      <w:r w:rsidR="007F1324" w:rsidRPr="00347BA3">
        <w:rPr>
          <w:rFonts w:ascii="Times New Roman" w:hAnsi="Times New Roman"/>
          <w:bCs/>
          <w:szCs w:val="24"/>
          <w:lang w:val="tr-TR"/>
        </w:rPr>
        <w:t>ö</w:t>
      </w:r>
      <w:r w:rsidRPr="00347BA3">
        <w:rPr>
          <w:rFonts w:ascii="Times New Roman" w:hAnsi="Times New Roman"/>
          <w:bCs/>
          <w:szCs w:val="24"/>
          <w:lang w:val="tr-TR"/>
        </w:rPr>
        <w:t xml:space="preserve">zsermaye içerisindeki payı </w:t>
      </w:r>
      <w:r w:rsidR="007F1324" w:rsidRPr="00347BA3">
        <w:rPr>
          <w:rFonts w:ascii="Times New Roman" w:hAnsi="Times New Roman"/>
          <w:bCs/>
          <w:szCs w:val="24"/>
          <w:lang w:val="tr-TR"/>
        </w:rPr>
        <w:t>2014, 2015 ve 2016 yıllarında sırasıyla%56, %42 ve %44 şeklindedir.</w:t>
      </w:r>
      <w:r w:rsidRPr="00347BA3">
        <w:rPr>
          <w:rFonts w:ascii="Times New Roman" w:hAnsi="Times New Roman"/>
          <w:bCs/>
          <w:szCs w:val="24"/>
          <w:lang w:val="tr-TR"/>
        </w:rPr>
        <w:t xml:space="preserve">  </w:t>
      </w:r>
    </w:p>
    <w:p w14:paraId="43CBDDAF" w14:textId="7A8EB0D4" w:rsidR="0021048F" w:rsidRPr="00347BA3" w:rsidRDefault="00EF78C4" w:rsidP="002843E7">
      <w:pPr>
        <w:tabs>
          <w:tab w:val="left" w:pos="709"/>
          <w:tab w:val="left" w:pos="900"/>
        </w:tabs>
        <w:spacing w:before="120"/>
        <w:ind w:right="554"/>
        <w:jc w:val="both"/>
        <w:rPr>
          <w:rFonts w:ascii="Times New Roman" w:hAnsi="Times New Roman"/>
          <w:b/>
          <w:szCs w:val="24"/>
          <w:lang w:val="tr-TR"/>
        </w:rPr>
      </w:pPr>
      <w:r w:rsidRPr="00347BA3">
        <w:rPr>
          <w:rFonts w:ascii="Times New Roman" w:hAnsi="Times New Roman"/>
          <w:b/>
          <w:bCs/>
          <w:sz w:val="20"/>
          <w:lang w:val="tr-TR"/>
        </w:rPr>
        <w:t xml:space="preserve"> </w:t>
      </w:r>
      <w:r w:rsidRPr="00347BA3">
        <w:rPr>
          <w:rFonts w:ascii="Times New Roman" w:hAnsi="Times New Roman"/>
          <w:bCs/>
          <w:szCs w:val="24"/>
          <w:lang w:val="tr-TR"/>
        </w:rPr>
        <w:t xml:space="preserve"> </w:t>
      </w:r>
      <w:r w:rsidR="00297609" w:rsidRPr="00347BA3">
        <w:rPr>
          <w:rFonts w:ascii="Times New Roman" w:hAnsi="Times New Roman"/>
          <w:b/>
          <w:szCs w:val="24"/>
          <w:lang w:val="tr-TR"/>
        </w:rPr>
        <w:t>10</w:t>
      </w:r>
      <w:r w:rsidR="0021048F" w:rsidRPr="00347BA3">
        <w:rPr>
          <w:rFonts w:ascii="Times New Roman" w:hAnsi="Times New Roman"/>
          <w:b/>
          <w:szCs w:val="24"/>
          <w:lang w:val="tr-TR"/>
        </w:rPr>
        <w:t>.2. Faaliyet sonuçları:</w:t>
      </w:r>
    </w:p>
    <w:p w14:paraId="7F045944" w14:textId="77777777" w:rsidR="0021048F" w:rsidRPr="00347BA3" w:rsidRDefault="00297609" w:rsidP="002843E7">
      <w:pPr>
        <w:tabs>
          <w:tab w:val="left" w:pos="709"/>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lastRenderedPageBreak/>
        <w:t>10</w:t>
      </w:r>
      <w:r w:rsidR="0021048F" w:rsidRPr="00347BA3">
        <w:rPr>
          <w:rFonts w:ascii="Times New Roman" w:hAnsi="Times New Roman"/>
          <w:b/>
          <w:szCs w:val="24"/>
          <w:lang w:val="tr-TR"/>
        </w:rPr>
        <w:t xml:space="preserve">.2.1. </w:t>
      </w:r>
      <w:r w:rsidR="00850F80" w:rsidRPr="00347BA3">
        <w:rPr>
          <w:rFonts w:ascii="Times New Roman" w:hAnsi="Times New Roman"/>
          <w:b/>
          <w:szCs w:val="24"/>
          <w:lang w:val="tr-TR"/>
        </w:rPr>
        <w:t>Ortaklığın</w:t>
      </w:r>
      <w:r w:rsidR="0021048F" w:rsidRPr="00347BA3">
        <w:rPr>
          <w:rFonts w:ascii="Times New Roman" w:hAnsi="Times New Roman"/>
          <w:b/>
          <w:szCs w:val="24"/>
          <w:lang w:val="tr-TR"/>
        </w:rPr>
        <w:t xml:space="preserve"> </w:t>
      </w:r>
      <w:r w:rsidR="00333B20" w:rsidRPr="00347BA3">
        <w:rPr>
          <w:rFonts w:ascii="Times New Roman" w:hAnsi="Times New Roman"/>
          <w:b/>
          <w:szCs w:val="24"/>
          <w:lang w:val="tr-TR"/>
        </w:rPr>
        <w:t>izahnamede</w:t>
      </w:r>
      <w:r w:rsidR="0021048F" w:rsidRPr="00347BA3">
        <w:rPr>
          <w:rFonts w:ascii="Times New Roman" w:hAnsi="Times New Roman"/>
          <w:b/>
          <w:szCs w:val="24"/>
          <w:lang w:val="tr-TR"/>
        </w:rPr>
        <w:t xml:space="preserve"> yer alması gereken finansal tablo dönemleri itibariyle faaliyet sonuçlarına ilişkin bilgi:</w:t>
      </w:r>
    </w:p>
    <w:tbl>
      <w:tblPr>
        <w:tblW w:w="9360" w:type="dxa"/>
        <w:tblInd w:w="55" w:type="dxa"/>
        <w:tblCellMar>
          <w:left w:w="70" w:type="dxa"/>
          <w:right w:w="70" w:type="dxa"/>
        </w:tblCellMar>
        <w:tblLook w:val="04A0" w:firstRow="1" w:lastRow="0" w:firstColumn="1" w:lastColumn="0" w:noHBand="0" w:noVBand="1"/>
      </w:tblPr>
      <w:tblGrid>
        <w:gridCol w:w="4399"/>
        <w:gridCol w:w="1701"/>
        <w:gridCol w:w="1559"/>
        <w:gridCol w:w="1701"/>
      </w:tblGrid>
      <w:tr w:rsidR="007F1324" w:rsidRPr="00347BA3" w14:paraId="39767711" w14:textId="77777777" w:rsidTr="007F1324">
        <w:trPr>
          <w:trHeight w:val="255"/>
        </w:trPr>
        <w:tc>
          <w:tcPr>
            <w:tcW w:w="9360"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tcPr>
          <w:p w14:paraId="64E17C9D" w14:textId="77777777" w:rsidR="007F1324" w:rsidRPr="00347BA3" w:rsidRDefault="007F1324" w:rsidP="007F1324">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GELİR TABLOSU</w:t>
            </w:r>
          </w:p>
        </w:tc>
      </w:tr>
      <w:tr w:rsidR="007F1324" w:rsidRPr="00347BA3" w14:paraId="77B6F78C" w14:textId="77777777" w:rsidTr="007F1324">
        <w:trPr>
          <w:trHeight w:val="255"/>
        </w:trPr>
        <w:tc>
          <w:tcPr>
            <w:tcW w:w="439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0C28D76" w14:textId="77777777" w:rsidR="007F1324" w:rsidRPr="00347BA3" w:rsidRDefault="00CF648C" w:rsidP="007F1324">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TL</w:t>
            </w:r>
            <w:r w:rsidR="007F1324" w:rsidRPr="00347BA3">
              <w:rPr>
                <w:rFonts w:ascii="Times New Roman" w:hAnsi="Times New Roman"/>
                <w:b/>
                <w:bCs/>
                <w:color w:val="000000"/>
                <w:sz w:val="20"/>
                <w:lang w:val="tr-TR" w:eastAsia="tr-TR"/>
              </w:rPr>
              <w:t xml:space="preserve"> </w:t>
            </w:r>
          </w:p>
        </w:tc>
        <w:tc>
          <w:tcPr>
            <w:tcW w:w="4961" w:type="dxa"/>
            <w:gridSpan w:val="3"/>
            <w:tcBorders>
              <w:top w:val="single" w:sz="4" w:space="0" w:color="auto"/>
              <w:left w:val="nil"/>
              <w:bottom w:val="single" w:sz="4" w:space="0" w:color="auto"/>
              <w:right w:val="single" w:sz="4" w:space="0" w:color="auto"/>
            </w:tcBorders>
            <w:shd w:val="clear" w:color="000000" w:fill="auto"/>
            <w:noWrap/>
            <w:vAlign w:val="bottom"/>
            <w:hideMark/>
          </w:tcPr>
          <w:p w14:paraId="12B9A9E2" w14:textId="77777777" w:rsidR="007F1324" w:rsidRPr="00347BA3" w:rsidRDefault="007F1324" w:rsidP="007F1324">
            <w:pPr>
              <w:suppressAutoHyphens w:val="0"/>
              <w:jc w:val="center"/>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BAĞIMSIZ DENETİMDEN GEÇMİŞ</w:t>
            </w:r>
          </w:p>
        </w:tc>
      </w:tr>
      <w:tr w:rsidR="007F1324" w:rsidRPr="00347BA3" w14:paraId="6BE8A214" w14:textId="77777777" w:rsidTr="007F1324">
        <w:trPr>
          <w:trHeight w:val="480"/>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4143BBC2" w14:textId="77777777" w:rsidR="007F1324" w:rsidRPr="00347BA3" w:rsidRDefault="007F1324" w:rsidP="007F1324">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 </w:t>
            </w:r>
          </w:p>
        </w:tc>
        <w:tc>
          <w:tcPr>
            <w:tcW w:w="1701" w:type="dxa"/>
            <w:tcBorders>
              <w:top w:val="nil"/>
              <w:left w:val="nil"/>
              <w:bottom w:val="single" w:sz="4" w:space="0" w:color="auto"/>
              <w:right w:val="single" w:sz="4" w:space="0" w:color="auto"/>
            </w:tcBorders>
            <w:shd w:val="clear" w:color="000000" w:fill="auto"/>
            <w:vAlign w:val="center"/>
            <w:hideMark/>
          </w:tcPr>
          <w:p w14:paraId="5E86CBBB" w14:textId="77777777" w:rsidR="007F1324" w:rsidRPr="00347BA3" w:rsidRDefault="007F1324" w:rsidP="007F1324">
            <w:pPr>
              <w:suppressAutoHyphens w:val="0"/>
              <w:jc w:val="right"/>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01.01.2014 - 31.12.2014</w:t>
            </w:r>
          </w:p>
        </w:tc>
        <w:tc>
          <w:tcPr>
            <w:tcW w:w="1559" w:type="dxa"/>
            <w:tcBorders>
              <w:top w:val="nil"/>
              <w:left w:val="nil"/>
              <w:bottom w:val="single" w:sz="4" w:space="0" w:color="auto"/>
              <w:right w:val="single" w:sz="4" w:space="0" w:color="auto"/>
            </w:tcBorders>
            <w:shd w:val="clear" w:color="000000" w:fill="auto"/>
            <w:vAlign w:val="center"/>
            <w:hideMark/>
          </w:tcPr>
          <w:p w14:paraId="74429EFF" w14:textId="77777777" w:rsidR="007F1324" w:rsidRPr="00347BA3" w:rsidRDefault="007F1324" w:rsidP="007F1324">
            <w:pPr>
              <w:suppressAutoHyphens w:val="0"/>
              <w:jc w:val="right"/>
              <w:rPr>
                <w:rFonts w:ascii="Times New Roman" w:hAnsi="Times New Roman"/>
                <w:b/>
                <w:bCs/>
                <w:color w:val="000000"/>
                <w:sz w:val="20"/>
                <w:lang w:val="tr-TR" w:eastAsia="tr-TR"/>
              </w:rPr>
            </w:pPr>
            <w:r w:rsidRPr="00347BA3">
              <w:rPr>
                <w:rFonts w:ascii="Times New Roman" w:hAnsi="Times New Roman" w:cs="Arial"/>
                <w:b/>
                <w:bCs/>
                <w:color w:val="000000"/>
                <w:sz w:val="20"/>
                <w:lang w:val="tr-TR" w:eastAsia="tr-TR"/>
              </w:rPr>
              <w:t>01.01.2015-31.12.2015</w:t>
            </w:r>
          </w:p>
        </w:tc>
        <w:tc>
          <w:tcPr>
            <w:tcW w:w="1701" w:type="dxa"/>
            <w:tcBorders>
              <w:top w:val="nil"/>
              <w:left w:val="nil"/>
              <w:bottom w:val="single" w:sz="4" w:space="0" w:color="auto"/>
              <w:right w:val="single" w:sz="4" w:space="0" w:color="auto"/>
            </w:tcBorders>
            <w:shd w:val="clear" w:color="000000" w:fill="auto"/>
            <w:vAlign w:val="center"/>
            <w:hideMark/>
          </w:tcPr>
          <w:p w14:paraId="3ADA8337" w14:textId="77777777" w:rsidR="007F1324" w:rsidRPr="00347BA3" w:rsidRDefault="007F1324" w:rsidP="007F1324">
            <w:pPr>
              <w:suppressAutoHyphens w:val="0"/>
              <w:jc w:val="right"/>
              <w:rPr>
                <w:rFonts w:ascii="Times New Roman" w:hAnsi="Times New Roman"/>
                <w:b/>
                <w:bCs/>
                <w:color w:val="000000"/>
                <w:sz w:val="20"/>
                <w:lang w:val="tr-TR" w:eastAsia="tr-TR"/>
              </w:rPr>
            </w:pPr>
            <w:r w:rsidRPr="00347BA3">
              <w:rPr>
                <w:rFonts w:ascii="Times New Roman" w:hAnsi="Times New Roman" w:cs="Arial"/>
                <w:b/>
                <w:bCs/>
                <w:color w:val="000000"/>
                <w:sz w:val="20"/>
                <w:lang w:val="tr-TR" w:eastAsia="tr-TR"/>
              </w:rPr>
              <w:t>01.01.2016-31.12.2016</w:t>
            </w:r>
          </w:p>
        </w:tc>
      </w:tr>
      <w:tr w:rsidR="007F1324" w:rsidRPr="00347BA3" w14:paraId="34FB9766"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569ED5F2" w14:textId="77777777" w:rsidR="007F1324" w:rsidRPr="00347BA3" w:rsidRDefault="007F1324" w:rsidP="007F1324">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KAR VEYA ZARAR KISMI</w:t>
            </w:r>
          </w:p>
        </w:tc>
        <w:tc>
          <w:tcPr>
            <w:tcW w:w="1701" w:type="dxa"/>
            <w:tcBorders>
              <w:top w:val="nil"/>
              <w:left w:val="nil"/>
              <w:bottom w:val="single" w:sz="4" w:space="0" w:color="auto"/>
              <w:right w:val="single" w:sz="4" w:space="0" w:color="auto"/>
            </w:tcBorders>
            <w:shd w:val="clear" w:color="000000" w:fill="auto"/>
            <w:vAlign w:val="center"/>
            <w:hideMark/>
          </w:tcPr>
          <w:p w14:paraId="26828859" w14:textId="77777777" w:rsidR="007F1324" w:rsidRPr="00347BA3" w:rsidRDefault="007F1324" w:rsidP="007F1324">
            <w:pPr>
              <w:suppressAutoHyphens w:val="0"/>
              <w:jc w:val="center"/>
              <w:rPr>
                <w:rFonts w:ascii="Times New Roman" w:hAnsi="Times New Roman"/>
                <w:color w:val="000000"/>
                <w:sz w:val="20"/>
                <w:lang w:val="tr-TR" w:eastAsia="tr-TR"/>
              </w:rPr>
            </w:pPr>
            <w:r w:rsidRPr="00347BA3">
              <w:rPr>
                <w:rFonts w:ascii="Times New Roman" w:hAnsi="Times New Roman"/>
                <w:color w:val="000000"/>
                <w:sz w:val="20"/>
                <w:lang w:val="tr-TR" w:eastAsia="tr-TR"/>
              </w:rPr>
              <w:t> </w:t>
            </w:r>
          </w:p>
        </w:tc>
        <w:tc>
          <w:tcPr>
            <w:tcW w:w="1559" w:type="dxa"/>
            <w:tcBorders>
              <w:top w:val="nil"/>
              <w:left w:val="nil"/>
              <w:bottom w:val="single" w:sz="4" w:space="0" w:color="auto"/>
              <w:right w:val="single" w:sz="4" w:space="0" w:color="auto"/>
            </w:tcBorders>
            <w:shd w:val="clear" w:color="000000" w:fill="auto"/>
            <w:vAlign w:val="center"/>
            <w:hideMark/>
          </w:tcPr>
          <w:p w14:paraId="78B5733A" w14:textId="77777777" w:rsidR="007F1324" w:rsidRPr="00347BA3" w:rsidRDefault="007F1324" w:rsidP="007F1324">
            <w:pPr>
              <w:suppressAutoHyphens w:val="0"/>
              <w:rPr>
                <w:rFonts w:ascii="Times New Roman" w:hAnsi="Times New Roman"/>
                <w:color w:val="000000"/>
                <w:sz w:val="20"/>
                <w:lang w:val="tr-TR" w:eastAsia="tr-TR"/>
              </w:rPr>
            </w:pPr>
            <w:r w:rsidRPr="00347BA3">
              <w:rPr>
                <w:rFonts w:ascii="Times New Roman" w:hAnsi="Times New Roman" w:cs="Arial TUR"/>
                <w:color w:val="000000"/>
                <w:sz w:val="20"/>
                <w:lang w:val="tr-TR" w:eastAsia="tr-TR"/>
              </w:rPr>
              <w:t> </w:t>
            </w:r>
          </w:p>
        </w:tc>
        <w:tc>
          <w:tcPr>
            <w:tcW w:w="1701" w:type="dxa"/>
            <w:tcBorders>
              <w:top w:val="nil"/>
              <w:left w:val="nil"/>
              <w:bottom w:val="single" w:sz="4" w:space="0" w:color="auto"/>
              <w:right w:val="single" w:sz="4" w:space="0" w:color="auto"/>
            </w:tcBorders>
            <w:shd w:val="clear" w:color="000000" w:fill="auto"/>
            <w:vAlign w:val="center"/>
            <w:hideMark/>
          </w:tcPr>
          <w:p w14:paraId="64128169" w14:textId="77777777" w:rsidR="007F1324" w:rsidRPr="00347BA3" w:rsidRDefault="007F1324" w:rsidP="007F1324">
            <w:pPr>
              <w:suppressAutoHyphens w:val="0"/>
              <w:jc w:val="center"/>
              <w:rPr>
                <w:rFonts w:ascii="Times New Roman" w:hAnsi="Times New Roman"/>
                <w:color w:val="000000"/>
                <w:sz w:val="20"/>
                <w:lang w:val="tr-TR" w:eastAsia="tr-TR"/>
              </w:rPr>
            </w:pPr>
            <w:r w:rsidRPr="00347BA3">
              <w:rPr>
                <w:rFonts w:ascii="Times New Roman" w:hAnsi="Times New Roman" w:cs="Arial TUR"/>
                <w:color w:val="000000"/>
                <w:sz w:val="20"/>
                <w:lang w:val="tr-TR" w:eastAsia="tr-TR"/>
              </w:rPr>
              <w:t> </w:t>
            </w:r>
          </w:p>
        </w:tc>
      </w:tr>
      <w:tr w:rsidR="007F1324" w:rsidRPr="00347BA3" w14:paraId="28017CD5"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32EC005E" w14:textId="77777777" w:rsidR="007F1324" w:rsidRPr="00347BA3" w:rsidRDefault="007F1324" w:rsidP="007F1324">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Hasılat   </w:t>
            </w:r>
          </w:p>
        </w:tc>
        <w:tc>
          <w:tcPr>
            <w:tcW w:w="1701" w:type="dxa"/>
            <w:tcBorders>
              <w:top w:val="nil"/>
              <w:left w:val="nil"/>
              <w:bottom w:val="single" w:sz="4" w:space="0" w:color="auto"/>
              <w:right w:val="single" w:sz="4" w:space="0" w:color="auto"/>
            </w:tcBorders>
            <w:shd w:val="clear" w:color="000000" w:fill="auto"/>
            <w:vAlign w:val="center"/>
            <w:hideMark/>
          </w:tcPr>
          <w:p w14:paraId="22D6E799" w14:textId="77777777" w:rsidR="007F1324" w:rsidRPr="00347BA3" w:rsidRDefault="007F1324" w:rsidP="007F1324">
            <w:pPr>
              <w:jc w:val="right"/>
              <w:rPr>
                <w:rFonts w:ascii="Times New Roman" w:hAnsi="Times New Roman"/>
                <w:bCs/>
                <w:sz w:val="20"/>
                <w:lang w:val="tr-TR"/>
              </w:rPr>
            </w:pPr>
            <w:r w:rsidRPr="00347BA3">
              <w:rPr>
                <w:rFonts w:ascii="Times New Roman" w:hAnsi="Times New Roman"/>
                <w:bCs/>
                <w:sz w:val="20"/>
                <w:lang w:val="tr-TR"/>
              </w:rPr>
              <w:t>22.441.393</w:t>
            </w:r>
          </w:p>
        </w:tc>
        <w:tc>
          <w:tcPr>
            <w:tcW w:w="1559" w:type="dxa"/>
            <w:tcBorders>
              <w:top w:val="nil"/>
              <w:left w:val="nil"/>
              <w:bottom w:val="single" w:sz="4" w:space="0" w:color="auto"/>
              <w:right w:val="single" w:sz="4" w:space="0" w:color="auto"/>
            </w:tcBorders>
            <w:shd w:val="clear" w:color="000000" w:fill="auto"/>
            <w:vAlign w:val="center"/>
            <w:hideMark/>
          </w:tcPr>
          <w:p w14:paraId="297F9D11" w14:textId="77777777" w:rsidR="007F1324" w:rsidRPr="00347BA3" w:rsidRDefault="007F1324" w:rsidP="007F1324">
            <w:pPr>
              <w:jc w:val="right"/>
              <w:rPr>
                <w:rFonts w:ascii="Times New Roman" w:hAnsi="Times New Roman"/>
                <w:bCs/>
                <w:sz w:val="20"/>
                <w:lang w:val="tr-TR"/>
              </w:rPr>
            </w:pPr>
            <w:r w:rsidRPr="00347BA3">
              <w:rPr>
                <w:rFonts w:ascii="Times New Roman" w:hAnsi="Times New Roman"/>
                <w:bCs/>
                <w:sz w:val="20"/>
                <w:lang w:val="tr-TR"/>
              </w:rPr>
              <w:t>24.907.236</w:t>
            </w:r>
          </w:p>
        </w:tc>
        <w:tc>
          <w:tcPr>
            <w:tcW w:w="1701" w:type="dxa"/>
            <w:tcBorders>
              <w:top w:val="nil"/>
              <w:left w:val="nil"/>
              <w:bottom w:val="single" w:sz="4" w:space="0" w:color="auto"/>
              <w:right w:val="single" w:sz="4" w:space="0" w:color="auto"/>
            </w:tcBorders>
            <w:shd w:val="clear" w:color="000000" w:fill="auto"/>
            <w:vAlign w:val="center"/>
            <w:hideMark/>
          </w:tcPr>
          <w:p w14:paraId="1FB96FC4" w14:textId="77777777" w:rsidR="007F1324" w:rsidRPr="00347BA3" w:rsidRDefault="007F1324" w:rsidP="007F1324">
            <w:pPr>
              <w:jc w:val="right"/>
              <w:rPr>
                <w:rFonts w:ascii="Times New Roman" w:hAnsi="Times New Roman"/>
                <w:bCs/>
                <w:sz w:val="20"/>
                <w:lang w:val="tr-TR"/>
              </w:rPr>
            </w:pPr>
            <w:r w:rsidRPr="00347BA3">
              <w:rPr>
                <w:rFonts w:ascii="Times New Roman" w:hAnsi="Times New Roman"/>
                <w:bCs/>
                <w:sz w:val="20"/>
                <w:lang w:val="tr-TR"/>
              </w:rPr>
              <w:t>27.942.072</w:t>
            </w:r>
          </w:p>
        </w:tc>
      </w:tr>
      <w:tr w:rsidR="007F1324" w:rsidRPr="00347BA3" w14:paraId="1B05A12F"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5C1ECDEB" w14:textId="77777777" w:rsidR="007F1324" w:rsidRPr="00347BA3" w:rsidRDefault="007F1324" w:rsidP="007F1324">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Satışların Maliyeti (-)</w:t>
            </w:r>
          </w:p>
        </w:tc>
        <w:tc>
          <w:tcPr>
            <w:tcW w:w="1701" w:type="dxa"/>
            <w:tcBorders>
              <w:top w:val="nil"/>
              <w:left w:val="nil"/>
              <w:bottom w:val="single" w:sz="4" w:space="0" w:color="auto"/>
              <w:right w:val="single" w:sz="4" w:space="0" w:color="auto"/>
            </w:tcBorders>
            <w:shd w:val="clear" w:color="000000" w:fill="auto"/>
            <w:vAlign w:val="center"/>
            <w:hideMark/>
          </w:tcPr>
          <w:p w14:paraId="24CEA8B5"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-16.951.543</w:t>
            </w:r>
          </w:p>
        </w:tc>
        <w:tc>
          <w:tcPr>
            <w:tcW w:w="1559" w:type="dxa"/>
            <w:tcBorders>
              <w:top w:val="nil"/>
              <w:left w:val="nil"/>
              <w:bottom w:val="single" w:sz="4" w:space="0" w:color="auto"/>
              <w:right w:val="single" w:sz="4" w:space="0" w:color="auto"/>
            </w:tcBorders>
            <w:shd w:val="clear" w:color="000000" w:fill="auto"/>
            <w:vAlign w:val="center"/>
            <w:hideMark/>
          </w:tcPr>
          <w:p w14:paraId="272AF6A8" w14:textId="77777777" w:rsidR="007F1324" w:rsidRPr="00347BA3" w:rsidRDefault="007F1324" w:rsidP="007F1324">
            <w:pPr>
              <w:jc w:val="right"/>
              <w:rPr>
                <w:rFonts w:ascii="Times New Roman" w:hAnsi="Times New Roman"/>
                <w:bCs/>
                <w:sz w:val="20"/>
                <w:lang w:val="tr-TR"/>
              </w:rPr>
            </w:pPr>
            <w:r w:rsidRPr="00347BA3">
              <w:rPr>
                <w:rFonts w:ascii="Times New Roman" w:hAnsi="Times New Roman"/>
                <w:bCs/>
                <w:sz w:val="20"/>
                <w:lang w:val="tr-TR"/>
              </w:rPr>
              <w:t>-21.252.892</w:t>
            </w:r>
          </w:p>
        </w:tc>
        <w:tc>
          <w:tcPr>
            <w:tcW w:w="1701" w:type="dxa"/>
            <w:tcBorders>
              <w:top w:val="nil"/>
              <w:left w:val="nil"/>
              <w:bottom w:val="single" w:sz="4" w:space="0" w:color="auto"/>
              <w:right w:val="single" w:sz="4" w:space="0" w:color="auto"/>
            </w:tcBorders>
            <w:shd w:val="clear" w:color="000000" w:fill="auto"/>
            <w:vAlign w:val="center"/>
            <w:hideMark/>
          </w:tcPr>
          <w:p w14:paraId="364548C6" w14:textId="77777777" w:rsidR="007F1324" w:rsidRPr="00347BA3" w:rsidRDefault="007F1324" w:rsidP="007F1324">
            <w:pPr>
              <w:jc w:val="right"/>
              <w:rPr>
                <w:rFonts w:ascii="Times New Roman" w:hAnsi="Times New Roman"/>
                <w:bCs/>
                <w:sz w:val="20"/>
                <w:lang w:val="tr-TR"/>
              </w:rPr>
            </w:pPr>
            <w:r w:rsidRPr="00347BA3">
              <w:rPr>
                <w:rFonts w:ascii="Times New Roman" w:hAnsi="Times New Roman"/>
                <w:bCs/>
                <w:sz w:val="20"/>
                <w:lang w:val="tr-TR"/>
              </w:rPr>
              <w:t>-22.545.210</w:t>
            </w:r>
          </w:p>
        </w:tc>
      </w:tr>
      <w:tr w:rsidR="007F1324" w:rsidRPr="00347BA3" w14:paraId="2B04981A"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420545F7" w14:textId="77777777" w:rsidR="007F1324" w:rsidRPr="00347BA3" w:rsidRDefault="007F1324" w:rsidP="007F1324">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Ticari Faaliyetlerden Brüt Kar (Zarar)</w:t>
            </w:r>
          </w:p>
        </w:tc>
        <w:tc>
          <w:tcPr>
            <w:tcW w:w="1701" w:type="dxa"/>
            <w:tcBorders>
              <w:top w:val="nil"/>
              <w:left w:val="nil"/>
              <w:bottom w:val="single" w:sz="4" w:space="0" w:color="auto"/>
              <w:right w:val="single" w:sz="4" w:space="0" w:color="auto"/>
            </w:tcBorders>
            <w:shd w:val="clear" w:color="000000" w:fill="auto"/>
            <w:vAlign w:val="center"/>
            <w:hideMark/>
          </w:tcPr>
          <w:p w14:paraId="5F59EFEB"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5.489.850</w:t>
            </w:r>
          </w:p>
        </w:tc>
        <w:tc>
          <w:tcPr>
            <w:tcW w:w="1559" w:type="dxa"/>
            <w:tcBorders>
              <w:top w:val="nil"/>
              <w:left w:val="nil"/>
              <w:bottom w:val="single" w:sz="4" w:space="0" w:color="auto"/>
              <w:right w:val="single" w:sz="4" w:space="0" w:color="auto"/>
            </w:tcBorders>
            <w:shd w:val="clear" w:color="000000" w:fill="auto"/>
            <w:vAlign w:val="center"/>
            <w:hideMark/>
          </w:tcPr>
          <w:p w14:paraId="1855E663"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3.654.344</w:t>
            </w:r>
          </w:p>
        </w:tc>
        <w:tc>
          <w:tcPr>
            <w:tcW w:w="1701" w:type="dxa"/>
            <w:tcBorders>
              <w:top w:val="nil"/>
              <w:left w:val="nil"/>
              <w:bottom w:val="single" w:sz="4" w:space="0" w:color="auto"/>
              <w:right w:val="single" w:sz="4" w:space="0" w:color="auto"/>
            </w:tcBorders>
            <w:shd w:val="clear" w:color="000000" w:fill="auto"/>
            <w:vAlign w:val="center"/>
            <w:hideMark/>
          </w:tcPr>
          <w:p w14:paraId="3274198A"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5.396.862</w:t>
            </w:r>
          </w:p>
        </w:tc>
      </w:tr>
      <w:tr w:rsidR="007F1324" w:rsidRPr="00347BA3" w14:paraId="1C32068E"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6A4BF688" w14:textId="77777777" w:rsidR="007F1324" w:rsidRPr="00347BA3" w:rsidRDefault="007F1324" w:rsidP="007F1324">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BRÜT KAR/ZARAR</w:t>
            </w:r>
          </w:p>
        </w:tc>
        <w:tc>
          <w:tcPr>
            <w:tcW w:w="1701" w:type="dxa"/>
            <w:tcBorders>
              <w:top w:val="nil"/>
              <w:left w:val="nil"/>
              <w:bottom w:val="single" w:sz="4" w:space="0" w:color="auto"/>
              <w:right w:val="single" w:sz="4" w:space="0" w:color="auto"/>
            </w:tcBorders>
            <w:shd w:val="clear" w:color="000000" w:fill="auto"/>
            <w:vAlign w:val="center"/>
            <w:hideMark/>
          </w:tcPr>
          <w:p w14:paraId="7F3DBE7B"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5.489.850</w:t>
            </w:r>
          </w:p>
        </w:tc>
        <w:tc>
          <w:tcPr>
            <w:tcW w:w="1559" w:type="dxa"/>
            <w:tcBorders>
              <w:top w:val="nil"/>
              <w:left w:val="nil"/>
              <w:bottom w:val="single" w:sz="4" w:space="0" w:color="auto"/>
              <w:right w:val="single" w:sz="4" w:space="0" w:color="auto"/>
            </w:tcBorders>
            <w:shd w:val="clear" w:color="000000" w:fill="auto"/>
            <w:vAlign w:val="center"/>
            <w:hideMark/>
          </w:tcPr>
          <w:p w14:paraId="7EC17748"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3.654.344</w:t>
            </w:r>
          </w:p>
        </w:tc>
        <w:tc>
          <w:tcPr>
            <w:tcW w:w="1701" w:type="dxa"/>
            <w:tcBorders>
              <w:top w:val="nil"/>
              <w:left w:val="nil"/>
              <w:bottom w:val="single" w:sz="4" w:space="0" w:color="auto"/>
              <w:right w:val="single" w:sz="4" w:space="0" w:color="auto"/>
            </w:tcBorders>
            <w:shd w:val="clear" w:color="000000" w:fill="auto"/>
            <w:vAlign w:val="center"/>
            <w:hideMark/>
          </w:tcPr>
          <w:p w14:paraId="5F09F612"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5.396.862</w:t>
            </w:r>
          </w:p>
        </w:tc>
      </w:tr>
      <w:tr w:rsidR="007F1324" w:rsidRPr="00347BA3" w14:paraId="64D171B3"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46322C49" w14:textId="77777777" w:rsidR="007F1324" w:rsidRPr="00347BA3" w:rsidRDefault="007F1324" w:rsidP="007F1324">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Genel Yönetim Giderleri (-)</w:t>
            </w:r>
          </w:p>
        </w:tc>
        <w:tc>
          <w:tcPr>
            <w:tcW w:w="1701" w:type="dxa"/>
            <w:tcBorders>
              <w:top w:val="nil"/>
              <w:left w:val="nil"/>
              <w:bottom w:val="single" w:sz="4" w:space="0" w:color="auto"/>
              <w:right w:val="single" w:sz="4" w:space="0" w:color="auto"/>
            </w:tcBorders>
            <w:shd w:val="clear" w:color="000000" w:fill="auto"/>
            <w:vAlign w:val="center"/>
            <w:hideMark/>
          </w:tcPr>
          <w:p w14:paraId="0DD9B6ED"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-1.067.415</w:t>
            </w:r>
          </w:p>
        </w:tc>
        <w:tc>
          <w:tcPr>
            <w:tcW w:w="1559" w:type="dxa"/>
            <w:tcBorders>
              <w:top w:val="nil"/>
              <w:left w:val="nil"/>
              <w:bottom w:val="single" w:sz="4" w:space="0" w:color="auto"/>
              <w:right w:val="single" w:sz="4" w:space="0" w:color="auto"/>
            </w:tcBorders>
            <w:shd w:val="clear" w:color="000000" w:fill="auto"/>
            <w:vAlign w:val="center"/>
            <w:hideMark/>
          </w:tcPr>
          <w:p w14:paraId="744B63BB"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-1.388.304</w:t>
            </w:r>
          </w:p>
        </w:tc>
        <w:tc>
          <w:tcPr>
            <w:tcW w:w="1701" w:type="dxa"/>
            <w:tcBorders>
              <w:top w:val="nil"/>
              <w:left w:val="nil"/>
              <w:bottom w:val="single" w:sz="4" w:space="0" w:color="auto"/>
              <w:right w:val="single" w:sz="4" w:space="0" w:color="auto"/>
            </w:tcBorders>
            <w:shd w:val="clear" w:color="000000" w:fill="auto"/>
            <w:vAlign w:val="center"/>
            <w:hideMark/>
          </w:tcPr>
          <w:p w14:paraId="0B3E01A3"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-1.305.369</w:t>
            </w:r>
          </w:p>
        </w:tc>
      </w:tr>
      <w:tr w:rsidR="007F1324" w:rsidRPr="00347BA3" w14:paraId="2AFF7CD7"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5203D5AA" w14:textId="77777777" w:rsidR="007F1324" w:rsidRPr="00347BA3" w:rsidRDefault="007F1324" w:rsidP="007F1324">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Pazarlama Giderleri (-)</w:t>
            </w:r>
          </w:p>
        </w:tc>
        <w:tc>
          <w:tcPr>
            <w:tcW w:w="1701" w:type="dxa"/>
            <w:tcBorders>
              <w:top w:val="nil"/>
              <w:left w:val="nil"/>
              <w:bottom w:val="single" w:sz="4" w:space="0" w:color="auto"/>
              <w:right w:val="single" w:sz="4" w:space="0" w:color="auto"/>
            </w:tcBorders>
            <w:shd w:val="clear" w:color="000000" w:fill="auto"/>
            <w:vAlign w:val="center"/>
            <w:hideMark/>
          </w:tcPr>
          <w:p w14:paraId="7828BB56"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-533.420</w:t>
            </w:r>
          </w:p>
        </w:tc>
        <w:tc>
          <w:tcPr>
            <w:tcW w:w="1559" w:type="dxa"/>
            <w:tcBorders>
              <w:top w:val="nil"/>
              <w:left w:val="nil"/>
              <w:bottom w:val="single" w:sz="4" w:space="0" w:color="auto"/>
              <w:right w:val="single" w:sz="4" w:space="0" w:color="auto"/>
            </w:tcBorders>
            <w:shd w:val="clear" w:color="000000" w:fill="auto"/>
            <w:vAlign w:val="center"/>
            <w:hideMark/>
          </w:tcPr>
          <w:p w14:paraId="4DA7D79D"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-707.376</w:t>
            </w:r>
          </w:p>
        </w:tc>
        <w:tc>
          <w:tcPr>
            <w:tcW w:w="1701" w:type="dxa"/>
            <w:tcBorders>
              <w:top w:val="nil"/>
              <w:left w:val="nil"/>
              <w:bottom w:val="single" w:sz="4" w:space="0" w:color="auto"/>
              <w:right w:val="single" w:sz="4" w:space="0" w:color="auto"/>
            </w:tcBorders>
            <w:shd w:val="clear" w:color="000000" w:fill="auto"/>
            <w:vAlign w:val="center"/>
            <w:hideMark/>
          </w:tcPr>
          <w:p w14:paraId="3B07882A"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-642.293</w:t>
            </w:r>
          </w:p>
        </w:tc>
      </w:tr>
      <w:tr w:rsidR="007F1324" w:rsidRPr="00347BA3" w14:paraId="38DF3A9A"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266505D2" w14:textId="77777777" w:rsidR="007F1324" w:rsidRPr="00347BA3" w:rsidRDefault="007F1324" w:rsidP="007F1324">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Araştırma ve Geliştirme Giderleri (-)</w:t>
            </w:r>
          </w:p>
        </w:tc>
        <w:tc>
          <w:tcPr>
            <w:tcW w:w="1701" w:type="dxa"/>
            <w:tcBorders>
              <w:top w:val="nil"/>
              <w:left w:val="nil"/>
              <w:bottom w:val="single" w:sz="4" w:space="0" w:color="auto"/>
              <w:right w:val="single" w:sz="4" w:space="0" w:color="auto"/>
            </w:tcBorders>
            <w:shd w:val="clear" w:color="000000" w:fill="auto"/>
            <w:vAlign w:val="center"/>
            <w:hideMark/>
          </w:tcPr>
          <w:p w14:paraId="0C9D083B"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w:t>
            </w:r>
          </w:p>
        </w:tc>
        <w:tc>
          <w:tcPr>
            <w:tcW w:w="1559" w:type="dxa"/>
            <w:tcBorders>
              <w:top w:val="nil"/>
              <w:left w:val="nil"/>
              <w:bottom w:val="single" w:sz="4" w:space="0" w:color="auto"/>
              <w:right w:val="single" w:sz="4" w:space="0" w:color="auto"/>
            </w:tcBorders>
            <w:shd w:val="clear" w:color="000000" w:fill="auto"/>
            <w:vAlign w:val="center"/>
            <w:hideMark/>
          </w:tcPr>
          <w:p w14:paraId="7F518916"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w:t>
            </w:r>
          </w:p>
        </w:tc>
        <w:tc>
          <w:tcPr>
            <w:tcW w:w="1701" w:type="dxa"/>
            <w:tcBorders>
              <w:top w:val="nil"/>
              <w:left w:val="nil"/>
              <w:bottom w:val="single" w:sz="4" w:space="0" w:color="auto"/>
              <w:right w:val="single" w:sz="4" w:space="0" w:color="auto"/>
            </w:tcBorders>
            <w:shd w:val="clear" w:color="000000" w:fill="auto"/>
            <w:vAlign w:val="center"/>
            <w:hideMark/>
          </w:tcPr>
          <w:p w14:paraId="76050008"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w:t>
            </w:r>
          </w:p>
        </w:tc>
      </w:tr>
      <w:tr w:rsidR="007F1324" w:rsidRPr="00347BA3" w14:paraId="1521CFF1"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66D7FDFC" w14:textId="77777777" w:rsidR="007F1324" w:rsidRPr="00347BA3" w:rsidRDefault="007F1324" w:rsidP="007F1324">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Esas Faaliyetlerden Diğer Gelirler    </w:t>
            </w:r>
          </w:p>
        </w:tc>
        <w:tc>
          <w:tcPr>
            <w:tcW w:w="1701" w:type="dxa"/>
            <w:tcBorders>
              <w:top w:val="nil"/>
              <w:left w:val="nil"/>
              <w:bottom w:val="single" w:sz="4" w:space="0" w:color="auto"/>
              <w:right w:val="single" w:sz="4" w:space="0" w:color="auto"/>
            </w:tcBorders>
            <w:shd w:val="clear" w:color="000000" w:fill="auto"/>
            <w:vAlign w:val="center"/>
            <w:hideMark/>
          </w:tcPr>
          <w:p w14:paraId="073796CD"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614.941</w:t>
            </w:r>
          </w:p>
        </w:tc>
        <w:tc>
          <w:tcPr>
            <w:tcW w:w="1559" w:type="dxa"/>
            <w:tcBorders>
              <w:top w:val="nil"/>
              <w:left w:val="nil"/>
              <w:bottom w:val="single" w:sz="4" w:space="0" w:color="auto"/>
              <w:right w:val="single" w:sz="4" w:space="0" w:color="auto"/>
            </w:tcBorders>
            <w:shd w:val="clear" w:color="000000" w:fill="auto"/>
            <w:vAlign w:val="center"/>
            <w:hideMark/>
          </w:tcPr>
          <w:p w14:paraId="7AA0D950"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425.999</w:t>
            </w:r>
          </w:p>
        </w:tc>
        <w:tc>
          <w:tcPr>
            <w:tcW w:w="1701" w:type="dxa"/>
            <w:tcBorders>
              <w:top w:val="nil"/>
              <w:left w:val="nil"/>
              <w:bottom w:val="single" w:sz="4" w:space="0" w:color="auto"/>
              <w:right w:val="single" w:sz="4" w:space="0" w:color="auto"/>
            </w:tcBorders>
            <w:shd w:val="clear" w:color="000000" w:fill="auto"/>
            <w:vAlign w:val="center"/>
            <w:hideMark/>
          </w:tcPr>
          <w:p w14:paraId="07BDBDAA"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330.430</w:t>
            </w:r>
          </w:p>
        </w:tc>
      </w:tr>
      <w:tr w:rsidR="007F1324" w:rsidRPr="00347BA3" w14:paraId="5E3D667C"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4D331855" w14:textId="77777777" w:rsidR="007F1324" w:rsidRPr="00347BA3" w:rsidRDefault="007F1324" w:rsidP="007F1324">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xml:space="preserve">Esas Faaliyetlerden Diğer Giderler    </w:t>
            </w:r>
          </w:p>
        </w:tc>
        <w:tc>
          <w:tcPr>
            <w:tcW w:w="1701" w:type="dxa"/>
            <w:tcBorders>
              <w:top w:val="nil"/>
              <w:left w:val="nil"/>
              <w:bottom w:val="single" w:sz="4" w:space="0" w:color="auto"/>
              <w:right w:val="single" w:sz="4" w:space="0" w:color="auto"/>
            </w:tcBorders>
            <w:shd w:val="clear" w:color="000000" w:fill="auto"/>
            <w:vAlign w:val="center"/>
            <w:hideMark/>
          </w:tcPr>
          <w:p w14:paraId="3C394F2B"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-1.069.608</w:t>
            </w:r>
          </w:p>
        </w:tc>
        <w:tc>
          <w:tcPr>
            <w:tcW w:w="1559" w:type="dxa"/>
            <w:tcBorders>
              <w:top w:val="nil"/>
              <w:left w:val="nil"/>
              <w:bottom w:val="single" w:sz="4" w:space="0" w:color="auto"/>
              <w:right w:val="single" w:sz="4" w:space="0" w:color="auto"/>
            </w:tcBorders>
            <w:shd w:val="clear" w:color="000000" w:fill="auto"/>
            <w:vAlign w:val="center"/>
            <w:hideMark/>
          </w:tcPr>
          <w:p w14:paraId="7D9EF9BC"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-501.863</w:t>
            </w:r>
          </w:p>
        </w:tc>
        <w:tc>
          <w:tcPr>
            <w:tcW w:w="1701" w:type="dxa"/>
            <w:tcBorders>
              <w:top w:val="nil"/>
              <w:left w:val="nil"/>
              <w:bottom w:val="single" w:sz="4" w:space="0" w:color="auto"/>
              <w:right w:val="single" w:sz="4" w:space="0" w:color="auto"/>
            </w:tcBorders>
            <w:shd w:val="clear" w:color="000000" w:fill="auto"/>
            <w:vAlign w:val="center"/>
            <w:hideMark/>
          </w:tcPr>
          <w:p w14:paraId="56DFAEAF"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-332.987</w:t>
            </w:r>
          </w:p>
        </w:tc>
      </w:tr>
      <w:tr w:rsidR="007F1324" w:rsidRPr="00347BA3" w14:paraId="175295BB"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74918700" w14:textId="77777777" w:rsidR="007F1324" w:rsidRPr="00347BA3" w:rsidRDefault="007F1324" w:rsidP="007F1324">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ESAS FAALİYET KARI/ZARARI</w:t>
            </w:r>
          </w:p>
        </w:tc>
        <w:tc>
          <w:tcPr>
            <w:tcW w:w="1701" w:type="dxa"/>
            <w:tcBorders>
              <w:top w:val="nil"/>
              <w:left w:val="nil"/>
              <w:bottom w:val="single" w:sz="4" w:space="0" w:color="auto"/>
              <w:right w:val="single" w:sz="4" w:space="0" w:color="auto"/>
            </w:tcBorders>
            <w:shd w:val="clear" w:color="000000" w:fill="auto"/>
            <w:vAlign w:val="center"/>
            <w:hideMark/>
          </w:tcPr>
          <w:p w14:paraId="0DF4F0AE"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3.434.348</w:t>
            </w:r>
          </w:p>
        </w:tc>
        <w:tc>
          <w:tcPr>
            <w:tcW w:w="1559" w:type="dxa"/>
            <w:tcBorders>
              <w:top w:val="nil"/>
              <w:left w:val="nil"/>
              <w:bottom w:val="single" w:sz="4" w:space="0" w:color="auto"/>
              <w:right w:val="single" w:sz="4" w:space="0" w:color="auto"/>
            </w:tcBorders>
            <w:shd w:val="clear" w:color="000000" w:fill="auto"/>
            <w:vAlign w:val="center"/>
            <w:hideMark/>
          </w:tcPr>
          <w:p w14:paraId="08C2096C"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1.482.800</w:t>
            </w:r>
          </w:p>
        </w:tc>
        <w:tc>
          <w:tcPr>
            <w:tcW w:w="1701" w:type="dxa"/>
            <w:tcBorders>
              <w:top w:val="nil"/>
              <w:left w:val="nil"/>
              <w:bottom w:val="single" w:sz="4" w:space="0" w:color="auto"/>
              <w:right w:val="single" w:sz="4" w:space="0" w:color="auto"/>
            </w:tcBorders>
            <w:shd w:val="clear" w:color="000000" w:fill="auto"/>
            <w:vAlign w:val="center"/>
            <w:hideMark/>
          </w:tcPr>
          <w:p w14:paraId="16F02F48"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3.446.643</w:t>
            </w:r>
          </w:p>
        </w:tc>
      </w:tr>
      <w:tr w:rsidR="007F1324" w:rsidRPr="00347BA3" w14:paraId="424898B2"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tcPr>
          <w:p w14:paraId="5646DFBA" w14:textId="77777777" w:rsidR="007F1324" w:rsidRPr="00347BA3" w:rsidRDefault="007F1324" w:rsidP="007F1324">
            <w:pPr>
              <w:suppressAutoHyphens w:val="0"/>
              <w:rPr>
                <w:rFonts w:ascii="Times New Roman" w:hAnsi="Times New Roman"/>
                <w:b/>
                <w:bCs/>
                <w:color w:val="000000"/>
                <w:sz w:val="20"/>
                <w:lang w:val="tr-TR" w:eastAsia="tr-TR"/>
              </w:rPr>
            </w:pPr>
            <w:r w:rsidRPr="00347BA3">
              <w:rPr>
                <w:rFonts w:ascii="Times New Roman" w:hAnsi="Times New Roman"/>
                <w:color w:val="000000"/>
                <w:sz w:val="20"/>
                <w:lang w:val="tr-TR" w:eastAsia="tr-TR"/>
              </w:rPr>
              <w:t>Yatırım faaliyetlerinden gelirler</w:t>
            </w:r>
          </w:p>
        </w:tc>
        <w:tc>
          <w:tcPr>
            <w:tcW w:w="1701" w:type="dxa"/>
            <w:tcBorders>
              <w:top w:val="nil"/>
              <w:left w:val="nil"/>
              <w:bottom w:val="single" w:sz="4" w:space="0" w:color="auto"/>
              <w:right w:val="single" w:sz="4" w:space="0" w:color="auto"/>
            </w:tcBorders>
            <w:shd w:val="clear" w:color="000000" w:fill="auto"/>
            <w:vAlign w:val="center"/>
          </w:tcPr>
          <w:p w14:paraId="7801D6A2"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w:t>
            </w:r>
          </w:p>
        </w:tc>
        <w:tc>
          <w:tcPr>
            <w:tcW w:w="1559" w:type="dxa"/>
            <w:tcBorders>
              <w:top w:val="nil"/>
              <w:left w:val="nil"/>
              <w:bottom w:val="single" w:sz="4" w:space="0" w:color="auto"/>
              <w:right w:val="single" w:sz="4" w:space="0" w:color="auto"/>
            </w:tcBorders>
            <w:shd w:val="clear" w:color="000000" w:fill="auto"/>
            <w:vAlign w:val="center"/>
          </w:tcPr>
          <w:p w14:paraId="7993EC8D"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22.118</w:t>
            </w:r>
          </w:p>
        </w:tc>
        <w:tc>
          <w:tcPr>
            <w:tcW w:w="1701" w:type="dxa"/>
            <w:tcBorders>
              <w:top w:val="nil"/>
              <w:left w:val="nil"/>
              <w:bottom w:val="single" w:sz="4" w:space="0" w:color="auto"/>
              <w:right w:val="single" w:sz="4" w:space="0" w:color="auto"/>
            </w:tcBorders>
            <w:shd w:val="clear" w:color="000000" w:fill="auto"/>
            <w:vAlign w:val="center"/>
          </w:tcPr>
          <w:p w14:paraId="3AE6C60C"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49.314</w:t>
            </w:r>
          </w:p>
        </w:tc>
      </w:tr>
      <w:tr w:rsidR="007F1324" w:rsidRPr="00347BA3" w14:paraId="1B4AB480"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tcPr>
          <w:p w14:paraId="7616B270" w14:textId="77777777" w:rsidR="007F1324" w:rsidRPr="00347BA3" w:rsidRDefault="007F1324" w:rsidP="007F1324">
            <w:pPr>
              <w:suppressAutoHyphens w:val="0"/>
              <w:rPr>
                <w:rFonts w:ascii="Times New Roman" w:hAnsi="Times New Roman"/>
                <w:bCs/>
                <w:color w:val="000000"/>
                <w:sz w:val="20"/>
                <w:lang w:val="tr-TR" w:eastAsia="tr-TR"/>
              </w:rPr>
            </w:pPr>
            <w:r w:rsidRPr="00347BA3">
              <w:rPr>
                <w:rFonts w:ascii="Times New Roman" w:hAnsi="Times New Roman"/>
                <w:bCs/>
                <w:color w:val="000000"/>
                <w:sz w:val="20"/>
                <w:lang w:val="tr-TR" w:eastAsia="tr-TR"/>
              </w:rPr>
              <w:t>Yatırım faaliyetlerinden giderler (-)</w:t>
            </w:r>
          </w:p>
        </w:tc>
        <w:tc>
          <w:tcPr>
            <w:tcW w:w="1701" w:type="dxa"/>
            <w:tcBorders>
              <w:top w:val="nil"/>
              <w:left w:val="nil"/>
              <w:bottom w:val="single" w:sz="4" w:space="0" w:color="auto"/>
              <w:right w:val="single" w:sz="4" w:space="0" w:color="auto"/>
            </w:tcBorders>
            <w:shd w:val="clear" w:color="000000" w:fill="auto"/>
            <w:vAlign w:val="center"/>
          </w:tcPr>
          <w:p w14:paraId="5FC8615B"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w:t>
            </w:r>
          </w:p>
        </w:tc>
        <w:tc>
          <w:tcPr>
            <w:tcW w:w="1559" w:type="dxa"/>
            <w:tcBorders>
              <w:top w:val="nil"/>
              <w:left w:val="nil"/>
              <w:bottom w:val="single" w:sz="4" w:space="0" w:color="auto"/>
              <w:right w:val="single" w:sz="4" w:space="0" w:color="auto"/>
            </w:tcBorders>
            <w:shd w:val="clear" w:color="000000" w:fill="auto"/>
            <w:vAlign w:val="center"/>
          </w:tcPr>
          <w:p w14:paraId="254BC4D7"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w:t>
            </w:r>
          </w:p>
        </w:tc>
        <w:tc>
          <w:tcPr>
            <w:tcW w:w="1701" w:type="dxa"/>
            <w:tcBorders>
              <w:top w:val="nil"/>
              <w:left w:val="nil"/>
              <w:bottom w:val="single" w:sz="4" w:space="0" w:color="auto"/>
              <w:right w:val="single" w:sz="4" w:space="0" w:color="auto"/>
            </w:tcBorders>
            <w:shd w:val="clear" w:color="000000" w:fill="auto"/>
            <w:vAlign w:val="center"/>
          </w:tcPr>
          <w:p w14:paraId="66CB2B58"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w:t>
            </w:r>
          </w:p>
        </w:tc>
      </w:tr>
      <w:tr w:rsidR="007F1324" w:rsidRPr="00347BA3" w14:paraId="5F75060B"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1BFB4AB3" w14:textId="77777777" w:rsidR="007F1324" w:rsidRPr="00347BA3" w:rsidRDefault="007F1324" w:rsidP="007F1324">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FİNANSMAN GİDERİ ÖNCESİ FAALİYET KARI/ZARARI</w:t>
            </w:r>
          </w:p>
        </w:tc>
        <w:tc>
          <w:tcPr>
            <w:tcW w:w="1701" w:type="dxa"/>
            <w:tcBorders>
              <w:top w:val="nil"/>
              <w:left w:val="nil"/>
              <w:bottom w:val="single" w:sz="4" w:space="0" w:color="auto"/>
              <w:right w:val="single" w:sz="4" w:space="0" w:color="auto"/>
            </w:tcBorders>
            <w:shd w:val="clear" w:color="000000" w:fill="auto"/>
            <w:vAlign w:val="center"/>
            <w:hideMark/>
          </w:tcPr>
          <w:p w14:paraId="126D7159"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3.434.348</w:t>
            </w:r>
          </w:p>
        </w:tc>
        <w:tc>
          <w:tcPr>
            <w:tcW w:w="1559" w:type="dxa"/>
            <w:tcBorders>
              <w:top w:val="nil"/>
              <w:left w:val="nil"/>
              <w:bottom w:val="single" w:sz="4" w:space="0" w:color="auto"/>
              <w:right w:val="single" w:sz="4" w:space="0" w:color="auto"/>
            </w:tcBorders>
            <w:shd w:val="clear" w:color="000000" w:fill="auto"/>
            <w:vAlign w:val="center"/>
            <w:hideMark/>
          </w:tcPr>
          <w:p w14:paraId="0BA21F47"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1.504.918</w:t>
            </w:r>
          </w:p>
        </w:tc>
        <w:tc>
          <w:tcPr>
            <w:tcW w:w="1701" w:type="dxa"/>
            <w:tcBorders>
              <w:top w:val="nil"/>
              <w:left w:val="nil"/>
              <w:bottom w:val="single" w:sz="4" w:space="0" w:color="auto"/>
              <w:right w:val="single" w:sz="4" w:space="0" w:color="auto"/>
            </w:tcBorders>
            <w:shd w:val="clear" w:color="000000" w:fill="auto"/>
            <w:vAlign w:val="center"/>
            <w:hideMark/>
          </w:tcPr>
          <w:p w14:paraId="6596A641"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3.495.957</w:t>
            </w:r>
          </w:p>
        </w:tc>
      </w:tr>
      <w:tr w:rsidR="007F1324" w:rsidRPr="00347BA3" w14:paraId="03B42192"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tcPr>
          <w:p w14:paraId="2775CC8F" w14:textId="77777777" w:rsidR="007F1324" w:rsidRPr="00347BA3" w:rsidRDefault="007F1324" w:rsidP="007F1324">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Finansal Gelirler</w:t>
            </w:r>
          </w:p>
        </w:tc>
        <w:tc>
          <w:tcPr>
            <w:tcW w:w="1701" w:type="dxa"/>
            <w:tcBorders>
              <w:top w:val="nil"/>
              <w:left w:val="nil"/>
              <w:bottom w:val="single" w:sz="4" w:space="0" w:color="auto"/>
              <w:right w:val="single" w:sz="4" w:space="0" w:color="auto"/>
            </w:tcBorders>
            <w:shd w:val="clear" w:color="000000" w:fill="auto"/>
            <w:vAlign w:val="center"/>
          </w:tcPr>
          <w:p w14:paraId="6D354763"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w:t>
            </w:r>
          </w:p>
        </w:tc>
        <w:tc>
          <w:tcPr>
            <w:tcW w:w="1559" w:type="dxa"/>
            <w:tcBorders>
              <w:top w:val="nil"/>
              <w:left w:val="nil"/>
              <w:bottom w:val="single" w:sz="4" w:space="0" w:color="auto"/>
              <w:right w:val="single" w:sz="4" w:space="0" w:color="auto"/>
            </w:tcBorders>
            <w:shd w:val="clear" w:color="000000" w:fill="auto"/>
            <w:vAlign w:val="center"/>
          </w:tcPr>
          <w:p w14:paraId="30009F12"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281.712</w:t>
            </w:r>
          </w:p>
        </w:tc>
        <w:tc>
          <w:tcPr>
            <w:tcW w:w="1701" w:type="dxa"/>
            <w:tcBorders>
              <w:top w:val="nil"/>
              <w:left w:val="nil"/>
              <w:bottom w:val="single" w:sz="4" w:space="0" w:color="auto"/>
              <w:right w:val="single" w:sz="4" w:space="0" w:color="auto"/>
            </w:tcBorders>
            <w:shd w:val="clear" w:color="000000" w:fill="auto"/>
            <w:vAlign w:val="center"/>
          </w:tcPr>
          <w:p w14:paraId="22E343FE"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142.393</w:t>
            </w:r>
          </w:p>
        </w:tc>
      </w:tr>
      <w:tr w:rsidR="007F1324" w:rsidRPr="00347BA3" w14:paraId="3997813E"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30789DA8" w14:textId="77777777" w:rsidR="007F1324" w:rsidRPr="00347BA3" w:rsidRDefault="007F1324" w:rsidP="007F1324">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Finansman Giderleri (-)</w:t>
            </w:r>
          </w:p>
        </w:tc>
        <w:tc>
          <w:tcPr>
            <w:tcW w:w="1701" w:type="dxa"/>
            <w:tcBorders>
              <w:top w:val="nil"/>
              <w:left w:val="nil"/>
              <w:bottom w:val="single" w:sz="4" w:space="0" w:color="auto"/>
              <w:right w:val="single" w:sz="4" w:space="0" w:color="auto"/>
            </w:tcBorders>
            <w:shd w:val="clear" w:color="000000" w:fill="auto"/>
            <w:vAlign w:val="center"/>
            <w:hideMark/>
          </w:tcPr>
          <w:p w14:paraId="1E44F1AD"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-88.799</w:t>
            </w:r>
          </w:p>
        </w:tc>
        <w:tc>
          <w:tcPr>
            <w:tcW w:w="1559" w:type="dxa"/>
            <w:tcBorders>
              <w:top w:val="nil"/>
              <w:left w:val="nil"/>
              <w:bottom w:val="single" w:sz="4" w:space="0" w:color="auto"/>
              <w:right w:val="single" w:sz="4" w:space="0" w:color="auto"/>
            </w:tcBorders>
            <w:shd w:val="clear" w:color="000000" w:fill="auto"/>
            <w:vAlign w:val="center"/>
            <w:hideMark/>
          </w:tcPr>
          <w:p w14:paraId="55F843CD"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-480.332</w:t>
            </w:r>
          </w:p>
        </w:tc>
        <w:tc>
          <w:tcPr>
            <w:tcW w:w="1701" w:type="dxa"/>
            <w:tcBorders>
              <w:top w:val="nil"/>
              <w:left w:val="nil"/>
              <w:bottom w:val="single" w:sz="4" w:space="0" w:color="auto"/>
              <w:right w:val="single" w:sz="4" w:space="0" w:color="auto"/>
            </w:tcBorders>
            <w:shd w:val="clear" w:color="000000" w:fill="auto"/>
            <w:vAlign w:val="center"/>
            <w:hideMark/>
          </w:tcPr>
          <w:p w14:paraId="304DF407"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-613.362</w:t>
            </w:r>
          </w:p>
        </w:tc>
      </w:tr>
      <w:tr w:rsidR="007F1324" w:rsidRPr="00347BA3" w14:paraId="68272738"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0445F30E" w14:textId="77777777" w:rsidR="007F1324" w:rsidRPr="00347BA3" w:rsidRDefault="007F1324" w:rsidP="007F1324">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SÜRDÜRÜLEN FAALİYETLER VERGİ ÖNCESİ KARI/ZARARI</w:t>
            </w:r>
          </w:p>
        </w:tc>
        <w:tc>
          <w:tcPr>
            <w:tcW w:w="1701" w:type="dxa"/>
            <w:tcBorders>
              <w:top w:val="nil"/>
              <w:left w:val="nil"/>
              <w:bottom w:val="single" w:sz="4" w:space="0" w:color="auto"/>
              <w:right w:val="single" w:sz="4" w:space="0" w:color="auto"/>
            </w:tcBorders>
            <w:shd w:val="clear" w:color="000000" w:fill="auto"/>
            <w:vAlign w:val="center"/>
            <w:hideMark/>
          </w:tcPr>
          <w:p w14:paraId="0A8A1729"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3.345.549</w:t>
            </w:r>
          </w:p>
        </w:tc>
        <w:tc>
          <w:tcPr>
            <w:tcW w:w="1559" w:type="dxa"/>
            <w:tcBorders>
              <w:top w:val="nil"/>
              <w:left w:val="nil"/>
              <w:bottom w:val="single" w:sz="4" w:space="0" w:color="auto"/>
              <w:right w:val="single" w:sz="4" w:space="0" w:color="auto"/>
            </w:tcBorders>
            <w:shd w:val="clear" w:color="000000" w:fill="auto"/>
            <w:vAlign w:val="center"/>
            <w:hideMark/>
          </w:tcPr>
          <w:p w14:paraId="6EA746C6"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1.306.298</w:t>
            </w:r>
          </w:p>
        </w:tc>
        <w:tc>
          <w:tcPr>
            <w:tcW w:w="1701" w:type="dxa"/>
            <w:tcBorders>
              <w:top w:val="nil"/>
              <w:left w:val="nil"/>
              <w:bottom w:val="single" w:sz="4" w:space="0" w:color="auto"/>
              <w:right w:val="single" w:sz="4" w:space="0" w:color="auto"/>
            </w:tcBorders>
            <w:shd w:val="clear" w:color="000000" w:fill="auto"/>
            <w:vAlign w:val="center"/>
            <w:hideMark/>
          </w:tcPr>
          <w:p w14:paraId="225313B1"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3.024.988</w:t>
            </w:r>
          </w:p>
        </w:tc>
      </w:tr>
      <w:tr w:rsidR="007F1324" w:rsidRPr="00347BA3" w14:paraId="2643EB31"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411878D8" w14:textId="77777777" w:rsidR="007F1324" w:rsidRPr="00347BA3" w:rsidRDefault="007F1324" w:rsidP="007F1324">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Dönem Vergi Geliri/Gideri (-)</w:t>
            </w:r>
          </w:p>
        </w:tc>
        <w:tc>
          <w:tcPr>
            <w:tcW w:w="1701" w:type="dxa"/>
            <w:tcBorders>
              <w:top w:val="nil"/>
              <w:left w:val="nil"/>
              <w:bottom w:val="single" w:sz="4" w:space="0" w:color="auto"/>
              <w:right w:val="single" w:sz="4" w:space="0" w:color="auto"/>
            </w:tcBorders>
            <w:shd w:val="clear" w:color="000000" w:fill="auto"/>
            <w:vAlign w:val="center"/>
            <w:hideMark/>
          </w:tcPr>
          <w:p w14:paraId="62E0C6B7"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-757.530</w:t>
            </w:r>
          </w:p>
        </w:tc>
        <w:tc>
          <w:tcPr>
            <w:tcW w:w="1559" w:type="dxa"/>
            <w:tcBorders>
              <w:top w:val="nil"/>
              <w:left w:val="nil"/>
              <w:bottom w:val="single" w:sz="4" w:space="0" w:color="auto"/>
              <w:right w:val="single" w:sz="4" w:space="0" w:color="auto"/>
            </w:tcBorders>
            <w:shd w:val="clear" w:color="000000" w:fill="auto"/>
            <w:vAlign w:val="center"/>
            <w:hideMark/>
          </w:tcPr>
          <w:p w14:paraId="643448EC"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-281.534</w:t>
            </w:r>
          </w:p>
        </w:tc>
        <w:tc>
          <w:tcPr>
            <w:tcW w:w="1701" w:type="dxa"/>
            <w:tcBorders>
              <w:top w:val="nil"/>
              <w:left w:val="nil"/>
              <w:bottom w:val="single" w:sz="4" w:space="0" w:color="auto"/>
              <w:right w:val="single" w:sz="4" w:space="0" w:color="auto"/>
            </w:tcBorders>
            <w:shd w:val="clear" w:color="000000" w:fill="auto"/>
            <w:vAlign w:val="center"/>
            <w:hideMark/>
          </w:tcPr>
          <w:p w14:paraId="44DE7BE5"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-655.417</w:t>
            </w:r>
          </w:p>
        </w:tc>
      </w:tr>
      <w:tr w:rsidR="007F1324" w:rsidRPr="00347BA3" w14:paraId="1B3767DC"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16A278F7" w14:textId="77777777" w:rsidR="007F1324" w:rsidRPr="00347BA3" w:rsidRDefault="007F1324" w:rsidP="007F1324">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 Ertelenmiş Vergi Geliri/Gideri (-)</w:t>
            </w:r>
          </w:p>
        </w:tc>
        <w:tc>
          <w:tcPr>
            <w:tcW w:w="1701" w:type="dxa"/>
            <w:tcBorders>
              <w:top w:val="nil"/>
              <w:left w:val="nil"/>
              <w:bottom w:val="single" w:sz="4" w:space="0" w:color="auto"/>
              <w:right w:val="single" w:sz="4" w:space="0" w:color="auto"/>
            </w:tcBorders>
            <w:shd w:val="clear" w:color="000000" w:fill="auto"/>
            <w:vAlign w:val="center"/>
            <w:hideMark/>
          </w:tcPr>
          <w:p w14:paraId="72075E1D"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45.959</w:t>
            </w:r>
          </w:p>
        </w:tc>
        <w:tc>
          <w:tcPr>
            <w:tcW w:w="1559" w:type="dxa"/>
            <w:tcBorders>
              <w:top w:val="nil"/>
              <w:left w:val="nil"/>
              <w:bottom w:val="single" w:sz="4" w:space="0" w:color="auto"/>
              <w:right w:val="single" w:sz="4" w:space="0" w:color="auto"/>
            </w:tcBorders>
            <w:shd w:val="clear" w:color="000000" w:fill="auto"/>
            <w:vAlign w:val="center"/>
            <w:hideMark/>
          </w:tcPr>
          <w:p w14:paraId="1FB27C31"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14.035</w:t>
            </w:r>
          </w:p>
        </w:tc>
        <w:tc>
          <w:tcPr>
            <w:tcW w:w="1701" w:type="dxa"/>
            <w:tcBorders>
              <w:top w:val="nil"/>
              <w:left w:val="nil"/>
              <w:bottom w:val="single" w:sz="4" w:space="0" w:color="auto"/>
              <w:right w:val="single" w:sz="4" w:space="0" w:color="auto"/>
            </w:tcBorders>
            <w:shd w:val="clear" w:color="000000" w:fill="auto"/>
            <w:vAlign w:val="center"/>
            <w:hideMark/>
          </w:tcPr>
          <w:p w14:paraId="1D532ECE" w14:textId="77777777" w:rsidR="007F1324" w:rsidRPr="00347BA3" w:rsidRDefault="007F1324" w:rsidP="007F1324">
            <w:pPr>
              <w:jc w:val="right"/>
              <w:rPr>
                <w:rFonts w:ascii="Times New Roman" w:hAnsi="Times New Roman"/>
                <w:sz w:val="20"/>
                <w:lang w:val="tr-TR"/>
              </w:rPr>
            </w:pPr>
            <w:r w:rsidRPr="00347BA3">
              <w:rPr>
                <w:rFonts w:ascii="Times New Roman" w:hAnsi="Times New Roman"/>
                <w:sz w:val="20"/>
                <w:lang w:val="tr-TR"/>
              </w:rPr>
              <w:t>106.459</w:t>
            </w:r>
          </w:p>
        </w:tc>
      </w:tr>
      <w:tr w:rsidR="007F1324" w:rsidRPr="00347BA3" w14:paraId="2F30AEAE"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3798204A" w14:textId="77777777" w:rsidR="007F1324" w:rsidRPr="00347BA3" w:rsidRDefault="007F1324" w:rsidP="007F1324">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SÜRDÜRÜLEN FAALİYETLER DÖNEM KARI/ZARARI</w:t>
            </w:r>
          </w:p>
        </w:tc>
        <w:tc>
          <w:tcPr>
            <w:tcW w:w="1701" w:type="dxa"/>
            <w:tcBorders>
              <w:top w:val="nil"/>
              <w:left w:val="nil"/>
              <w:bottom w:val="single" w:sz="4" w:space="0" w:color="auto"/>
              <w:right w:val="single" w:sz="4" w:space="0" w:color="auto"/>
            </w:tcBorders>
            <w:shd w:val="clear" w:color="000000" w:fill="auto"/>
            <w:vAlign w:val="center"/>
            <w:hideMark/>
          </w:tcPr>
          <w:p w14:paraId="621B87A7"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2.633.978</w:t>
            </w:r>
          </w:p>
        </w:tc>
        <w:tc>
          <w:tcPr>
            <w:tcW w:w="1559" w:type="dxa"/>
            <w:tcBorders>
              <w:top w:val="nil"/>
              <w:left w:val="nil"/>
              <w:bottom w:val="single" w:sz="4" w:space="0" w:color="auto"/>
              <w:right w:val="single" w:sz="4" w:space="0" w:color="auto"/>
            </w:tcBorders>
            <w:shd w:val="clear" w:color="000000" w:fill="auto"/>
            <w:vAlign w:val="center"/>
            <w:hideMark/>
          </w:tcPr>
          <w:p w14:paraId="55300A87"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1.038.799</w:t>
            </w:r>
          </w:p>
        </w:tc>
        <w:tc>
          <w:tcPr>
            <w:tcW w:w="1701" w:type="dxa"/>
            <w:tcBorders>
              <w:top w:val="nil"/>
              <w:left w:val="nil"/>
              <w:bottom w:val="single" w:sz="4" w:space="0" w:color="auto"/>
              <w:right w:val="single" w:sz="4" w:space="0" w:color="auto"/>
            </w:tcBorders>
            <w:shd w:val="clear" w:color="000000" w:fill="auto"/>
            <w:vAlign w:val="center"/>
            <w:hideMark/>
          </w:tcPr>
          <w:p w14:paraId="2F10B65C"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2.476.030</w:t>
            </w:r>
          </w:p>
        </w:tc>
      </w:tr>
      <w:tr w:rsidR="007F1324" w:rsidRPr="00347BA3" w14:paraId="052BAD21"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79AA1915" w14:textId="77777777" w:rsidR="007F1324" w:rsidRPr="00347BA3" w:rsidRDefault="007F1324" w:rsidP="007F1324">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DÖNEM KARI/ZARARI</w:t>
            </w:r>
          </w:p>
        </w:tc>
        <w:tc>
          <w:tcPr>
            <w:tcW w:w="1701" w:type="dxa"/>
            <w:tcBorders>
              <w:top w:val="nil"/>
              <w:left w:val="nil"/>
              <w:bottom w:val="single" w:sz="4" w:space="0" w:color="auto"/>
              <w:right w:val="single" w:sz="4" w:space="0" w:color="auto"/>
            </w:tcBorders>
            <w:shd w:val="clear" w:color="000000" w:fill="auto"/>
            <w:vAlign w:val="center"/>
            <w:hideMark/>
          </w:tcPr>
          <w:p w14:paraId="0D912C99"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2.633.978</w:t>
            </w:r>
          </w:p>
        </w:tc>
        <w:tc>
          <w:tcPr>
            <w:tcW w:w="1559" w:type="dxa"/>
            <w:tcBorders>
              <w:top w:val="nil"/>
              <w:left w:val="nil"/>
              <w:bottom w:val="single" w:sz="4" w:space="0" w:color="auto"/>
              <w:right w:val="single" w:sz="4" w:space="0" w:color="auto"/>
            </w:tcBorders>
            <w:shd w:val="clear" w:color="000000" w:fill="auto"/>
            <w:vAlign w:val="center"/>
            <w:hideMark/>
          </w:tcPr>
          <w:p w14:paraId="1568A7B3"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1.038.799</w:t>
            </w:r>
          </w:p>
        </w:tc>
        <w:tc>
          <w:tcPr>
            <w:tcW w:w="1701" w:type="dxa"/>
            <w:tcBorders>
              <w:top w:val="nil"/>
              <w:left w:val="nil"/>
              <w:bottom w:val="single" w:sz="4" w:space="0" w:color="auto"/>
              <w:right w:val="single" w:sz="4" w:space="0" w:color="auto"/>
            </w:tcBorders>
            <w:shd w:val="clear" w:color="000000" w:fill="auto"/>
            <w:vAlign w:val="center"/>
            <w:hideMark/>
          </w:tcPr>
          <w:p w14:paraId="6AF647C1"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2.476.030</w:t>
            </w:r>
          </w:p>
        </w:tc>
      </w:tr>
      <w:tr w:rsidR="007F1324" w:rsidRPr="00347BA3" w14:paraId="585F26BD"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779D81C2" w14:textId="77777777" w:rsidR="007F1324" w:rsidRPr="00347BA3" w:rsidRDefault="007F1324" w:rsidP="007F1324">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Pay Başına Kazanç</w:t>
            </w:r>
          </w:p>
        </w:tc>
        <w:tc>
          <w:tcPr>
            <w:tcW w:w="1701" w:type="dxa"/>
            <w:tcBorders>
              <w:top w:val="nil"/>
              <w:left w:val="nil"/>
              <w:bottom w:val="single" w:sz="4" w:space="0" w:color="auto"/>
              <w:right w:val="single" w:sz="4" w:space="0" w:color="auto"/>
            </w:tcBorders>
            <w:shd w:val="clear" w:color="000000" w:fill="auto"/>
            <w:vAlign w:val="center"/>
            <w:hideMark/>
          </w:tcPr>
          <w:p w14:paraId="7087E736"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0,0042</w:t>
            </w:r>
          </w:p>
        </w:tc>
        <w:tc>
          <w:tcPr>
            <w:tcW w:w="1559" w:type="dxa"/>
            <w:tcBorders>
              <w:top w:val="nil"/>
              <w:left w:val="nil"/>
              <w:bottom w:val="single" w:sz="4" w:space="0" w:color="auto"/>
              <w:right w:val="single" w:sz="4" w:space="0" w:color="auto"/>
            </w:tcBorders>
            <w:shd w:val="clear" w:color="000000" w:fill="auto"/>
            <w:vAlign w:val="center"/>
            <w:hideMark/>
          </w:tcPr>
          <w:p w14:paraId="28BDE6A6"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0,0017</w:t>
            </w:r>
          </w:p>
        </w:tc>
        <w:tc>
          <w:tcPr>
            <w:tcW w:w="1701" w:type="dxa"/>
            <w:tcBorders>
              <w:top w:val="nil"/>
              <w:left w:val="nil"/>
              <w:bottom w:val="single" w:sz="4" w:space="0" w:color="auto"/>
              <w:right w:val="single" w:sz="4" w:space="0" w:color="auto"/>
            </w:tcBorders>
            <w:shd w:val="clear" w:color="000000" w:fill="auto"/>
            <w:vAlign w:val="center"/>
            <w:hideMark/>
          </w:tcPr>
          <w:p w14:paraId="184634AA"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0,0040</w:t>
            </w:r>
          </w:p>
        </w:tc>
      </w:tr>
      <w:tr w:rsidR="007F1324" w:rsidRPr="00347BA3" w14:paraId="1B73FBB4"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555DF75A" w14:textId="77777777" w:rsidR="007F1324" w:rsidRPr="00347BA3" w:rsidRDefault="007F1324" w:rsidP="007F1324">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DİĞER KAPSAMLI GELİR /GİDER (-)</w:t>
            </w:r>
          </w:p>
        </w:tc>
        <w:tc>
          <w:tcPr>
            <w:tcW w:w="1701" w:type="dxa"/>
            <w:tcBorders>
              <w:top w:val="nil"/>
              <w:left w:val="nil"/>
              <w:bottom w:val="single" w:sz="4" w:space="0" w:color="auto"/>
              <w:right w:val="single" w:sz="4" w:space="0" w:color="auto"/>
            </w:tcBorders>
            <w:shd w:val="clear" w:color="000000" w:fill="auto"/>
            <w:vAlign w:val="center"/>
            <w:hideMark/>
          </w:tcPr>
          <w:p w14:paraId="10E7179B" w14:textId="77777777" w:rsidR="007F1324" w:rsidRPr="00347BA3" w:rsidRDefault="007F1324" w:rsidP="007F1324">
            <w:pPr>
              <w:jc w:val="right"/>
              <w:rPr>
                <w:rFonts w:ascii="Times New Roman" w:hAnsi="Times New Roman"/>
                <w:b/>
                <w:sz w:val="20"/>
                <w:lang w:val="tr-TR"/>
              </w:rPr>
            </w:pPr>
          </w:p>
        </w:tc>
        <w:tc>
          <w:tcPr>
            <w:tcW w:w="1559" w:type="dxa"/>
            <w:tcBorders>
              <w:top w:val="nil"/>
              <w:left w:val="nil"/>
              <w:bottom w:val="single" w:sz="4" w:space="0" w:color="auto"/>
              <w:right w:val="single" w:sz="4" w:space="0" w:color="auto"/>
            </w:tcBorders>
            <w:shd w:val="clear" w:color="000000" w:fill="auto"/>
            <w:vAlign w:val="center"/>
            <w:hideMark/>
          </w:tcPr>
          <w:p w14:paraId="0C815BF8" w14:textId="77777777" w:rsidR="007F1324" w:rsidRPr="00347BA3" w:rsidRDefault="007F1324" w:rsidP="007F1324">
            <w:pPr>
              <w:jc w:val="right"/>
              <w:rPr>
                <w:rFonts w:ascii="Times New Roman" w:hAnsi="Times New Roman"/>
                <w:b/>
                <w:sz w:val="20"/>
                <w:lang w:val="tr-TR"/>
              </w:rPr>
            </w:pPr>
            <w:r w:rsidRPr="00347BA3">
              <w:rPr>
                <w:rFonts w:ascii="Times New Roman" w:hAnsi="Times New Roman"/>
                <w:b/>
                <w:sz w:val="20"/>
                <w:lang w:val="tr-TR"/>
              </w:rPr>
              <w:t>-</w:t>
            </w:r>
          </w:p>
        </w:tc>
        <w:tc>
          <w:tcPr>
            <w:tcW w:w="1701" w:type="dxa"/>
            <w:tcBorders>
              <w:top w:val="nil"/>
              <w:left w:val="nil"/>
              <w:bottom w:val="single" w:sz="4" w:space="0" w:color="auto"/>
              <w:right w:val="single" w:sz="4" w:space="0" w:color="auto"/>
            </w:tcBorders>
            <w:shd w:val="clear" w:color="000000" w:fill="auto"/>
            <w:vAlign w:val="center"/>
            <w:hideMark/>
          </w:tcPr>
          <w:p w14:paraId="59B1F795" w14:textId="77777777" w:rsidR="007F1324" w:rsidRPr="00347BA3" w:rsidRDefault="007F1324" w:rsidP="007F1324">
            <w:pPr>
              <w:jc w:val="right"/>
              <w:rPr>
                <w:rFonts w:ascii="Times New Roman" w:hAnsi="Times New Roman"/>
                <w:b/>
                <w:sz w:val="20"/>
                <w:lang w:val="tr-TR"/>
              </w:rPr>
            </w:pPr>
            <w:r w:rsidRPr="00347BA3">
              <w:rPr>
                <w:rFonts w:ascii="Times New Roman" w:hAnsi="Times New Roman"/>
                <w:b/>
                <w:sz w:val="20"/>
                <w:lang w:val="tr-TR"/>
              </w:rPr>
              <w:t>(42.162)</w:t>
            </w:r>
          </w:p>
        </w:tc>
      </w:tr>
      <w:tr w:rsidR="007F1324" w:rsidRPr="00347BA3" w14:paraId="6B2E1935" w14:textId="77777777" w:rsidTr="007F1324">
        <w:trPr>
          <w:trHeight w:val="255"/>
        </w:trPr>
        <w:tc>
          <w:tcPr>
            <w:tcW w:w="4399" w:type="dxa"/>
            <w:tcBorders>
              <w:top w:val="nil"/>
              <w:left w:val="single" w:sz="4" w:space="0" w:color="auto"/>
              <w:bottom w:val="single" w:sz="4" w:space="0" w:color="auto"/>
              <w:right w:val="single" w:sz="4" w:space="0" w:color="auto"/>
            </w:tcBorders>
            <w:shd w:val="clear" w:color="000000" w:fill="auto"/>
            <w:noWrap/>
            <w:vAlign w:val="center"/>
            <w:hideMark/>
          </w:tcPr>
          <w:p w14:paraId="4B8BE36F" w14:textId="77777777" w:rsidR="007F1324" w:rsidRPr="00347BA3" w:rsidRDefault="007F1324" w:rsidP="007F1324">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TOPLAM KAPSAMLI GELİR</w:t>
            </w:r>
          </w:p>
        </w:tc>
        <w:tc>
          <w:tcPr>
            <w:tcW w:w="1701" w:type="dxa"/>
            <w:tcBorders>
              <w:top w:val="nil"/>
              <w:left w:val="nil"/>
              <w:bottom w:val="single" w:sz="4" w:space="0" w:color="auto"/>
              <w:right w:val="single" w:sz="4" w:space="0" w:color="auto"/>
            </w:tcBorders>
            <w:shd w:val="clear" w:color="000000" w:fill="auto"/>
            <w:vAlign w:val="center"/>
            <w:hideMark/>
          </w:tcPr>
          <w:p w14:paraId="50A0F842"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2.633.978</w:t>
            </w:r>
          </w:p>
        </w:tc>
        <w:tc>
          <w:tcPr>
            <w:tcW w:w="1559" w:type="dxa"/>
            <w:tcBorders>
              <w:top w:val="nil"/>
              <w:left w:val="nil"/>
              <w:bottom w:val="single" w:sz="4" w:space="0" w:color="auto"/>
              <w:right w:val="single" w:sz="4" w:space="0" w:color="auto"/>
            </w:tcBorders>
            <w:shd w:val="clear" w:color="000000" w:fill="auto"/>
            <w:vAlign w:val="center"/>
            <w:hideMark/>
          </w:tcPr>
          <w:p w14:paraId="4A60DB23"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1.038.799</w:t>
            </w:r>
          </w:p>
        </w:tc>
        <w:tc>
          <w:tcPr>
            <w:tcW w:w="1701" w:type="dxa"/>
            <w:tcBorders>
              <w:top w:val="nil"/>
              <w:left w:val="nil"/>
              <w:bottom w:val="single" w:sz="4" w:space="0" w:color="auto"/>
              <w:right w:val="single" w:sz="4" w:space="0" w:color="auto"/>
            </w:tcBorders>
            <w:shd w:val="clear" w:color="000000" w:fill="auto"/>
            <w:vAlign w:val="center"/>
            <w:hideMark/>
          </w:tcPr>
          <w:p w14:paraId="00C39B6B" w14:textId="77777777" w:rsidR="007F1324" w:rsidRPr="00347BA3" w:rsidRDefault="007F1324" w:rsidP="007F1324">
            <w:pPr>
              <w:jc w:val="right"/>
              <w:rPr>
                <w:rFonts w:ascii="Times New Roman" w:hAnsi="Times New Roman"/>
                <w:b/>
                <w:bCs/>
                <w:sz w:val="20"/>
                <w:lang w:val="tr-TR"/>
              </w:rPr>
            </w:pPr>
            <w:r w:rsidRPr="00347BA3">
              <w:rPr>
                <w:rFonts w:ascii="Times New Roman" w:hAnsi="Times New Roman"/>
                <w:b/>
                <w:bCs/>
                <w:sz w:val="20"/>
                <w:lang w:val="tr-TR"/>
              </w:rPr>
              <w:t>2.433.868</w:t>
            </w:r>
          </w:p>
        </w:tc>
      </w:tr>
    </w:tbl>
    <w:p w14:paraId="6289EF14" w14:textId="77777777" w:rsidR="00421E46" w:rsidRPr="00347BA3" w:rsidRDefault="00421E46" w:rsidP="002843E7">
      <w:pPr>
        <w:tabs>
          <w:tab w:val="left" w:pos="709"/>
          <w:tab w:val="left" w:pos="900"/>
        </w:tabs>
        <w:spacing w:before="120"/>
        <w:ind w:right="554"/>
        <w:jc w:val="both"/>
        <w:rPr>
          <w:rFonts w:ascii="Times New Roman" w:hAnsi="Times New Roman"/>
          <w:b/>
          <w:szCs w:val="24"/>
          <w:lang w:val="tr-TR"/>
        </w:rPr>
      </w:pPr>
    </w:p>
    <w:p w14:paraId="60A5BC23" w14:textId="77777777" w:rsidR="007F1324" w:rsidRPr="00347BA3" w:rsidRDefault="00881968" w:rsidP="00577DC1">
      <w:pPr>
        <w:pStyle w:val="GvdeMetni"/>
        <w:tabs>
          <w:tab w:val="clear" w:pos="720"/>
          <w:tab w:val="left" w:pos="709"/>
        </w:tabs>
        <w:spacing w:before="120" w:after="240"/>
        <w:ind w:right="556"/>
        <w:rPr>
          <w:rFonts w:ascii="Times New Roman" w:hAnsi="Times New Roman"/>
          <w:bCs/>
          <w:szCs w:val="24"/>
        </w:rPr>
      </w:pPr>
      <w:r w:rsidRPr="00347BA3">
        <w:rPr>
          <w:rFonts w:ascii="Times New Roman" w:hAnsi="Times New Roman"/>
          <w:bCs/>
          <w:szCs w:val="24"/>
        </w:rPr>
        <w:t xml:space="preserve">Şirket, Hasılatını 2015 yılında %11 oranında artırarak 24.907.236 TL seviyesine, 2016 yılında da %12 oranında arttırarak 27.942.072 TL seviyesine yükseltmiştir. </w:t>
      </w:r>
      <w:r w:rsidR="007F1324" w:rsidRPr="00347BA3">
        <w:rPr>
          <w:rFonts w:ascii="Times New Roman" w:hAnsi="Times New Roman"/>
          <w:bCs/>
          <w:szCs w:val="24"/>
        </w:rPr>
        <w:t xml:space="preserve"> </w:t>
      </w:r>
    </w:p>
    <w:p w14:paraId="512F7DCE" w14:textId="77777777" w:rsidR="00DC30DF" w:rsidRPr="00347BA3" w:rsidRDefault="00881968" w:rsidP="00577DC1">
      <w:pPr>
        <w:pStyle w:val="GvdeMetni"/>
        <w:tabs>
          <w:tab w:val="clear" w:pos="720"/>
          <w:tab w:val="left" w:pos="709"/>
        </w:tabs>
        <w:spacing w:before="120" w:after="240"/>
        <w:ind w:right="556"/>
        <w:rPr>
          <w:rFonts w:ascii="Times New Roman" w:hAnsi="Times New Roman"/>
          <w:bCs/>
          <w:szCs w:val="24"/>
        </w:rPr>
      </w:pPr>
      <w:r w:rsidRPr="00347BA3">
        <w:rPr>
          <w:rFonts w:ascii="Times New Roman" w:hAnsi="Times New Roman"/>
          <w:bCs/>
          <w:szCs w:val="24"/>
        </w:rPr>
        <w:t xml:space="preserve">Bununla birlikte mamul fiyatlarında yaşanan artış </w:t>
      </w:r>
      <w:r w:rsidR="00DC30DF" w:rsidRPr="00347BA3">
        <w:rPr>
          <w:rFonts w:ascii="Times New Roman" w:hAnsi="Times New Roman"/>
          <w:bCs/>
          <w:szCs w:val="24"/>
        </w:rPr>
        <w:t>etkisiyle 2015 yılında Brüt kar, %33 oranında azalarak 3.654.344 TL seviyesinde gerçekleşmiştir. 2016 yılında ise Brüt kar %48 oranında artış göstererek 5.396.862 TL seviyesinde gerçekleşmiştir. Şirket’in Brüt kar yüzdesi 2014, 2015 ve 2016 yıllarında sırasıyla %24, %15 ve %19 düzeyinde olmuştur.</w:t>
      </w:r>
    </w:p>
    <w:p w14:paraId="25FA21AD" w14:textId="77777777" w:rsidR="00157437" w:rsidRPr="00347BA3" w:rsidRDefault="00157437" w:rsidP="00577DC1">
      <w:pPr>
        <w:pStyle w:val="GvdeMetni"/>
        <w:tabs>
          <w:tab w:val="clear" w:pos="720"/>
          <w:tab w:val="left" w:pos="709"/>
        </w:tabs>
        <w:spacing w:before="120" w:after="240"/>
        <w:ind w:right="556"/>
        <w:rPr>
          <w:rFonts w:ascii="Times New Roman" w:hAnsi="Times New Roman"/>
          <w:bCs/>
          <w:szCs w:val="24"/>
        </w:rPr>
      </w:pPr>
      <w:r w:rsidRPr="00347BA3">
        <w:rPr>
          <w:rFonts w:ascii="Times New Roman" w:hAnsi="Times New Roman"/>
          <w:bCs/>
          <w:szCs w:val="24"/>
        </w:rPr>
        <w:t>Bu doğrultuda, Esas faaliyet karı da 2015 yılında %57 oranında azalış göstererek 1.482.800 TL seviyesinde, 2016 yılında ise %132</w:t>
      </w:r>
      <w:r w:rsidR="00DC30DF" w:rsidRPr="00347BA3">
        <w:rPr>
          <w:rFonts w:ascii="Times New Roman" w:hAnsi="Times New Roman"/>
          <w:bCs/>
          <w:szCs w:val="24"/>
        </w:rPr>
        <w:t xml:space="preserve"> </w:t>
      </w:r>
      <w:r w:rsidRPr="00347BA3">
        <w:rPr>
          <w:rFonts w:ascii="Times New Roman" w:hAnsi="Times New Roman"/>
          <w:bCs/>
          <w:szCs w:val="24"/>
        </w:rPr>
        <w:t>artış göstererek 3.446.643 TL seviyesinde gerçekleşmiştir. Esas faaliyet karının, Hasılata orana 2014, 2015 ve 2016 yıllarında sırasıyla %15, %6 ve %12 düzeyinde oluşmuştur.</w:t>
      </w:r>
    </w:p>
    <w:p w14:paraId="07EABB86" w14:textId="0E82D35F" w:rsidR="00DC30DF" w:rsidRPr="00347BA3" w:rsidRDefault="006D3239" w:rsidP="00577DC1">
      <w:pPr>
        <w:pStyle w:val="GvdeMetni"/>
        <w:tabs>
          <w:tab w:val="clear" w:pos="720"/>
          <w:tab w:val="left" w:pos="709"/>
        </w:tabs>
        <w:spacing w:before="120" w:after="240"/>
        <w:ind w:right="556"/>
        <w:rPr>
          <w:rFonts w:ascii="Times New Roman" w:hAnsi="Times New Roman"/>
          <w:bCs/>
          <w:szCs w:val="24"/>
        </w:rPr>
      </w:pPr>
      <w:r>
        <w:rPr>
          <w:rFonts w:ascii="Times New Roman" w:hAnsi="Times New Roman"/>
          <w:bCs/>
          <w:szCs w:val="24"/>
        </w:rPr>
        <w:t>Son olarak Dönem k</w:t>
      </w:r>
      <w:r w:rsidR="00157437" w:rsidRPr="00347BA3">
        <w:rPr>
          <w:rFonts w:ascii="Times New Roman" w:hAnsi="Times New Roman"/>
          <w:bCs/>
          <w:szCs w:val="24"/>
        </w:rPr>
        <w:t xml:space="preserve">arı 2015 yılında %61 oranında azalış göstererek 1.038.799 TL seviyesinde gerçekleşmiştir. 2016 yılında ise %138 oranında artış göstererek 2.476.030 TL seviyesine yükselmiştir. Dönem karının, hasılata oranı 2014, 2015 ve 2016 yılları boyunca sırasıyla %12, %4 ve %9 düzeyinde gerçekleşmiştir.  </w:t>
      </w:r>
      <w:r w:rsidR="00DC30DF" w:rsidRPr="00347BA3">
        <w:rPr>
          <w:rFonts w:ascii="Times New Roman" w:hAnsi="Times New Roman"/>
          <w:bCs/>
          <w:szCs w:val="24"/>
        </w:rPr>
        <w:t xml:space="preserve"> </w:t>
      </w:r>
    </w:p>
    <w:p w14:paraId="5328B6B4" w14:textId="77777777" w:rsidR="00421E46" w:rsidRPr="00347BA3" w:rsidRDefault="00421E46" w:rsidP="002843E7">
      <w:pPr>
        <w:tabs>
          <w:tab w:val="left" w:pos="709"/>
          <w:tab w:val="left" w:pos="900"/>
        </w:tabs>
        <w:spacing w:before="120"/>
        <w:ind w:right="554"/>
        <w:jc w:val="both"/>
        <w:rPr>
          <w:rFonts w:ascii="Times New Roman" w:hAnsi="Times New Roman"/>
          <w:b/>
          <w:szCs w:val="24"/>
          <w:lang w:val="tr-TR"/>
        </w:rPr>
      </w:pPr>
    </w:p>
    <w:p w14:paraId="06880131" w14:textId="77777777" w:rsidR="00046797" w:rsidRDefault="00046797" w:rsidP="00741FBB">
      <w:pPr>
        <w:pStyle w:val="GvdeMetni"/>
        <w:tabs>
          <w:tab w:val="clear" w:pos="720"/>
          <w:tab w:val="left" w:pos="709"/>
        </w:tabs>
        <w:spacing w:before="240" w:after="240"/>
        <w:ind w:right="556"/>
        <w:rPr>
          <w:rFonts w:ascii="Times New Roman" w:hAnsi="Times New Roman"/>
          <w:b/>
          <w:szCs w:val="24"/>
        </w:rPr>
      </w:pPr>
    </w:p>
    <w:p w14:paraId="5BF60BFA" w14:textId="77777777" w:rsidR="0021048F" w:rsidRPr="00347BA3" w:rsidRDefault="00297609" w:rsidP="00741FBB">
      <w:pPr>
        <w:pStyle w:val="GvdeMetni"/>
        <w:tabs>
          <w:tab w:val="clear" w:pos="720"/>
          <w:tab w:val="left" w:pos="709"/>
        </w:tabs>
        <w:spacing w:before="240" w:after="240"/>
        <w:ind w:right="556"/>
        <w:rPr>
          <w:rFonts w:ascii="Times New Roman" w:hAnsi="Times New Roman"/>
          <w:b/>
          <w:szCs w:val="24"/>
        </w:rPr>
      </w:pPr>
      <w:r w:rsidRPr="00347BA3">
        <w:rPr>
          <w:rFonts w:ascii="Times New Roman" w:hAnsi="Times New Roman"/>
          <w:b/>
          <w:szCs w:val="24"/>
        </w:rPr>
        <w:t>10</w:t>
      </w:r>
      <w:r w:rsidR="0021048F" w:rsidRPr="00347BA3">
        <w:rPr>
          <w:rFonts w:ascii="Times New Roman" w:hAnsi="Times New Roman"/>
          <w:b/>
          <w:szCs w:val="24"/>
        </w:rPr>
        <w:t xml:space="preserve">.2.2. Finansal durum ve faaliyet sonuçlarına ilişkin diğer (önemli) hususlar: </w:t>
      </w:r>
    </w:p>
    <w:p w14:paraId="093667F1" w14:textId="77777777" w:rsidR="00850CDF" w:rsidRPr="00347BA3" w:rsidRDefault="004F17EC" w:rsidP="00775640">
      <w:pPr>
        <w:pStyle w:val="GvdeMetni"/>
        <w:tabs>
          <w:tab w:val="clear" w:pos="720"/>
          <w:tab w:val="left" w:pos="709"/>
        </w:tabs>
        <w:spacing w:before="120" w:after="240"/>
        <w:ind w:right="556"/>
        <w:rPr>
          <w:rFonts w:ascii="Times New Roman" w:hAnsi="Times New Roman"/>
          <w:szCs w:val="24"/>
        </w:rPr>
      </w:pPr>
      <w:r w:rsidRPr="00347BA3">
        <w:rPr>
          <w:rFonts w:ascii="Times New Roman" w:hAnsi="Times New Roman"/>
          <w:szCs w:val="24"/>
        </w:rPr>
        <w:t xml:space="preserve">Ortaklığın </w:t>
      </w:r>
      <w:r w:rsidR="00D0366A" w:rsidRPr="00347BA3">
        <w:rPr>
          <w:rFonts w:ascii="Times New Roman" w:hAnsi="Times New Roman"/>
          <w:szCs w:val="24"/>
        </w:rPr>
        <w:t xml:space="preserve">tahsil edemediği ve yasal takibe geçtiği alacaklar, şüpheli alacak olarak sınıflandırılmış ve </w:t>
      </w:r>
      <w:r w:rsidR="007F1DEF" w:rsidRPr="00347BA3">
        <w:rPr>
          <w:rFonts w:ascii="Times New Roman" w:hAnsi="Times New Roman"/>
          <w:szCs w:val="24"/>
        </w:rPr>
        <w:t>TFRS</w:t>
      </w:r>
      <w:r w:rsidR="00D0366A" w:rsidRPr="00347BA3">
        <w:rPr>
          <w:rFonts w:ascii="Times New Roman" w:hAnsi="Times New Roman"/>
          <w:szCs w:val="24"/>
        </w:rPr>
        <w:t xml:space="preserve">’ye göre hazırlanan ve bağımsız denetimden geçen </w:t>
      </w:r>
      <w:r w:rsidR="007E64B7" w:rsidRPr="00347BA3">
        <w:rPr>
          <w:rFonts w:ascii="Times New Roman" w:hAnsi="Times New Roman"/>
          <w:szCs w:val="24"/>
        </w:rPr>
        <w:t>2016</w:t>
      </w:r>
      <w:r w:rsidR="00F20FF3" w:rsidRPr="00347BA3">
        <w:rPr>
          <w:rFonts w:ascii="Times New Roman" w:hAnsi="Times New Roman"/>
          <w:szCs w:val="24"/>
        </w:rPr>
        <w:t xml:space="preserve"> yılına ilişkin finansal tablolarda</w:t>
      </w:r>
      <w:r w:rsidR="00D0366A" w:rsidRPr="00347BA3">
        <w:rPr>
          <w:rFonts w:ascii="Times New Roman" w:hAnsi="Times New Roman"/>
          <w:szCs w:val="24"/>
        </w:rPr>
        <w:t xml:space="preserve"> sözkonusu alacaklar için karşılık ayrılmıştır</w:t>
      </w:r>
      <w:r w:rsidR="00F94025" w:rsidRPr="00347BA3">
        <w:rPr>
          <w:rFonts w:ascii="Times New Roman" w:hAnsi="Times New Roman"/>
          <w:szCs w:val="24"/>
        </w:rPr>
        <w:t>.</w:t>
      </w:r>
      <w:r w:rsidR="00D0366A" w:rsidRPr="00347BA3">
        <w:rPr>
          <w:rFonts w:ascii="Times New Roman" w:hAnsi="Times New Roman"/>
          <w:szCs w:val="24"/>
        </w:rPr>
        <w:t xml:space="preserve"> </w:t>
      </w:r>
    </w:p>
    <w:p w14:paraId="073E2E2B" w14:textId="77777777" w:rsidR="0021048F" w:rsidRPr="00347BA3" w:rsidRDefault="00297609" w:rsidP="002843E7">
      <w:pPr>
        <w:pStyle w:val="GvdeMetni"/>
        <w:tabs>
          <w:tab w:val="clear" w:pos="720"/>
          <w:tab w:val="left" w:pos="709"/>
        </w:tabs>
        <w:spacing w:before="120"/>
        <w:ind w:right="554"/>
        <w:rPr>
          <w:rFonts w:ascii="Times New Roman" w:hAnsi="Times New Roman"/>
          <w:b/>
          <w:szCs w:val="24"/>
        </w:rPr>
      </w:pPr>
      <w:r w:rsidRPr="00347BA3">
        <w:rPr>
          <w:rFonts w:ascii="Times New Roman" w:hAnsi="Times New Roman"/>
          <w:b/>
          <w:szCs w:val="24"/>
        </w:rPr>
        <w:t>10</w:t>
      </w:r>
      <w:r w:rsidR="0021048F" w:rsidRPr="00347BA3">
        <w:rPr>
          <w:rFonts w:ascii="Times New Roman" w:hAnsi="Times New Roman"/>
          <w:b/>
          <w:szCs w:val="24"/>
        </w:rPr>
        <w:t xml:space="preserve">.2.3. </w:t>
      </w:r>
      <w:r w:rsidR="00850F80" w:rsidRPr="00347BA3">
        <w:rPr>
          <w:rFonts w:ascii="Times New Roman" w:hAnsi="Times New Roman"/>
          <w:b/>
          <w:szCs w:val="24"/>
        </w:rPr>
        <w:t>Ortaklığın</w:t>
      </w:r>
      <w:r w:rsidR="0021048F" w:rsidRPr="00347BA3">
        <w:rPr>
          <w:rFonts w:ascii="Times New Roman" w:hAnsi="Times New Roman"/>
          <w:b/>
          <w:szCs w:val="24"/>
        </w:rPr>
        <w:t xml:space="preserve">, </w:t>
      </w:r>
      <w:r w:rsidR="00333B20" w:rsidRPr="00347BA3">
        <w:rPr>
          <w:rFonts w:ascii="Times New Roman" w:hAnsi="Times New Roman"/>
          <w:b/>
          <w:szCs w:val="24"/>
        </w:rPr>
        <w:t>izahnamede</w:t>
      </w:r>
      <w:r w:rsidR="0021048F" w:rsidRPr="00347BA3">
        <w:rPr>
          <w:rFonts w:ascii="Times New Roman" w:hAnsi="Times New Roman"/>
          <w:b/>
          <w:szCs w:val="24"/>
        </w:rPr>
        <w:t xml:space="preserve"> yer alması gereken finansal tablo dönemleri itibariyle meydana gelen faaliyetlerini doğrudan veya dolaylı olarak önemli derecede etkilemiş veya etkileyebilecek kamusal, ekonomik, finansal veya parasal politikalar hakkında bilgiler:</w:t>
      </w:r>
    </w:p>
    <w:p w14:paraId="777DE223" w14:textId="77777777" w:rsidR="0026358F" w:rsidRPr="00347BA3" w:rsidRDefault="0026358F" w:rsidP="002843E7">
      <w:pPr>
        <w:pStyle w:val="GvdeMetni"/>
        <w:tabs>
          <w:tab w:val="clear" w:pos="720"/>
          <w:tab w:val="left" w:pos="709"/>
        </w:tabs>
        <w:spacing w:before="120"/>
        <w:ind w:right="554"/>
        <w:rPr>
          <w:rFonts w:ascii="Times New Roman" w:hAnsi="Times New Roman"/>
          <w:szCs w:val="24"/>
        </w:rPr>
      </w:pPr>
      <w:r w:rsidRPr="00347BA3">
        <w:rPr>
          <w:rFonts w:ascii="Times New Roman" w:hAnsi="Times New Roman"/>
          <w:szCs w:val="24"/>
        </w:rPr>
        <w:t>Orta</w:t>
      </w:r>
      <w:r w:rsidR="00584680" w:rsidRPr="00347BA3">
        <w:rPr>
          <w:rFonts w:ascii="Times New Roman" w:hAnsi="Times New Roman"/>
          <w:szCs w:val="24"/>
        </w:rPr>
        <w:t>klığın ana faaliyet konusu OSB a</w:t>
      </w:r>
      <w:r w:rsidRPr="00347BA3">
        <w:rPr>
          <w:rFonts w:ascii="Times New Roman" w:hAnsi="Times New Roman"/>
          <w:szCs w:val="24"/>
        </w:rPr>
        <w:t xml:space="preserve">hşap levha üretimidir. </w:t>
      </w:r>
      <w:r w:rsidR="0042085A" w:rsidRPr="00347BA3">
        <w:rPr>
          <w:rFonts w:ascii="Times New Roman" w:hAnsi="Times New Roman"/>
          <w:szCs w:val="24"/>
        </w:rPr>
        <w:t xml:space="preserve">Ortaklığın faaliyetlerini önemli ölçüde doğrudan veya dolaylı olarak etkileyebilecek herhangi bir kamusal, ekonomik, finansal veya parasal bir politika değişikliği olmamıştır. </w:t>
      </w:r>
    </w:p>
    <w:p w14:paraId="33595399" w14:textId="77777777" w:rsidR="002E56D6" w:rsidRPr="00347BA3" w:rsidRDefault="002E56D6" w:rsidP="002E56D6">
      <w:pPr>
        <w:pStyle w:val="GvdeMetni"/>
        <w:spacing w:before="120"/>
        <w:ind w:right="554"/>
        <w:rPr>
          <w:rFonts w:ascii="Times New Roman" w:hAnsi="Times New Roman"/>
          <w:szCs w:val="24"/>
        </w:rPr>
      </w:pPr>
    </w:p>
    <w:p w14:paraId="04E8EA3B" w14:textId="77777777" w:rsidR="00260BD5" w:rsidRPr="00347BA3" w:rsidRDefault="00260BD5" w:rsidP="002843E7">
      <w:pPr>
        <w:tabs>
          <w:tab w:val="left" w:pos="567"/>
          <w:tab w:val="left" w:pos="1276"/>
          <w:tab w:val="left" w:pos="1560"/>
        </w:tabs>
        <w:spacing w:before="120"/>
        <w:ind w:right="554"/>
        <w:jc w:val="both"/>
        <w:rPr>
          <w:rFonts w:ascii="Times New Roman" w:hAnsi="Times New Roman"/>
          <w:b/>
          <w:szCs w:val="24"/>
          <w:lang w:val="tr-TR"/>
        </w:rPr>
      </w:pPr>
      <w:r w:rsidRPr="00347BA3">
        <w:rPr>
          <w:rFonts w:ascii="Times New Roman" w:hAnsi="Times New Roman"/>
          <w:b/>
          <w:szCs w:val="24"/>
          <w:lang w:val="tr-TR"/>
        </w:rPr>
        <w:t xml:space="preserve">10.3. </w:t>
      </w:r>
      <w:r w:rsidR="00850F80" w:rsidRPr="00347BA3">
        <w:rPr>
          <w:rFonts w:ascii="Times New Roman" w:hAnsi="Times New Roman"/>
          <w:b/>
          <w:szCs w:val="24"/>
          <w:lang w:val="tr-TR"/>
        </w:rPr>
        <w:t>Ortaklığın</w:t>
      </w:r>
      <w:r w:rsidRPr="00347BA3">
        <w:rPr>
          <w:rFonts w:ascii="Times New Roman" w:hAnsi="Times New Roman"/>
          <w:b/>
          <w:szCs w:val="24"/>
          <w:lang w:val="tr-TR"/>
        </w:rPr>
        <w:t xml:space="preserve"> borçluluk durumu</w:t>
      </w:r>
      <w:r w:rsidR="00D60CFB" w:rsidRPr="00347BA3">
        <w:rPr>
          <w:rFonts w:ascii="Times New Roman" w:hAnsi="Times New Roman"/>
          <w:b/>
          <w:szCs w:val="24"/>
          <w:lang w:val="tr-TR"/>
        </w:rPr>
        <w:t xml:space="preserve"> (</w:t>
      </w:r>
      <w:r w:rsidR="004E7C9B" w:rsidRPr="00347BA3">
        <w:rPr>
          <w:rFonts w:ascii="Times New Roman" w:hAnsi="Times New Roman"/>
          <w:b/>
          <w:szCs w:val="24"/>
          <w:lang w:val="tr-TR"/>
        </w:rPr>
        <w:t>31.12.2016 tarihi itibariyle</w:t>
      </w:r>
      <w:r w:rsidR="00DC6180" w:rsidRPr="00347BA3">
        <w:rPr>
          <w:rFonts w:ascii="Times New Roman" w:hAnsi="Times New Roman"/>
          <w:b/>
          <w:szCs w:val="24"/>
          <w:lang w:val="tr-TR"/>
        </w:rPr>
        <w:t>)</w:t>
      </w:r>
    </w:p>
    <w:p w14:paraId="766E7E25" w14:textId="77777777" w:rsidR="00693E1E" w:rsidRPr="00347BA3" w:rsidRDefault="00693E1E" w:rsidP="002843E7">
      <w:pPr>
        <w:tabs>
          <w:tab w:val="left" w:pos="567"/>
          <w:tab w:val="left" w:pos="1276"/>
          <w:tab w:val="left" w:pos="1560"/>
        </w:tabs>
        <w:spacing w:before="120"/>
        <w:ind w:right="554"/>
        <w:jc w:val="both"/>
        <w:rPr>
          <w:rFonts w:ascii="Times New Roman" w:hAnsi="Times New Roman"/>
          <w:b/>
          <w:szCs w:val="24"/>
          <w:lang w:val="tr-TR"/>
        </w:rPr>
      </w:pPr>
    </w:p>
    <w:tbl>
      <w:tblPr>
        <w:tblW w:w="9084" w:type="dxa"/>
        <w:tblInd w:w="97" w:type="dxa"/>
        <w:tblLayout w:type="fixed"/>
        <w:tblLook w:val="0000" w:firstRow="0" w:lastRow="0" w:firstColumn="0" w:lastColumn="0" w:noHBand="0" w:noVBand="0"/>
      </w:tblPr>
      <w:tblGrid>
        <w:gridCol w:w="6018"/>
        <w:gridCol w:w="17"/>
        <w:gridCol w:w="3049"/>
      </w:tblGrid>
      <w:tr w:rsidR="00693E1E" w:rsidRPr="00347BA3" w14:paraId="0AC02C15" w14:textId="77777777" w:rsidTr="00693E1E">
        <w:trPr>
          <w:trHeight w:val="282"/>
        </w:trPr>
        <w:tc>
          <w:tcPr>
            <w:tcW w:w="6018" w:type="dxa"/>
            <w:tcBorders>
              <w:top w:val="single" w:sz="4" w:space="0" w:color="000000"/>
              <w:left w:val="single" w:sz="4" w:space="0" w:color="000000"/>
              <w:bottom w:val="single" w:sz="4" w:space="0" w:color="000000"/>
            </w:tcBorders>
          </w:tcPr>
          <w:p w14:paraId="07EA51CC"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Borçluluk Durumu</w:t>
            </w:r>
          </w:p>
        </w:tc>
        <w:tc>
          <w:tcPr>
            <w:tcW w:w="3066" w:type="dxa"/>
            <w:gridSpan w:val="2"/>
            <w:tcBorders>
              <w:top w:val="single" w:sz="4" w:space="0" w:color="000000"/>
              <w:left w:val="single" w:sz="4" w:space="0" w:color="000000"/>
              <w:bottom w:val="single" w:sz="4" w:space="0" w:color="000000"/>
              <w:right w:val="single" w:sz="4" w:space="0" w:color="000000"/>
            </w:tcBorders>
          </w:tcPr>
          <w:p w14:paraId="4350B86E" w14:textId="77777777" w:rsidR="00693E1E" w:rsidRPr="00347BA3" w:rsidRDefault="00693E1E" w:rsidP="00693E1E">
            <w:pPr>
              <w:pStyle w:val="GvdeMetni"/>
              <w:tabs>
                <w:tab w:val="left" w:pos="-24"/>
                <w:tab w:val="left" w:pos="900"/>
                <w:tab w:val="left" w:pos="9048"/>
              </w:tabs>
              <w:snapToGrid w:val="0"/>
              <w:spacing w:before="120"/>
              <w:ind w:right="6"/>
              <w:jc w:val="center"/>
              <w:rPr>
                <w:rFonts w:ascii="Times New Roman" w:hAnsi="Times New Roman"/>
                <w:b/>
                <w:sz w:val="20"/>
              </w:rPr>
            </w:pPr>
            <w:r w:rsidRPr="00347BA3">
              <w:rPr>
                <w:rFonts w:ascii="Times New Roman" w:hAnsi="Times New Roman"/>
                <w:b/>
                <w:sz w:val="20"/>
              </w:rPr>
              <w:t>Tutar (TL)</w:t>
            </w:r>
          </w:p>
        </w:tc>
      </w:tr>
      <w:tr w:rsidR="00693E1E" w:rsidRPr="00347BA3" w14:paraId="3FD213F1" w14:textId="77777777" w:rsidTr="00693E1E">
        <w:trPr>
          <w:trHeight w:val="230"/>
        </w:trPr>
        <w:tc>
          <w:tcPr>
            <w:tcW w:w="6018" w:type="dxa"/>
            <w:tcBorders>
              <w:top w:val="single" w:sz="4" w:space="0" w:color="000000"/>
              <w:left w:val="single" w:sz="4" w:space="0" w:color="000000"/>
              <w:bottom w:val="single" w:sz="4" w:space="0" w:color="000000"/>
            </w:tcBorders>
          </w:tcPr>
          <w:p w14:paraId="0967C61F" w14:textId="77777777" w:rsidR="00693E1E" w:rsidRPr="00347BA3" w:rsidRDefault="00693E1E" w:rsidP="00550DE2">
            <w:pPr>
              <w:pStyle w:val="GvdeMetni"/>
              <w:tabs>
                <w:tab w:val="clear" w:pos="2880"/>
                <w:tab w:val="clear" w:pos="3600"/>
                <w:tab w:val="clear" w:pos="4320"/>
                <w:tab w:val="clear" w:pos="5040"/>
                <w:tab w:val="clear" w:pos="5760"/>
                <w:tab w:val="clear" w:pos="6480"/>
                <w:tab w:val="clear" w:pos="7200"/>
                <w:tab w:val="clear" w:pos="7920"/>
                <w:tab w:val="left" w:pos="-24"/>
                <w:tab w:val="left" w:pos="900"/>
                <w:tab w:val="left" w:pos="4889"/>
              </w:tabs>
              <w:snapToGrid w:val="0"/>
              <w:spacing w:before="120"/>
              <w:ind w:right="6"/>
              <w:rPr>
                <w:rFonts w:ascii="Times New Roman" w:hAnsi="Times New Roman"/>
                <w:b/>
                <w:sz w:val="20"/>
              </w:rPr>
            </w:pPr>
            <w:r w:rsidRPr="00347BA3">
              <w:rPr>
                <w:rFonts w:ascii="Times New Roman" w:hAnsi="Times New Roman"/>
                <w:b/>
                <w:sz w:val="20"/>
              </w:rPr>
              <w:t>Kısa vadeli yükümlülükler</w:t>
            </w:r>
            <w:r w:rsidR="00550DE2" w:rsidRPr="00347BA3">
              <w:rPr>
                <w:rFonts w:ascii="Times New Roman" w:hAnsi="Times New Roman"/>
                <w:b/>
                <w:sz w:val="20"/>
              </w:rPr>
              <w:tab/>
            </w:r>
          </w:p>
        </w:tc>
        <w:tc>
          <w:tcPr>
            <w:tcW w:w="3066" w:type="dxa"/>
            <w:gridSpan w:val="2"/>
            <w:tcBorders>
              <w:top w:val="single" w:sz="4" w:space="0" w:color="000000"/>
              <w:left w:val="single" w:sz="4" w:space="0" w:color="000000"/>
              <w:bottom w:val="single" w:sz="4" w:space="0" w:color="000000"/>
              <w:right w:val="single" w:sz="4" w:space="0" w:color="000000"/>
            </w:tcBorders>
          </w:tcPr>
          <w:p w14:paraId="6D285858"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p>
        </w:tc>
      </w:tr>
      <w:tr w:rsidR="00693E1E" w:rsidRPr="00347BA3" w14:paraId="64B8379A" w14:textId="77777777" w:rsidTr="00693E1E">
        <w:trPr>
          <w:trHeight w:val="222"/>
        </w:trPr>
        <w:tc>
          <w:tcPr>
            <w:tcW w:w="6018" w:type="dxa"/>
            <w:tcBorders>
              <w:top w:val="single" w:sz="4" w:space="0" w:color="000000"/>
              <w:left w:val="single" w:sz="4" w:space="0" w:color="000000"/>
              <w:bottom w:val="single" w:sz="4" w:space="0" w:color="000000"/>
            </w:tcBorders>
          </w:tcPr>
          <w:p w14:paraId="7953D4A5"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sz w:val="20"/>
              </w:rPr>
            </w:pPr>
            <w:r w:rsidRPr="00347BA3">
              <w:rPr>
                <w:rFonts w:ascii="Times New Roman" w:hAnsi="Times New Roman"/>
                <w:sz w:val="20"/>
              </w:rPr>
              <w:t>Garantili</w:t>
            </w:r>
          </w:p>
        </w:tc>
        <w:tc>
          <w:tcPr>
            <w:tcW w:w="3066" w:type="dxa"/>
            <w:gridSpan w:val="2"/>
            <w:tcBorders>
              <w:top w:val="single" w:sz="4" w:space="0" w:color="000000"/>
              <w:left w:val="single" w:sz="4" w:space="0" w:color="000000"/>
              <w:bottom w:val="single" w:sz="4" w:space="0" w:color="000000"/>
              <w:right w:val="single" w:sz="4" w:space="0" w:color="000000"/>
            </w:tcBorders>
          </w:tcPr>
          <w:p w14:paraId="2011C4D1"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0</w:t>
            </w:r>
          </w:p>
        </w:tc>
      </w:tr>
      <w:tr w:rsidR="00693E1E" w:rsidRPr="00347BA3" w14:paraId="0F5C4DC0" w14:textId="77777777" w:rsidTr="00693E1E">
        <w:trPr>
          <w:trHeight w:val="222"/>
        </w:trPr>
        <w:tc>
          <w:tcPr>
            <w:tcW w:w="6018" w:type="dxa"/>
            <w:tcBorders>
              <w:top w:val="single" w:sz="4" w:space="0" w:color="000000"/>
              <w:left w:val="single" w:sz="4" w:space="0" w:color="000000"/>
              <w:bottom w:val="single" w:sz="4" w:space="0" w:color="000000"/>
            </w:tcBorders>
          </w:tcPr>
          <w:p w14:paraId="0A39F932"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sz w:val="20"/>
              </w:rPr>
            </w:pPr>
            <w:r w:rsidRPr="00347BA3">
              <w:rPr>
                <w:rFonts w:ascii="Times New Roman" w:hAnsi="Times New Roman"/>
                <w:sz w:val="20"/>
              </w:rPr>
              <w:t>Teminatlı</w:t>
            </w:r>
          </w:p>
        </w:tc>
        <w:tc>
          <w:tcPr>
            <w:tcW w:w="3066" w:type="dxa"/>
            <w:gridSpan w:val="2"/>
            <w:tcBorders>
              <w:top w:val="single" w:sz="4" w:space="0" w:color="000000"/>
              <w:left w:val="single" w:sz="4" w:space="0" w:color="000000"/>
              <w:bottom w:val="single" w:sz="4" w:space="0" w:color="000000"/>
              <w:right w:val="single" w:sz="4" w:space="0" w:color="000000"/>
            </w:tcBorders>
          </w:tcPr>
          <w:p w14:paraId="6D19BC5E"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0</w:t>
            </w:r>
          </w:p>
        </w:tc>
      </w:tr>
      <w:tr w:rsidR="00693E1E" w:rsidRPr="00347BA3" w14:paraId="0D054F9A" w14:textId="77777777" w:rsidTr="00693E1E">
        <w:trPr>
          <w:trHeight w:val="230"/>
        </w:trPr>
        <w:tc>
          <w:tcPr>
            <w:tcW w:w="6018" w:type="dxa"/>
            <w:tcBorders>
              <w:top w:val="single" w:sz="4" w:space="0" w:color="000000"/>
              <w:left w:val="single" w:sz="4" w:space="0" w:color="000000"/>
              <w:bottom w:val="single" w:sz="4" w:space="0" w:color="000000"/>
            </w:tcBorders>
          </w:tcPr>
          <w:p w14:paraId="631F6BEE"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sz w:val="20"/>
              </w:rPr>
            </w:pPr>
            <w:r w:rsidRPr="00347BA3">
              <w:rPr>
                <w:rFonts w:ascii="Times New Roman" w:hAnsi="Times New Roman"/>
                <w:sz w:val="20"/>
              </w:rPr>
              <w:t>Garantisiz/Teminatsız</w:t>
            </w:r>
            <w:r w:rsidR="00BB176C" w:rsidRPr="00347BA3">
              <w:rPr>
                <w:rFonts w:ascii="Times New Roman" w:hAnsi="Times New Roman"/>
                <w:sz w:val="20"/>
                <w:vertAlign w:val="superscript"/>
              </w:rPr>
              <w:t>1</w:t>
            </w:r>
            <w:r w:rsidRPr="00347BA3">
              <w:rPr>
                <w:rFonts w:ascii="Times New Roman" w:hAnsi="Times New Roman"/>
                <w:sz w:val="20"/>
              </w:rPr>
              <w:t xml:space="preserve"> </w:t>
            </w:r>
          </w:p>
        </w:tc>
        <w:tc>
          <w:tcPr>
            <w:tcW w:w="3066" w:type="dxa"/>
            <w:gridSpan w:val="2"/>
            <w:tcBorders>
              <w:top w:val="single" w:sz="4" w:space="0" w:color="000000"/>
              <w:left w:val="single" w:sz="4" w:space="0" w:color="000000"/>
              <w:bottom w:val="single" w:sz="4" w:space="0" w:color="000000"/>
              <w:right w:val="single" w:sz="4" w:space="0" w:color="000000"/>
            </w:tcBorders>
          </w:tcPr>
          <w:p w14:paraId="477C779B" w14:textId="77777777" w:rsidR="00693E1E" w:rsidRPr="00347BA3" w:rsidRDefault="002C6555"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968.425</w:t>
            </w:r>
          </w:p>
        </w:tc>
      </w:tr>
      <w:tr w:rsidR="00693E1E" w:rsidRPr="00347BA3" w14:paraId="5539588F" w14:textId="77777777" w:rsidTr="00693E1E">
        <w:trPr>
          <w:trHeight w:val="222"/>
        </w:trPr>
        <w:tc>
          <w:tcPr>
            <w:tcW w:w="6018" w:type="dxa"/>
            <w:tcBorders>
              <w:top w:val="single" w:sz="4" w:space="0" w:color="000000"/>
              <w:left w:val="single" w:sz="4" w:space="0" w:color="000000"/>
              <w:bottom w:val="single" w:sz="4" w:space="0" w:color="000000"/>
            </w:tcBorders>
          </w:tcPr>
          <w:p w14:paraId="1FCB75B4"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sz w:val="20"/>
              </w:rPr>
            </w:pPr>
          </w:p>
        </w:tc>
        <w:tc>
          <w:tcPr>
            <w:tcW w:w="3066" w:type="dxa"/>
            <w:gridSpan w:val="2"/>
            <w:tcBorders>
              <w:top w:val="single" w:sz="4" w:space="0" w:color="000000"/>
              <w:left w:val="single" w:sz="4" w:space="0" w:color="000000"/>
              <w:bottom w:val="single" w:sz="4" w:space="0" w:color="000000"/>
              <w:right w:val="single" w:sz="4" w:space="0" w:color="000000"/>
            </w:tcBorders>
          </w:tcPr>
          <w:p w14:paraId="5B6F3B0D"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p>
        </w:tc>
      </w:tr>
      <w:tr w:rsidR="00693E1E" w:rsidRPr="00347BA3" w14:paraId="0AE123E3" w14:textId="77777777" w:rsidTr="00693E1E">
        <w:trPr>
          <w:trHeight w:val="452"/>
        </w:trPr>
        <w:tc>
          <w:tcPr>
            <w:tcW w:w="6018" w:type="dxa"/>
            <w:tcBorders>
              <w:top w:val="single" w:sz="4" w:space="0" w:color="000000"/>
              <w:left w:val="single" w:sz="4" w:space="0" w:color="000000"/>
              <w:bottom w:val="single" w:sz="4" w:space="0" w:color="000000"/>
            </w:tcBorders>
          </w:tcPr>
          <w:p w14:paraId="140742F0"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Uzun vadeli yükümlülükler (uzun vadeli borçların kısa vadeli kısımları hariç)</w:t>
            </w:r>
          </w:p>
        </w:tc>
        <w:tc>
          <w:tcPr>
            <w:tcW w:w="3066" w:type="dxa"/>
            <w:gridSpan w:val="2"/>
            <w:tcBorders>
              <w:top w:val="single" w:sz="4" w:space="0" w:color="000000"/>
              <w:left w:val="single" w:sz="4" w:space="0" w:color="000000"/>
              <w:bottom w:val="single" w:sz="4" w:space="0" w:color="000000"/>
              <w:right w:val="single" w:sz="4" w:space="0" w:color="000000"/>
            </w:tcBorders>
          </w:tcPr>
          <w:p w14:paraId="759FB49F"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p>
        </w:tc>
      </w:tr>
      <w:tr w:rsidR="00693E1E" w:rsidRPr="00347BA3" w14:paraId="2F43BF20" w14:textId="77777777" w:rsidTr="00693E1E">
        <w:trPr>
          <w:trHeight w:val="222"/>
        </w:trPr>
        <w:tc>
          <w:tcPr>
            <w:tcW w:w="6018" w:type="dxa"/>
            <w:tcBorders>
              <w:top w:val="single" w:sz="4" w:space="0" w:color="000000"/>
              <w:left w:val="single" w:sz="4" w:space="0" w:color="000000"/>
              <w:bottom w:val="single" w:sz="4" w:space="0" w:color="000000"/>
            </w:tcBorders>
          </w:tcPr>
          <w:p w14:paraId="7A2A7322"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sz w:val="20"/>
              </w:rPr>
            </w:pPr>
            <w:r w:rsidRPr="00347BA3">
              <w:rPr>
                <w:rFonts w:ascii="Times New Roman" w:hAnsi="Times New Roman"/>
                <w:sz w:val="20"/>
              </w:rPr>
              <w:t>Garantili</w:t>
            </w:r>
          </w:p>
        </w:tc>
        <w:tc>
          <w:tcPr>
            <w:tcW w:w="3066" w:type="dxa"/>
            <w:gridSpan w:val="2"/>
            <w:tcBorders>
              <w:top w:val="single" w:sz="4" w:space="0" w:color="000000"/>
              <w:left w:val="single" w:sz="4" w:space="0" w:color="000000"/>
              <w:bottom w:val="single" w:sz="4" w:space="0" w:color="000000"/>
              <w:right w:val="single" w:sz="4" w:space="0" w:color="000000"/>
            </w:tcBorders>
          </w:tcPr>
          <w:p w14:paraId="498FDDFB"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0</w:t>
            </w:r>
          </w:p>
        </w:tc>
      </w:tr>
      <w:tr w:rsidR="00693E1E" w:rsidRPr="00347BA3" w14:paraId="15E2E949" w14:textId="77777777" w:rsidTr="00693E1E">
        <w:trPr>
          <w:trHeight w:val="222"/>
        </w:trPr>
        <w:tc>
          <w:tcPr>
            <w:tcW w:w="6018" w:type="dxa"/>
            <w:tcBorders>
              <w:top w:val="single" w:sz="4" w:space="0" w:color="000000"/>
              <w:left w:val="single" w:sz="4" w:space="0" w:color="000000"/>
              <w:bottom w:val="single" w:sz="4" w:space="0" w:color="000000"/>
            </w:tcBorders>
          </w:tcPr>
          <w:p w14:paraId="5507F967"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sz w:val="20"/>
              </w:rPr>
            </w:pPr>
            <w:r w:rsidRPr="00347BA3">
              <w:rPr>
                <w:rFonts w:ascii="Times New Roman" w:hAnsi="Times New Roman"/>
                <w:sz w:val="20"/>
              </w:rPr>
              <w:t>Teminatlı</w:t>
            </w:r>
          </w:p>
        </w:tc>
        <w:tc>
          <w:tcPr>
            <w:tcW w:w="3066" w:type="dxa"/>
            <w:gridSpan w:val="2"/>
            <w:tcBorders>
              <w:top w:val="single" w:sz="4" w:space="0" w:color="000000"/>
              <w:left w:val="single" w:sz="4" w:space="0" w:color="000000"/>
              <w:bottom w:val="single" w:sz="4" w:space="0" w:color="000000"/>
              <w:right w:val="single" w:sz="4" w:space="0" w:color="000000"/>
            </w:tcBorders>
          </w:tcPr>
          <w:p w14:paraId="2DF7C8E6" w14:textId="77777777" w:rsidR="00693E1E" w:rsidRPr="00347BA3" w:rsidRDefault="002C6555"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0</w:t>
            </w:r>
          </w:p>
        </w:tc>
      </w:tr>
      <w:tr w:rsidR="00693E1E" w:rsidRPr="00347BA3" w14:paraId="1B9AA6FB" w14:textId="77777777" w:rsidTr="00693E1E">
        <w:trPr>
          <w:trHeight w:val="222"/>
        </w:trPr>
        <w:tc>
          <w:tcPr>
            <w:tcW w:w="6018" w:type="dxa"/>
            <w:tcBorders>
              <w:top w:val="single" w:sz="4" w:space="0" w:color="000000"/>
              <w:left w:val="single" w:sz="4" w:space="0" w:color="000000"/>
              <w:bottom w:val="single" w:sz="4" w:space="0" w:color="000000"/>
            </w:tcBorders>
          </w:tcPr>
          <w:p w14:paraId="3D1C652B"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sz w:val="20"/>
              </w:rPr>
            </w:pPr>
            <w:r w:rsidRPr="00347BA3">
              <w:rPr>
                <w:rFonts w:ascii="Times New Roman" w:hAnsi="Times New Roman"/>
                <w:sz w:val="20"/>
              </w:rPr>
              <w:t xml:space="preserve">Garantisiz/Teminatsız </w:t>
            </w:r>
          </w:p>
        </w:tc>
        <w:tc>
          <w:tcPr>
            <w:tcW w:w="3066" w:type="dxa"/>
            <w:gridSpan w:val="2"/>
            <w:tcBorders>
              <w:top w:val="single" w:sz="4" w:space="0" w:color="000000"/>
              <w:left w:val="single" w:sz="4" w:space="0" w:color="000000"/>
              <w:bottom w:val="single" w:sz="4" w:space="0" w:color="000000"/>
              <w:right w:val="single" w:sz="4" w:space="0" w:color="000000"/>
            </w:tcBorders>
          </w:tcPr>
          <w:p w14:paraId="0561FFB0"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0</w:t>
            </w:r>
          </w:p>
        </w:tc>
      </w:tr>
      <w:tr w:rsidR="00693E1E" w:rsidRPr="00347BA3" w14:paraId="68AB11E6" w14:textId="77777777" w:rsidTr="00693E1E">
        <w:trPr>
          <w:trHeight w:val="222"/>
        </w:trPr>
        <w:tc>
          <w:tcPr>
            <w:tcW w:w="6018" w:type="dxa"/>
            <w:tcBorders>
              <w:top w:val="single" w:sz="4" w:space="0" w:color="000000"/>
              <w:left w:val="single" w:sz="4" w:space="0" w:color="000000"/>
              <w:bottom w:val="single" w:sz="4" w:space="0" w:color="000000"/>
            </w:tcBorders>
          </w:tcPr>
          <w:p w14:paraId="1704ACD3"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Kısa ve Uzun Vadeli Yükümlülükler Toplamı</w:t>
            </w:r>
          </w:p>
        </w:tc>
        <w:tc>
          <w:tcPr>
            <w:tcW w:w="3066" w:type="dxa"/>
            <w:gridSpan w:val="2"/>
            <w:tcBorders>
              <w:top w:val="single" w:sz="4" w:space="0" w:color="000000"/>
              <w:left w:val="single" w:sz="4" w:space="0" w:color="000000"/>
              <w:bottom w:val="single" w:sz="4" w:space="0" w:color="000000"/>
              <w:right w:val="single" w:sz="4" w:space="0" w:color="000000"/>
            </w:tcBorders>
          </w:tcPr>
          <w:p w14:paraId="2966D2A0" w14:textId="77777777" w:rsidR="00693E1E" w:rsidRPr="00347BA3" w:rsidRDefault="002C6555"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0</w:t>
            </w:r>
          </w:p>
        </w:tc>
      </w:tr>
      <w:tr w:rsidR="00693E1E" w:rsidRPr="00347BA3" w14:paraId="448458C7" w14:textId="77777777" w:rsidTr="00693E1E">
        <w:trPr>
          <w:trHeight w:val="230"/>
        </w:trPr>
        <w:tc>
          <w:tcPr>
            <w:tcW w:w="6018" w:type="dxa"/>
            <w:tcBorders>
              <w:top w:val="single" w:sz="4" w:space="0" w:color="000000"/>
              <w:left w:val="single" w:sz="4" w:space="0" w:color="000000"/>
              <w:bottom w:val="single" w:sz="4" w:space="0" w:color="000000"/>
            </w:tcBorders>
          </w:tcPr>
          <w:p w14:paraId="05DA933A"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sz w:val="20"/>
              </w:rPr>
            </w:pPr>
          </w:p>
        </w:tc>
        <w:tc>
          <w:tcPr>
            <w:tcW w:w="3066" w:type="dxa"/>
            <w:gridSpan w:val="2"/>
            <w:tcBorders>
              <w:top w:val="single" w:sz="4" w:space="0" w:color="000000"/>
              <w:left w:val="single" w:sz="4" w:space="0" w:color="000000"/>
              <w:bottom w:val="single" w:sz="4" w:space="0" w:color="000000"/>
              <w:right w:val="single" w:sz="4" w:space="0" w:color="000000"/>
            </w:tcBorders>
          </w:tcPr>
          <w:p w14:paraId="2D4ED66A"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p>
        </w:tc>
      </w:tr>
      <w:tr w:rsidR="00693E1E" w:rsidRPr="00347BA3" w14:paraId="6A27CC7F" w14:textId="77777777" w:rsidTr="00693E1E">
        <w:trPr>
          <w:trHeight w:val="222"/>
        </w:trPr>
        <w:tc>
          <w:tcPr>
            <w:tcW w:w="6018" w:type="dxa"/>
            <w:tcBorders>
              <w:top w:val="single" w:sz="4" w:space="0" w:color="000000"/>
              <w:left w:val="single" w:sz="4" w:space="0" w:color="000000"/>
              <w:bottom w:val="single" w:sz="4" w:space="0" w:color="000000"/>
            </w:tcBorders>
          </w:tcPr>
          <w:p w14:paraId="244EB3F2" w14:textId="77777777" w:rsidR="00693E1E" w:rsidRPr="00347BA3" w:rsidRDefault="002C6555"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Özkaynaklar</w:t>
            </w:r>
          </w:p>
        </w:tc>
        <w:tc>
          <w:tcPr>
            <w:tcW w:w="3066" w:type="dxa"/>
            <w:gridSpan w:val="2"/>
            <w:tcBorders>
              <w:top w:val="single" w:sz="4" w:space="0" w:color="000000"/>
              <w:left w:val="single" w:sz="4" w:space="0" w:color="000000"/>
              <w:bottom w:val="single" w:sz="4" w:space="0" w:color="000000"/>
              <w:right w:val="single" w:sz="4" w:space="0" w:color="000000"/>
            </w:tcBorders>
          </w:tcPr>
          <w:p w14:paraId="7A5A02BB"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p>
        </w:tc>
      </w:tr>
      <w:tr w:rsidR="00693E1E" w:rsidRPr="00347BA3" w14:paraId="181805BE" w14:textId="77777777" w:rsidTr="00693E1E">
        <w:trPr>
          <w:trHeight w:val="222"/>
        </w:trPr>
        <w:tc>
          <w:tcPr>
            <w:tcW w:w="6018" w:type="dxa"/>
            <w:tcBorders>
              <w:top w:val="single" w:sz="4" w:space="0" w:color="000000"/>
              <w:left w:val="single" w:sz="4" w:space="0" w:color="000000"/>
              <w:bottom w:val="single" w:sz="4" w:space="0" w:color="000000"/>
            </w:tcBorders>
          </w:tcPr>
          <w:p w14:paraId="13DD1B0D"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sz w:val="20"/>
              </w:rPr>
            </w:pPr>
            <w:r w:rsidRPr="00347BA3">
              <w:rPr>
                <w:rFonts w:ascii="Times New Roman" w:hAnsi="Times New Roman"/>
                <w:sz w:val="20"/>
              </w:rPr>
              <w:t>Ödenmiş/çıkarılmış sermaye</w:t>
            </w:r>
          </w:p>
        </w:tc>
        <w:tc>
          <w:tcPr>
            <w:tcW w:w="3066" w:type="dxa"/>
            <w:gridSpan w:val="2"/>
            <w:tcBorders>
              <w:top w:val="single" w:sz="4" w:space="0" w:color="000000"/>
              <w:left w:val="single" w:sz="4" w:space="0" w:color="000000"/>
              <w:bottom w:val="single" w:sz="4" w:space="0" w:color="000000"/>
              <w:right w:val="single" w:sz="4" w:space="0" w:color="000000"/>
            </w:tcBorders>
          </w:tcPr>
          <w:p w14:paraId="24637F51"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6.224.400</w:t>
            </w:r>
          </w:p>
        </w:tc>
      </w:tr>
      <w:tr w:rsidR="00693E1E" w:rsidRPr="00347BA3" w14:paraId="60601539" w14:textId="77777777" w:rsidTr="00693E1E">
        <w:trPr>
          <w:trHeight w:val="230"/>
        </w:trPr>
        <w:tc>
          <w:tcPr>
            <w:tcW w:w="6018" w:type="dxa"/>
            <w:tcBorders>
              <w:top w:val="single" w:sz="4" w:space="0" w:color="000000"/>
              <w:left w:val="single" w:sz="4" w:space="0" w:color="000000"/>
              <w:bottom w:val="single" w:sz="4" w:space="0" w:color="000000"/>
            </w:tcBorders>
          </w:tcPr>
          <w:p w14:paraId="6CA11027"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sz w:val="20"/>
              </w:rPr>
            </w:pPr>
            <w:r w:rsidRPr="00347BA3">
              <w:rPr>
                <w:rFonts w:ascii="Times New Roman" w:hAnsi="Times New Roman"/>
                <w:sz w:val="20"/>
              </w:rPr>
              <w:t>Yasal yedekler</w:t>
            </w:r>
          </w:p>
        </w:tc>
        <w:tc>
          <w:tcPr>
            <w:tcW w:w="3066" w:type="dxa"/>
            <w:gridSpan w:val="2"/>
            <w:tcBorders>
              <w:top w:val="single" w:sz="4" w:space="0" w:color="000000"/>
              <w:left w:val="single" w:sz="4" w:space="0" w:color="000000"/>
              <w:bottom w:val="single" w:sz="4" w:space="0" w:color="000000"/>
              <w:right w:val="single" w:sz="4" w:space="0" w:color="000000"/>
            </w:tcBorders>
          </w:tcPr>
          <w:p w14:paraId="79F5A8F7" w14:textId="77777777" w:rsidR="00693E1E" w:rsidRPr="00347BA3" w:rsidRDefault="002C6555" w:rsidP="002C6555">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219.645</w:t>
            </w:r>
          </w:p>
        </w:tc>
      </w:tr>
      <w:tr w:rsidR="00693E1E" w:rsidRPr="00347BA3" w14:paraId="529A724D" w14:textId="77777777" w:rsidTr="00693E1E">
        <w:trPr>
          <w:trHeight w:val="222"/>
        </w:trPr>
        <w:tc>
          <w:tcPr>
            <w:tcW w:w="6018" w:type="dxa"/>
            <w:tcBorders>
              <w:top w:val="single" w:sz="4" w:space="0" w:color="000000"/>
              <w:left w:val="single" w:sz="4" w:space="0" w:color="000000"/>
              <w:bottom w:val="single" w:sz="4" w:space="0" w:color="000000"/>
            </w:tcBorders>
          </w:tcPr>
          <w:p w14:paraId="611B1188"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sz w:val="20"/>
              </w:rPr>
            </w:pPr>
            <w:r w:rsidRPr="00347BA3">
              <w:rPr>
                <w:rFonts w:ascii="Times New Roman" w:hAnsi="Times New Roman"/>
                <w:sz w:val="20"/>
              </w:rPr>
              <w:t>Diğer yedekler</w:t>
            </w:r>
          </w:p>
        </w:tc>
        <w:tc>
          <w:tcPr>
            <w:tcW w:w="3066" w:type="dxa"/>
            <w:gridSpan w:val="2"/>
            <w:tcBorders>
              <w:top w:val="single" w:sz="4" w:space="0" w:color="000000"/>
              <w:left w:val="single" w:sz="4" w:space="0" w:color="000000"/>
              <w:bottom w:val="single" w:sz="4" w:space="0" w:color="000000"/>
              <w:right w:val="single" w:sz="4" w:space="0" w:color="000000"/>
            </w:tcBorders>
          </w:tcPr>
          <w:p w14:paraId="667C88D6" w14:textId="77777777" w:rsidR="00693E1E" w:rsidRPr="00347BA3" w:rsidRDefault="002C6555"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994.949</w:t>
            </w:r>
          </w:p>
        </w:tc>
      </w:tr>
      <w:tr w:rsidR="00693E1E" w:rsidRPr="00347BA3" w14:paraId="2C84B8A5" w14:textId="77777777" w:rsidTr="00693E1E">
        <w:trPr>
          <w:trHeight w:val="222"/>
        </w:trPr>
        <w:tc>
          <w:tcPr>
            <w:tcW w:w="6018" w:type="dxa"/>
            <w:tcBorders>
              <w:top w:val="single" w:sz="4" w:space="0" w:color="000000"/>
              <w:left w:val="single" w:sz="4" w:space="0" w:color="000000"/>
              <w:bottom w:val="single" w:sz="4" w:space="0" w:color="000000"/>
            </w:tcBorders>
          </w:tcPr>
          <w:p w14:paraId="0A1FD7C8"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sz w:val="20"/>
              </w:rPr>
            </w:pPr>
            <w:r w:rsidRPr="00347BA3">
              <w:rPr>
                <w:rFonts w:ascii="Times New Roman" w:hAnsi="Times New Roman"/>
                <w:b/>
                <w:sz w:val="20"/>
              </w:rPr>
              <w:t>TOPLAM KAYNAKLAR</w:t>
            </w:r>
          </w:p>
        </w:tc>
        <w:tc>
          <w:tcPr>
            <w:tcW w:w="3066" w:type="dxa"/>
            <w:gridSpan w:val="2"/>
            <w:tcBorders>
              <w:top w:val="single" w:sz="4" w:space="0" w:color="000000"/>
              <w:left w:val="single" w:sz="4" w:space="0" w:color="000000"/>
              <w:bottom w:val="single" w:sz="4" w:space="0" w:color="000000"/>
              <w:right w:val="single" w:sz="4" w:space="0" w:color="000000"/>
            </w:tcBorders>
          </w:tcPr>
          <w:p w14:paraId="02A5C50A" w14:textId="77777777" w:rsidR="00693E1E" w:rsidRPr="00347BA3" w:rsidRDefault="002C6555"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b/>
                <w:sz w:val="20"/>
              </w:rPr>
              <w:t>7.438.994</w:t>
            </w:r>
          </w:p>
        </w:tc>
      </w:tr>
      <w:tr w:rsidR="00693E1E" w:rsidRPr="00347BA3" w14:paraId="6BE5797E" w14:textId="77777777" w:rsidTr="00693E1E">
        <w:trPr>
          <w:trHeight w:val="230"/>
        </w:trPr>
        <w:tc>
          <w:tcPr>
            <w:tcW w:w="6018" w:type="dxa"/>
            <w:tcBorders>
              <w:top w:val="single" w:sz="4" w:space="0" w:color="000000"/>
              <w:left w:val="single" w:sz="4" w:space="0" w:color="000000"/>
              <w:bottom w:val="single" w:sz="4" w:space="0" w:color="000000"/>
            </w:tcBorders>
          </w:tcPr>
          <w:p w14:paraId="7AAC6BA1"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p>
        </w:tc>
        <w:tc>
          <w:tcPr>
            <w:tcW w:w="3066" w:type="dxa"/>
            <w:gridSpan w:val="2"/>
            <w:tcBorders>
              <w:top w:val="single" w:sz="4" w:space="0" w:color="000000"/>
              <w:left w:val="single" w:sz="4" w:space="0" w:color="000000"/>
              <w:bottom w:val="single" w:sz="4" w:space="0" w:color="000000"/>
              <w:right w:val="single" w:sz="4" w:space="0" w:color="000000"/>
            </w:tcBorders>
          </w:tcPr>
          <w:p w14:paraId="43AA0097"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p>
        </w:tc>
      </w:tr>
      <w:tr w:rsidR="00693E1E" w:rsidRPr="00347BA3" w14:paraId="7D7A6D92" w14:textId="77777777" w:rsidTr="00693E1E">
        <w:trPr>
          <w:trHeight w:val="217"/>
        </w:trPr>
        <w:tc>
          <w:tcPr>
            <w:tcW w:w="6035" w:type="dxa"/>
            <w:gridSpan w:val="2"/>
            <w:tcBorders>
              <w:top w:val="single" w:sz="4" w:space="0" w:color="000000"/>
              <w:left w:val="single" w:sz="4" w:space="0" w:color="000000"/>
              <w:bottom w:val="single" w:sz="4" w:space="0" w:color="000000"/>
            </w:tcBorders>
          </w:tcPr>
          <w:p w14:paraId="5D72D267"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Net Borçluluk Durumu</w:t>
            </w:r>
          </w:p>
        </w:tc>
        <w:tc>
          <w:tcPr>
            <w:tcW w:w="3049" w:type="dxa"/>
            <w:tcBorders>
              <w:top w:val="single" w:sz="4" w:space="0" w:color="000000"/>
              <w:left w:val="single" w:sz="4" w:space="0" w:color="000000"/>
              <w:bottom w:val="single" w:sz="4" w:space="0" w:color="000000"/>
              <w:right w:val="single" w:sz="4" w:space="0" w:color="000000"/>
            </w:tcBorders>
          </w:tcPr>
          <w:p w14:paraId="18FEAE89" w14:textId="77777777" w:rsidR="00693E1E" w:rsidRPr="00347BA3" w:rsidRDefault="00693E1E" w:rsidP="00693E1E">
            <w:pPr>
              <w:pStyle w:val="GvdeMetni"/>
              <w:tabs>
                <w:tab w:val="left" w:pos="-24"/>
                <w:tab w:val="left" w:pos="900"/>
                <w:tab w:val="left" w:pos="9048"/>
              </w:tabs>
              <w:snapToGrid w:val="0"/>
              <w:spacing w:before="120"/>
              <w:ind w:right="6"/>
              <w:jc w:val="center"/>
              <w:rPr>
                <w:rFonts w:ascii="Times New Roman" w:hAnsi="Times New Roman"/>
                <w:b/>
                <w:sz w:val="20"/>
              </w:rPr>
            </w:pPr>
            <w:r w:rsidRPr="00347BA3">
              <w:rPr>
                <w:rFonts w:ascii="Times New Roman" w:hAnsi="Times New Roman"/>
                <w:b/>
                <w:sz w:val="20"/>
              </w:rPr>
              <w:t>Tutar (TL)</w:t>
            </w:r>
          </w:p>
        </w:tc>
      </w:tr>
      <w:tr w:rsidR="00693E1E" w:rsidRPr="00347BA3" w14:paraId="1B5F2FC5" w14:textId="77777777" w:rsidTr="00693E1E">
        <w:trPr>
          <w:trHeight w:val="217"/>
        </w:trPr>
        <w:tc>
          <w:tcPr>
            <w:tcW w:w="6035" w:type="dxa"/>
            <w:gridSpan w:val="2"/>
            <w:tcBorders>
              <w:top w:val="single" w:sz="4" w:space="0" w:color="000000"/>
              <w:left w:val="single" w:sz="4" w:space="0" w:color="000000"/>
              <w:bottom w:val="single" w:sz="4" w:space="0" w:color="000000"/>
            </w:tcBorders>
          </w:tcPr>
          <w:p w14:paraId="5CCA75E5"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A. Nakit</w:t>
            </w:r>
          </w:p>
        </w:tc>
        <w:tc>
          <w:tcPr>
            <w:tcW w:w="3049" w:type="dxa"/>
            <w:tcBorders>
              <w:top w:val="single" w:sz="4" w:space="0" w:color="000000"/>
              <w:left w:val="single" w:sz="4" w:space="0" w:color="000000"/>
              <w:bottom w:val="single" w:sz="4" w:space="0" w:color="000000"/>
              <w:right w:val="single" w:sz="4" w:space="0" w:color="000000"/>
            </w:tcBorders>
          </w:tcPr>
          <w:p w14:paraId="5E19B5C5" w14:textId="77777777" w:rsidR="00693E1E" w:rsidRPr="00347BA3" w:rsidRDefault="007E0960" w:rsidP="007E0960">
            <w:pPr>
              <w:pStyle w:val="GvdeMetni"/>
              <w:tabs>
                <w:tab w:val="left" w:pos="-24"/>
                <w:tab w:val="left" w:pos="900"/>
                <w:tab w:val="left" w:pos="9048"/>
              </w:tabs>
              <w:snapToGrid w:val="0"/>
              <w:spacing w:before="120"/>
              <w:ind w:right="6"/>
              <w:jc w:val="right"/>
              <w:rPr>
                <w:rFonts w:ascii="Times New Roman" w:hAnsi="Times New Roman"/>
                <w:sz w:val="20"/>
                <w:highlight w:val="yellow"/>
              </w:rPr>
            </w:pPr>
            <w:r w:rsidRPr="00347BA3">
              <w:rPr>
                <w:rFonts w:ascii="Times New Roman" w:hAnsi="Times New Roman"/>
                <w:color w:val="000000"/>
                <w:sz w:val="20"/>
              </w:rPr>
              <w:t>4</w:t>
            </w:r>
            <w:r w:rsidR="00865A64" w:rsidRPr="00347BA3">
              <w:rPr>
                <w:rFonts w:ascii="Times New Roman" w:hAnsi="Times New Roman"/>
                <w:color w:val="000000"/>
                <w:sz w:val="20"/>
              </w:rPr>
              <w:t>.</w:t>
            </w:r>
            <w:r w:rsidRPr="00347BA3">
              <w:rPr>
                <w:rFonts w:ascii="Times New Roman" w:hAnsi="Times New Roman"/>
                <w:color w:val="000000"/>
                <w:sz w:val="20"/>
              </w:rPr>
              <w:t>493</w:t>
            </w:r>
            <w:r w:rsidR="00865A64" w:rsidRPr="00347BA3">
              <w:rPr>
                <w:rFonts w:ascii="Times New Roman" w:hAnsi="Times New Roman"/>
                <w:color w:val="000000"/>
                <w:sz w:val="20"/>
              </w:rPr>
              <w:t>.</w:t>
            </w:r>
            <w:r w:rsidRPr="00347BA3">
              <w:rPr>
                <w:rFonts w:ascii="Times New Roman" w:hAnsi="Times New Roman"/>
                <w:color w:val="000000"/>
                <w:sz w:val="20"/>
              </w:rPr>
              <w:t>569</w:t>
            </w:r>
          </w:p>
        </w:tc>
      </w:tr>
      <w:tr w:rsidR="00693E1E" w:rsidRPr="00347BA3" w14:paraId="6A2E5732" w14:textId="77777777" w:rsidTr="00693E1E">
        <w:trPr>
          <w:trHeight w:val="209"/>
        </w:trPr>
        <w:tc>
          <w:tcPr>
            <w:tcW w:w="6035" w:type="dxa"/>
            <w:gridSpan w:val="2"/>
            <w:tcBorders>
              <w:top w:val="single" w:sz="4" w:space="0" w:color="000000"/>
              <w:left w:val="single" w:sz="4" w:space="0" w:color="000000"/>
              <w:bottom w:val="single" w:sz="4" w:space="0" w:color="auto"/>
            </w:tcBorders>
          </w:tcPr>
          <w:p w14:paraId="2DB84CF1"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B. Nakit Benzerleri</w:t>
            </w:r>
          </w:p>
        </w:tc>
        <w:tc>
          <w:tcPr>
            <w:tcW w:w="3049" w:type="dxa"/>
            <w:tcBorders>
              <w:top w:val="single" w:sz="4" w:space="0" w:color="000000"/>
              <w:left w:val="single" w:sz="4" w:space="0" w:color="000000"/>
              <w:bottom w:val="single" w:sz="4" w:space="0" w:color="auto"/>
              <w:right w:val="single" w:sz="4" w:space="0" w:color="000000"/>
            </w:tcBorders>
          </w:tcPr>
          <w:p w14:paraId="126C921E"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0</w:t>
            </w:r>
          </w:p>
        </w:tc>
      </w:tr>
      <w:tr w:rsidR="00693E1E" w:rsidRPr="00347BA3" w14:paraId="68179210" w14:textId="77777777" w:rsidTr="00693E1E">
        <w:trPr>
          <w:trHeight w:val="209"/>
        </w:trPr>
        <w:tc>
          <w:tcPr>
            <w:tcW w:w="6035" w:type="dxa"/>
            <w:gridSpan w:val="2"/>
            <w:tcBorders>
              <w:top w:val="single" w:sz="4" w:space="0" w:color="auto"/>
              <w:left w:val="single" w:sz="4" w:space="0" w:color="auto"/>
              <w:bottom w:val="single" w:sz="4" w:space="0" w:color="auto"/>
              <w:right w:val="single" w:sz="4" w:space="0" w:color="auto"/>
            </w:tcBorders>
          </w:tcPr>
          <w:p w14:paraId="0ED41240"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lastRenderedPageBreak/>
              <w:t>C. Alım Satım Amaçlı Finansal Varlıklar</w:t>
            </w:r>
          </w:p>
        </w:tc>
        <w:tc>
          <w:tcPr>
            <w:tcW w:w="3049" w:type="dxa"/>
            <w:tcBorders>
              <w:top w:val="single" w:sz="4" w:space="0" w:color="auto"/>
              <w:left w:val="single" w:sz="4" w:space="0" w:color="auto"/>
              <w:bottom w:val="single" w:sz="4" w:space="0" w:color="auto"/>
              <w:right w:val="single" w:sz="4" w:space="0" w:color="auto"/>
            </w:tcBorders>
          </w:tcPr>
          <w:p w14:paraId="78CCE91A"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0</w:t>
            </w:r>
          </w:p>
        </w:tc>
      </w:tr>
      <w:tr w:rsidR="00693E1E" w:rsidRPr="00347BA3" w14:paraId="74D678D8" w14:textId="77777777" w:rsidTr="00693E1E">
        <w:trPr>
          <w:trHeight w:val="217"/>
        </w:trPr>
        <w:tc>
          <w:tcPr>
            <w:tcW w:w="6035" w:type="dxa"/>
            <w:gridSpan w:val="2"/>
            <w:tcBorders>
              <w:top w:val="single" w:sz="4" w:space="0" w:color="auto"/>
              <w:left w:val="single" w:sz="4" w:space="0" w:color="auto"/>
              <w:bottom w:val="single" w:sz="4" w:space="0" w:color="auto"/>
              <w:right w:val="single" w:sz="4" w:space="0" w:color="auto"/>
            </w:tcBorders>
          </w:tcPr>
          <w:p w14:paraId="6B4B6752"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D. Likidite (A+B+C)</w:t>
            </w:r>
          </w:p>
        </w:tc>
        <w:tc>
          <w:tcPr>
            <w:tcW w:w="3049" w:type="dxa"/>
            <w:tcBorders>
              <w:top w:val="single" w:sz="4" w:space="0" w:color="auto"/>
              <w:left w:val="single" w:sz="4" w:space="0" w:color="auto"/>
              <w:bottom w:val="single" w:sz="4" w:space="0" w:color="auto"/>
              <w:right w:val="single" w:sz="4" w:space="0" w:color="auto"/>
            </w:tcBorders>
          </w:tcPr>
          <w:p w14:paraId="46C7AA20" w14:textId="77777777" w:rsidR="00693E1E" w:rsidRPr="00347BA3" w:rsidRDefault="007E0960" w:rsidP="007E0960">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color w:val="000000"/>
                <w:sz w:val="20"/>
              </w:rPr>
              <w:t>4</w:t>
            </w:r>
            <w:r w:rsidR="00865A64" w:rsidRPr="00347BA3">
              <w:rPr>
                <w:rFonts w:ascii="Times New Roman" w:hAnsi="Times New Roman"/>
                <w:color w:val="000000"/>
                <w:sz w:val="20"/>
              </w:rPr>
              <w:t>.</w:t>
            </w:r>
            <w:r w:rsidRPr="00347BA3">
              <w:rPr>
                <w:rFonts w:ascii="Times New Roman" w:hAnsi="Times New Roman"/>
                <w:color w:val="000000"/>
                <w:sz w:val="20"/>
              </w:rPr>
              <w:t>493.569</w:t>
            </w:r>
          </w:p>
        </w:tc>
      </w:tr>
      <w:tr w:rsidR="00693E1E" w:rsidRPr="00347BA3" w14:paraId="7775A7B4" w14:textId="77777777" w:rsidTr="00693E1E">
        <w:trPr>
          <w:trHeight w:val="209"/>
        </w:trPr>
        <w:tc>
          <w:tcPr>
            <w:tcW w:w="6035" w:type="dxa"/>
            <w:gridSpan w:val="2"/>
            <w:tcBorders>
              <w:top w:val="single" w:sz="4" w:space="0" w:color="auto"/>
              <w:left w:val="single" w:sz="4" w:space="0" w:color="auto"/>
              <w:bottom w:val="single" w:sz="4" w:space="0" w:color="auto"/>
              <w:right w:val="single" w:sz="4" w:space="0" w:color="auto"/>
            </w:tcBorders>
          </w:tcPr>
          <w:p w14:paraId="62E6F3E6"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E. Kısa Vadeli Finansal Alacaklar</w:t>
            </w:r>
          </w:p>
        </w:tc>
        <w:tc>
          <w:tcPr>
            <w:tcW w:w="3049" w:type="dxa"/>
            <w:tcBorders>
              <w:top w:val="single" w:sz="4" w:space="0" w:color="auto"/>
              <w:left w:val="single" w:sz="4" w:space="0" w:color="auto"/>
              <w:bottom w:val="single" w:sz="4" w:space="0" w:color="auto"/>
              <w:right w:val="single" w:sz="4" w:space="0" w:color="auto"/>
            </w:tcBorders>
          </w:tcPr>
          <w:p w14:paraId="51279B17"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0</w:t>
            </w:r>
          </w:p>
        </w:tc>
      </w:tr>
      <w:tr w:rsidR="00693E1E" w:rsidRPr="00347BA3" w14:paraId="75B98562" w14:textId="77777777" w:rsidTr="00693E1E">
        <w:trPr>
          <w:trHeight w:val="209"/>
        </w:trPr>
        <w:tc>
          <w:tcPr>
            <w:tcW w:w="6035" w:type="dxa"/>
            <w:gridSpan w:val="2"/>
            <w:tcBorders>
              <w:top w:val="single" w:sz="4" w:space="0" w:color="auto"/>
              <w:left w:val="single" w:sz="4" w:space="0" w:color="auto"/>
              <w:bottom w:val="single" w:sz="4" w:space="0" w:color="auto"/>
              <w:right w:val="single" w:sz="4" w:space="0" w:color="auto"/>
            </w:tcBorders>
          </w:tcPr>
          <w:p w14:paraId="77AFA93C"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F. Kısa Vadeli Banka Kredileri</w:t>
            </w:r>
          </w:p>
        </w:tc>
        <w:tc>
          <w:tcPr>
            <w:tcW w:w="3049" w:type="dxa"/>
            <w:tcBorders>
              <w:top w:val="single" w:sz="4" w:space="0" w:color="auto"/>
              <w:left w:val="single" w:sz="4" w:space="0" w:color="auto"/>
              <w:bottom w:val="single" w:sz="4" w:space="0" w:color="auto"/>
              <w:right w:val="single" w:sz="4" w:space="0" w:color="auto"/>
            </w:tcBorders>
          </w:tcPr>
          <w:p w14:paraId="28FC64F3" w14:textId="77777777" w:rsidR="00693E1E" w:rsidRPr="00347BA3" w:rsidRDefault="007E0960"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968.425</w:t>
            </w:r>
          </w:p>
        </w:tc>
      </w:tr>
      <w:tr w:rsidR="00693E1E" w:rsidRPr="00347BA3" w14:paraId="31D8517F" w14:textId="77777777" w:rsidTr="00693E1E">
        <w:trPr>
          <w:trHeight w:val="209"/>
        </w:trPr>
        <w:tc>
          <w:tcPr>
            <w:tcW w:w="6035" w:type="dxa"/>
            <w:gridSpan w:val="2"/>
            <w:tcBorders>
              <w:top w:val="single" w:sz="4" w:space="0" w:color="auto"/>
              <w:left w:val="single" w:sz="4" w:space="0" w:color="auto"/>
              <w:bottom w:val="single" w:sz="4" w:space="0" w:color="auto"/>
              <w:right w:val="single" w:sz="4" w:space="0" w:color="auto"/>
            </w:tcBorders>
          </w:tcPr>
          <w:p w14:paraId="693EE8E6"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G. Uzun Vadeli Banka Kredilerinin Kısa Vadeli Kısmı</w:t>
            </w:r>
          </w:p>
        </w:tc>
        <w:tc>
          <w:tcPr>
            <w:tcW w:w="3049" w:type="dxa"/>
            <w:tcBorders>
              <w:top w:val="single" w:sz="4" w:space="0" w:color="auto"/>
              <w:left w:val="single" w:sz="4" w:space="0" w:color="auto"/>
              <w:bottom w:val="single" w:sz="4" w:space="0" w:color="auto"/>
              <w:right w:val="single" w:sz="4" w:space="0" w:color="auto"/>
            </w:tcBorders>
          </w:tcPr>
          <w:p w14:paraId="2D79B9C4"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0</w:t>
            </w:r>
          </w:p>
        </w:tc>
      </w:tr>
      <w:tr w:rsidR="00693E1E" w:rsidRPr="00347BA3" w14:paraId="33DD9C90" w14:textId="77777777" w:rsidTr="00693E1E">
        <w:trPr>
          <w:trHeight w:val="209"/>
        </w:trPr>
        <w:tc>
          <w:tcPr>
            <w:tcW w:w="6035" w:type="dxa"/>
            <w:gridSpan w:val="2"/>
            <w:tcBorders>
              <w:top w:val="single" w:sz="4" w:space="0" w:color="auto"/>
              <w:left w:val="single" w:sz="4" w:space="0" w:color="auto"/>
              <w:bottom w:val="single" w:sz="4" w:space="0" w:color="auto"/>
              <w:right w:val="single" w:sz="4" w:space="0" w:color="auto"/>
            </w:tcBorders>
          </w:tcPr>
          <w:p w14:paraId="52BB3EF1"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H. Diğer Kısa Vadeli Finansal Borçlar</w:t>
            </w:r>
          </w:p>
        </w:tc>
        <w:tc>
          <w:tcPr>
            <w:tcW w:w="3049" w:type="dxa"/>
            <w:tcBorders>
              <w:top w:val="single" w:sz="4" w:space="0" w:color="auto"/>
              <w:left w:val="single" w:sz="4" w:space="0" w:color="auto"/>
              <w:bottom w:val="single" w:sz="4" w:space="0" w:color="auto"/>
              <w:right w:val="single" w:sz="4" w:space="0" w:color="auto"/>
            </w:tcBorders>
          </w:tcPr>
          <w:p w14:paraId="746A7A2A"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0</w:t>
            </w:r>
          </w:p>
        </w:tc>
      </w:tr>
      <w:tr w:rsidR="00693E1E" w:rsidRPr="00347BA3" w14:paraId="137A265E" w14:textId="77777777" w:rsidTr="00693E1E">
        <w:trPr>
          <w:trHeight w:val="217"/>
        </w:trPr>
        <w:tc>
          <w:tcPr>
            <w:tcW w:w="6035" w:type="dxa"/>
            <w:gridSpan w:val="2"/>
            <w:tcBorders>
              <w:top w:val="single" w:sz="4" w:space="0" w:color="auto"/>
              <w:left w:val="single" w:sz="4" w:space="0" w:color="auto"/>
              <w:bottom w:val="single" w:sz="4" w:space="0" w:color="auto"/>
              <w:right w:val="single" w:sz="4" w:space="0" w:color="auto"/>
            </w:tcBorders>
          </w:tcPr>
          <w:p w14:paraId="57CC0B2A"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I. Kısa Vadeli Finansal Borçlar (F+G+H)</w:t>
            </w:r>
          </w:p>
        </w:tc>
        <w:tc>
          <w:tcPr>
            <w:tcW w:w="3049" w:type="dxa"/>
            <w:tcBorders>
              <w:top w:val="single" w:sz="4" w:space="0" w:color="auto"/>
              <w:left w:val="single" w:sz="4" w:space="0" w:color="auto"/>
              <w:bottom w:val="single" w:sz="4" w:space="0" w:color="auto"/>
              <w:right w:val="single" w:sz="4" w:space="0" w:color="auto"/>
            </w:tcBorders>
          </w:tcPr>
          <w:p w14:paraId="49D535B4" w14:textId="77777777" w:rsidR="00693E1E" w:rsidRPr="00347BA3" w:rsidRDefault="007E0960"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968.425</w:t>
            </w:r>
          </w:p>
        </w:tc>
      </w:tr>
      <w:tr w:rsidR="00693E1E" w:rsidRPr="00347BA3" w14:paraId="262289D3" w14:textId="77777777" w:rsidTr="00693E1E">
        <w:trPr>
          <w:trHeight w:val="209"/>
        </w:trPr>
        <w:tc>
          <w:tcPr>
            <w:tcW w:w="6035" w:type="dxa"/>
            <w:gridSpan w:val="2"/>
            <w:tcBorders>
              <w:top w:val="single" w:sz="4" w:space="0" w:color="auto"/>
              <w:left w:val="single" w:sz="4" w:space="0" w:color="auto"/>
              <w:bottom w:val="single" w:sz="4" w:space="0" w:color="auto"/>
              <w:right w:val="single" w:sz="4" w:space="0" w:color="auto"/>
            </w:tcBorders>
          </w:tcPr>
          <w:p w14:paraId="501E8DCF"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J. Kısa Vadeli Net Finansal Borçluluk (I-E-D)</w:t>
            </w:r>
          </w:p>
        </w:tc>
        <w:tc>
          <w:tcPr>
            <w:tcW w:w="3049" w:type="dxa"/>
            <w:tcBorders>
              <w:top w:val="single" w:sz="4" w:space="0" w:color="auto"/>
              <w:left w:val="single" w:sz="4" w:space="0" w:color="auto"/>
              <w:bottom w:val="single" w:sz="4" w:space="0" w:color="auto"/>
              <w:right w:val="single" w:sz="4" w:space="0" w:color="auto"/>
            </w:tcBorders>
          </w:tcPr>
          <w:p w14:paraId="3F3317BD" w14:textId="77777777" w:rsidR="00693E1E" w:rsidRPr="00347BA3" w:rsidRDefault="00693E1E" w:rsidP="007E0960">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color w:val="000000"/>
                <w:sz w:val="20"/>
              </w:rPr>
              <w:t xml:space="preserve">- </w:t>
            </w:r>
            <w:r w:rsidR="007E0960" w:rsidRPr="00347BA3">
              <w:rPr>
                <w:rFonts w:ascii="Times New Roman" w:hAnsi="Times New Roman"/>
                <w:color w:val="000000"/>
                <w:sz w:val="20"/>
              </w:rPr>
              <w:t>3</w:t>
            </w:r>
            <w:r w:rsidR="00865A64" w:rsidRPr="00347BA3">
              <w:rPr>
                <w:rFonts w:ascii="Times New Roman" w:hAnsi="Times New Roman"/>
                <w:color w:val="000000"/>
                <w:sz w:val="20"/>
              </w:rPr>
              <w:t>.</w:t>
            </w:r>
            <w:r w:rsidR="007E0960" w:rsidRPr="00347BA3">
              <w:rPr>
                <w:rFonts w:ascii="Times New Roman" w:hAnsi="Times New Roman"/>
                <w:color w:val="000000"/>
                <w:sz w:val="20"/>
              </w:rPr>
              <w:t>525</w:t>
            </w:r>
            <w:r w:rsidR="00865A64" w:rsidRPr="00347BA3">
              <w:rPr>
                <w:rFonts w:ascii="Times New Roman" w:hAnsi="Times New Roman"/>
                <w:color w:val="000000"/>
                <w:sz w:val="20"/>
              </w:rPr>
              <w:t>.</w:t>
            </w:r>
            <w:r w:rsidR="007E0960" w:rsidRPr="00347BA3">
              <w:rPr>
                <w:rFonts w:ascii="Times New Roman" w:hAnsi="Times New Roman"/>
                <w:color w:val="000000"/>
                <w:sz w:val="20"/>
              </w:rPr>
              <w:t>144</w:t>
            </w:r>
          </w:p>
        </w:tc>
      </w:tr>
      <w:tr w:rsidR="00693E1E" w:rsidRPr="00347BA3" w14:paraId="23739763" w14:textId="77777777" w:rsidTr="00693E1E">
        <w:trPr>
          <w:trHeight w:val="209"/>
        </w:trPr>
        <w:tc>
          <w:tcPr>
            <w:tcW w:w="6035" w:type="dxa"/>
            <w:gridSpan w:val="2"/>
            <w:tcBorders>
              <w:top w:val="single" w:sz="4" w:space="0" w:color="auto"/>
              <w:left w:val="single" w:sz="4" w:space="0" w:color="auto"/>
              <w:bottom w:val="single" w:sz="4" w:space="0" w:color="auto"/>
              <w:right w:val="single" w:sz="4" w:space="0" w:color="auto"/>
            </w:tcBorders>
          </w:tcPr>
          <w:p w14:paraId="160E272A"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K. Uzun Vadeli Banka Kredileri</w:t>
            </w:r>
          </w:p>
        </w:tc>
        <w:tc>
          <w:tcPr>
            <w:tcW w:w="3049" w:type="dxa"/>
            <w:tcBorders>
              <w:top w:val="single" w:sz="4" w:space="0" w:color="auto"/>
              <w:left w:val="single" w:sz="4" w:space="0" w:color="auto"/>
              <w:bottom w:val="single" w:sz="4" w:space="0" w:color="auto"/>
              <w:right w:val="single" w:sz="4" w:space="0" w:color="auto"/>
            </w:tcBorders>
          </w:tcPr>
          <w:p w14:paraId="380142FC" w14:textId="77777777" w:rsidR="00693E1E" w:rsidRPr="00347BA3" w:rsidRDefault="007E0960"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0</w:t>
            </w:r>
          </w:p>
        </w:tc>
      </w:tr>
      <w:tr w:rsidR="00693E1E" w:rsidRPr="00347BA3" w14:paraId="404D8889" w14:textId="77777777" w:rsidTr="00693E1E">
        <w:trPr>
          <w:trHeight w:val="217"/>
        </w:trPr>
        <w:tc>
          <w:tcPr>
            <w:tcW w:w="6035" w:type="dxa"/>
            <w:gridSpan w:val="2"/>
            <w:tcBorders>
              <w:top w:val="single" w:sz="4" w:space="0" w:color="auto"/>
              <w:left w:val="single" w:sz="4" w:space="0" w:color="auto"/>
              <w:bottom w:val="single" w:sz="4" w:space="0" w:color="auto"/>
              <w:right w:val="single" w:sz="4" w:space="0" w:color="auto"/>
            </w:tcBorders>
          </w:tcPr>
          <w:p w14:paraId="248382A4"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L. Tahviller</w:t>
            </w:r>
          </w:p>
        </w:tc>
        <w:tc>
          <w:tcPr>
            <w:tcW w:w="3049" w:type="dxa"/>
            <w:tcBorders>
              <w:top w:val="single" w:sz="4" w:space="0" w:color="auto"/>
              <w:left w:val="single" w:sz="4" w:space="0" w:color="auto"/>
              <w:bottom w:val="single" w:sz="4" w:space="0" w:color="auto"/>
              <w:right w:val="single" w:sz="4" w:space="0" w:color="auto"/>
            </w:tcBorders>
          </w:tcPr>
          <w:p w14:paraId="6437809A"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0</w:t>
            </w:r>
          </w:p>
        </w:tc>
      </w:tr>
      <w:tr w:rsidR="00693E1E" w:rsidRPr="00347BA3" w14:paraId="178C4111" w14:textId="77777777" w:rsidTr="00693E1E">
        <w:trPr>
          <w:trHeight w:val="209"/>
        </w:trPr>
        <w:tc>
          <w:tcPr>
            <w:tcW w:w="6035" w:type="dxa"/>
            <w:gridSpan w:val="2"/>
            <w:tcBorders>
              <w:top w:val="single" w:sz="4" w:space="0" w:color="auto"/>
              <w:left w:val="single" w:sz="4" w:space="0" w:color="auto"/>
              <w:bottom w:val="single" w:sz="4" w:space="0" w:color="auto"/>
              <w:right w:val="single" w:sz="4" w:space="0" w:color="auto"/>
            </w:tcBorders>
          </w:tcPr>
          <w:p w14:paraId="797BBB85"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 xml:space="preserve">M. Diğer Uzun Vadeli Krediler </w:t>
            </w:r>
          </w:p>
        </w:tc>
        <w:tc>
          <w:tcPr>
            <w:tcW w:w="3049" w:type="dxa"/>
            <w:tcBorders>
              <w:top w:val="single" w:sz="4" w:space="0" w:color="auto"/>
              <w:left w:val="single" w:sz="4" w:space="0" w:color="auto"/>
              <w:bottom w:val="single" w:sz="4" w:space="0" w:color="auto"/>
              <w:right w:val="single" w:sz="4" w:space="0" w:color="auto"/>
            </w:tcBorders>
          </w:tcPr>
          <w:p w14:paraId="1AD5CFA9" w14:textId="77777777" w:rsidR="00693E1E" w:rsidRPr="00347BA3" w:rsidRDefault="00693E1E"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0</w:t>
            </w:r>
          </w:p>
        </w:tc>
      </w:tr>
      <w:tr w:rsidR="00693E1E" w:rsidRPr="00347BA3" w14:paraId="3C8BA87F" w14:textId="77777777" w:rsidTr="00693E1E">
        <w:trPr>
          <w:trHeight w:val="209"/>
        </w:trPr>
        <w:tc>
          <w:tcPr>
            <w:tcW w:w="6035" w:type="dxa"/>
            <w:gridSpan w:val="2"/>
            <w:tcBorders>
              <w:top w:val="single" w:sz="4" w:space="0" w:color="auto"/>
              <w:left w:val="single" w:sz="4" w:space="0" w:color="000000"/>
              <w:bottom w:val="single" w:sz="4" w:space="0" w:color="000000"/>
            </w:tcBorders>
          </w:tcPr>
          <w:p w14:paraId="7AA8E544"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N. Uzun Vadeli Finansal Borçluluk (K+L+M)</w:t>
            </w:r>
          </w:p>
        </w:tc>
        <w:tc>
          <w:tcPr>
            <w:tcW w:w="3049" w:type="dxa"/>
            <w:tcBorders>
              <w:top w:val="single" w:sz="4" w:space="0" w:color="auto"/>
              <w:left w:val="single" w:sz="4" w:space="0" w:color="000000"/>
              <w:bottom w:val="single" w:sz="4" w:space="0" w:color="000000"/>
              <w:right w:val="single" w:sz="4" w:space="0" w:color="000000"/>
            </w:tcBorders>
          </w:tcPr>
          <w:p w14:paraId="3C705578" w14:textId="77777777" w:rsidR="00693E1E" w:rsidRPr="00347BA3" w:rsidRDefault="007E0960" w:rsidP="00693E1E">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0</w:t>
            </w:r>
          </w:p>
        </w:tc>
      </w:tr>
      <w:tr w:rsidR="00693E1E" w:rsidRPr="00347BA3" w14:paraId="57793E0D" w14:textId="77777777" w:rsidTr="00693E1E">
        <w:trPr>
          <w:trHeight w:val="209"/>
        </w:trPr>
        <w:tc>
          <w:tcPr>
            <w:tcW w:w="6035" w:type="dxa"/>
            <w:gridSpan w:val="2"/>
            <w:tcBorders>
              <w:top w:val="single" w:sz="4" w:space="0" w:color="000000"/>
              <w:left w:val="single" w:sz="4" w:space="0" w:color="000000"/>
              <w:bottom w:val="single" w:sz="4" w:space="0" w:color="000000"/>
            </w:tcBorders>
          </w:tcPr>
          <w:p w14:paraId="54CBEA0D" w14:textId="77777777" w:rsidR="00693E1E" w:rsidRPr="00347BA3" w:rsidRDefault="00693E1E" w:rsidP="00693E1E">
            <w:pPr>
              <w:pStyle w:val="GvdeMetni"/>
              <w:tabs>
                <w:tab w:val="left" w:pos="-24"/>
                <w:tab w:val="left" w:pos="900"/>
                <w:tab w:val="left" w:pos="9048"/>
              </w:tabs>
              <w:snapToGrid w:val="0"/>
              <w:spacing w:before="120"/>
              <w:ind w:right="6"/>
              <w:rPr>
                <w:rFonts w:ascii="Times New Roman" w:hAnsi="Times New Roman"/>
                <w:b/>
                <w:sz w:val="20"/>
              </w:rPr>
            </w:pPr>
            <w:r w:rsidRPr="00347BA3">
              <w:rPr>
                <w:rFonts w:ascii="Times New Roman" w:hAnsi="Times New Roman"/>
                <w:b/>
                <w:sz w:val="20"/>
              </w:rPr>
              <w:t>O. Net Finansal Borçluluk (J+N)</w:t>
            </w:r>
          </w:p>
        </w:tc>
        <w:tc>
          <w:tcPr>
            <w:tcW w:w="3049" w:type="dxa"/>
            <w:tcBorders>
              <w:top w:val="single" w:sz="4" w:space="0" w:color="000000"/>
              <w:left w:val="single" w:sz="4" w:space="0" w:color="000000"/>
              <w:bottom w:val="single" w:sz="4" w:space="0" w:color="000000"/>
              <w:right w:val="single" w:sz="4" w:space="0" w:color="000000"/>
            </w:tcBorders>
          </w:tcPr>
          <w:p w14:paraId="2DDECD5D" w14:textId="77777777" w:rsidR="00693E1E" w:rsidRPr="00347BA3" w:rsidRDefault="00693E1E" w:rsidP="007E0960">
            <w:pPr>
              <w:pStyle w:val="GvdeMetni"/>
              <w:tabs>
                <w:tab w:val="left" w:pos="-24"/>
                <w:tab w:val="left" w:pos="900"/>
                <w:tab w:val="left" w:pos="9048"/>
              </w:tabs>
              <w:snapToGrid w:val="0"/>
              <w:spacing w:before="120"/>
              <w:ind w:right="6"/>
              <w:jc w:val="right"/>
              <w:rPr>
                <w:rFonts w:ascii="Times New Roman" w:hAnsi="Times New Roman"/>
                <w:sz w:val="20"/>
              </w:rPr>
            </w:pPr>
            <w:r w:rsidRPr="00347BA3">
              <w:rPr>
                <w:rFonts w:ascii="Times New Roman" w:hAnsi="Times New Roman"/>
                <w:sz w:val="20"/>
              </w:rPr>
              <w:t xml:space="preserve">- </w:t>
            </w:r>
            <w:r w:rsidR="007E0960" w:rsidRPr="00347BA3">
              <w:rPr>
                <w:rFonts w:ascii="Times New Roman" w:hAnsi="Times New Roman"/>
                <w:sz w:val="20"/>
              </w:rPr>
              <w:t>3.525.144</w:t>
            </w:r>
          </w:p>
        </w:tc>
      </w:tr>
    </w:tbl>
    <w:p w14:paraId="614E6DAF" w14:textId="77777777" w:rsidR="00B23FD6" w:rsidRPr="00347BA3" w:rsidRDefault="00B23FD6" w:rsidP="003915C5">
      <w:pPr>
        <w:rPr>
          <w:rFonts w:ascii="Times New Roman" w:hAnsi="Times New Roman"/>
          <w:sz w:val="20"/>
          <w:vertAlign w:val="superscript"/>
          <w:lang w:val="tr-TR"/>
        </w:rPr>
      </w:pPr>
    </w:p>
    <w:p w14:paraId="18D2C12C" w14:textId="77777777" w:rsidR="00BE656C" w:rsidRPr="00347BA3" w:rsidRDefault="003915C5" w:rsidP="00BE656C">
      <w:pPr>
        <w:rPr>
          <w:rFonts w:ascii="Times New Roman" w:hAnsi="Times New Roman"/>
          <w:sz w:val="20"/>
          <w:lang w:val="tr-TR"/>
        </w:rPr>
      </w:pPr>
      <w:r w:rsidRPr="00347BA3">
        <w:rPr>
          <w:rFonts w:ascii="Times New Roman" w:hAnsi="Times New Roman"/>
          <w:sz w:val="20"/>
          <w:vertAlign w:val="superscript"/>
          <w:lang w:val="tr-TR"/>
        </w:rPr>
        <w:t>1</w:t>
      </w:r>
      <w:r w:rsidR="009E3B4E" w:rsidRPr="00347BA3">
        <w:rPr>
          <w:rFonts w:ascii="Times New Roman" w:hAnsi="Times New Roman"/>
          <w:sz w:val="20"/>
          <w:lang w:val="tr-TR"/>
        </w:rPr>
        <w:t xml:space="preserve"> </w:t>
      </w:r>
      <w:r w:rsidR="00BB176C" w:rsidRPr="00347BA3">
        <w:rPr>
          <w:rFonts w:ascii="Times New Roman" w:hAnsi="Times New Roman"/>
          <w:sz w:val="20"/>
          <w:lang w:val="tr-TR"/>
        </w:rPr>
        <w:t>Banka Kredileriden oluşmaktadır.</w:t>
      </w:r>
    </w:p>
    <w:p w14:paraId="68496C5B" w14:textId="77777777" w:rsidR="00BB176C" w:rsidRPr="00347BA3" w:rsidRDefault="00BB176C" w:rsidP="00BE656C">
      <w:pPr>
        <w:rPr>
          <w:sz w:val="20"/>
          <w:lang w:val="tr-TR"/>
        </w:rPr>
      </w:pPr>
    </w:p>
    <w:p w14:paraId="63CEC1D0" w14:textId="77777777" w:rsidR="00B2556B" w:rsidRPr="00347BA3" w:rsidRDefault="0045158C" w:rsidP="007E64B7">
      <w:pPr>
        <w:spacing w:before="120"/>
        <w:rPr>
          <w:rFonts w:ascii="Times New Roman" w:hAnsi="Times New Roman"/>
          <w:b/>
          <w:lang w:val="tr-TR"/>
        </w:rPr>
      </w:pPr>
      <w:r w:rsidRPr="00347BA3">
        <w:rPr>
          <w:rFonts w:ascii="Times New Roman" w:hAnsi="Times New Roman"/>
          <w:b/>
          <w:lang w:val="tr-TR"/>
        </w:rPr>
        <w:t>1</w:t>
      </w:r>
      <w:r w:rsidR="00350530" w:rsidRPr="00347BA3">
        <w:rPr>
          <w:rFonts w:ascii="Times New Roman" w:hAnsi="Times New Roman"/>
          <w:b/>
          <w:lang w:val="tr-TR"/>
        </w:rPr>
        <w:t>0</w:t>
      </w:r>
      <w:r w:rsidRPr="00347BA3">
        <w:rPr>
          <w:rFonts w:ascii="Times New Roman" w:hAnsi="Times New Roman"/>
          <w:b/>
          <w:lang w:val="tr-TR"/>
        </w:rPr>
        <w:t>.4. İşletme sermayesi beyanı:</w:t>
      </w:r>
    </w:p>
    <w:p w14:paraId="0DEE31D7" w14:textId="77777777" w:rsidR="007E64B7" w:rsidRPr="00347BA3" w:rsidRDefault="00445A56" w:rsidP="007E64B7">
      <w:pPr>
        <w:pStyle w:val="GvdeMetni"/>
        <w:tabs>
          <w:tab w:val="clear" w:pos="720"/>
          <w:tab w:val="clear" w:pos="2160"/>
          <w:tab w:val="left" w:pos="0"/>
          <w:tab w:val="left" w:pos="1134"/>
          <w:tab w:val="left" w:pos="1276"/>
        </w:tabs>
        <w:spacing w:before="120" w:after="100" w:afterAutospacing="1"/>
        <w:ind w:right="554"/>
        <w:rPr>
          <w:rFonts w:ascii="Times New Roman" w:hAnsi="Times New Roman"/>
        </w:rPr>
      </w:pPr>
      <w:r w:rsidRPr="00347BA3">
        <w:rPr>
          <w:rFonts w:ascii="Times New Roman" w:hAnsi="Times New Roman"/>
        </w:rPr>
        <w:t xml:space="preserve">Ortaklığın </w:t>
      </w:r>
      <w:r w:rsidR="00104C0E" w:rsidRPr="00347BA3">
        <w:rPr>
          <w:rFonts w:ascii="Times New Roman" w:hAnsi="Times New Roman"/>
        </w:rPr>
        <w:t>2014, 2015</w:t>
      </w:r>
      <w:r w:rsidR="007720D7" w:rsidRPr="00347BA3">
        <w:rPr>
          <w:rFonts w:ascii="Times New Roman" w:hAnsi="Times New Roman"/>
        </w:rPr>
        <w:t xml:space="preserve"> ve </w:t>
      </w:r>
      <w:r w:rsidR="00104C0E" w:rsidRPr="00347BA3">
        <w:rPr>
          <w:rFonts w:ascii="Times New Roman" w:hAnsi="Times New Roman"/>
        </w:rPr>
        <w:t>2016</w:t>
      </w:r>
      <w:r w:rsidRPr="00347BA3">
        <w:rPr>
          <w:rFonts w:ascii="Times New Roman" w:hAnsi="Times New Roman"/>
        </w:rPr>
        <w:t xml:space="preserve"> yılı</w:t>
      </w:r>
      <w:r w:rsidR="007720D7" w:rsidRPr="00347BA3">
        <w:rPr>
          <w:rFonts w:ascii="Times New Roman" w:hAnsi="Times New Roman"/>
        </w:rPr>
        <w:t xml:space="preserve"> yılsonu</w:t>
      </w:r>
      <w:r w:rsidRPr="00347BA3">
        <w:rPr>
          <w:rFonts w:ascii="Times New Roman" w:hAnsi="Times New Roman"/>
        </w:rPr>
        <w:t xml:space="preserve"> </w:t>
      </w:r>
      <w:r w:rsidR="00C30FFA" w:rsidRPr="00347BA3">
        <w:rPr>
          <w:rFonts w:ascii="Times New Roman" w:hAnsi="Times New Roman"/>
        </w:rPr>
        <w:t>finansal</w:t>
      </w:r>
      <w:r w:rsidR="00F348BA" w:rsidRPr="00347BA3">
        <w:rPr>
          <w:rFonts w:ascii="Times New Roman" w:hAnsi="Times New Roman"/>
        </w:rPr>
        <w:t xml:space="preserve"> tablo</w:t>
      </w:r>
      <w:r w:rsidR="00C30FFA" w:rsidRPr="00347BA3">
        <w:rPr>
          <w:rFonts w:ascii="Times New Roman" w:hAnsi="Times New Roman"/>
        </w:rPr>
        <w:t>ları</w:t>
      </w:r>
      <w:r w:rsidRPr="00347BA3">
        <w:rPr>
          <w:rFonts w:ascii="Times New Roman" w:hAnsi="Times New Roman"/>
        </w:rPr>
        <w:t xml:space="preserve"> BDD Bağımsız Denetim ve Danışmanlık A.Ş. tarafından denetlenmiş olup, </w:t>
      </w:r>
      <w:r w:rsidR="00C30FFA" w:rsidRPr="00347BA3">
        <w:rPr>
          <w:rFonts w:ascii="Times New Roman" w:hAnsi="Times New Roman"/>
        </w:rPr>
        <w:t>söz konusu</w:t>
      </w:r>
      <w:r w:rsidRPr="00347BA3">
        <w:rPr>
          <w:rFonts w:ascii="Times New Roman" w:hAnsi="Times New Roman"/>
        </w:rPr>
        <w:t xml:space="preserve"> denetim raporundan yer alan Nakit Akı</w:t>
      </w:r>
      <w:r w:rsidR="007720D7" w:rsidRPr="00347BA3">
        <w:rPr>
          <w:rFonts w:ascii="Times New Roman" w:hAnsi="Times New Roman"/>
        </w:rPr>
        <w:t>ş</w:t>
      </w:r>
      <w:r w:rsidRPr="00347BA3">
        <w:rPr>
          <w:rFonts w:ascii="Times New Roman" w:hAnsi="Times New Roman"/>
        </w:rPr>
        <w:t xml:space="preserve"> Tablosu aşağıda yer almaktadır.</w:t>
      </w:r>
    </w:p>
    <w:p w14:paraId="05FAC074" w14:textId="77777777" w:rsidR="00445A56" w:rsidRPr="00347BA3" w:rsidRDefault="00431951" w:rsidP="007E64B7">
      <w:pPr>
        <w:pStyle w:val="GvdeMetni"/>
        <w:tabs>
          <w:tab w:val="clear" w:pos="720"/>
          <w:tab w:val="clear" w:pos="2160"/>
          <w:tab w:val="left" w:pos="0"/>
          <w:tab w:val="left" w:pos="1134"/>
          <w:tab w:val="left" w:pos="1276"/>
        </w:tabs>
        <w:spacing w:before="120" w:after="100" w:afterAutospacing="1"/>
        <w:ind w:right="554"/>
        <w:rPr>
          <w:rFonts w:ascii="Times New Roman" w:hAnsi="Times New Roman"/>
        </w:rPr>
      </w:pPr>
      <w:r w:rsidRPr="00347BA3">
        <w:rPr>
          <w:rFonts w:ascii="Times New Roman" w:hAnsi="Times New Roman"/>
          <w:szCs w:val="24"/>
        </w:rPr>
        <w:t xml:space="preserve">İhraççının elindeki nakit kaynakları ve faaliyetlerden nakit yaratma kapasitesi göz önünde bulunduğunda, bu </w:t>
      </w:r>
      <w:r w:rsidR="00FB30F7" w:rsidRPr="00347BA3">
        <w:rPr>
          <w:rFonts w:ascii="Times New Roman" w:hAnsi="Times New Roman"/>
          <w:szCs w:val="24"/>
        </w:rPr>
        <w:t>izahname</w:t>
      </w:r>
      <w:r w:rsidRPr="00347BA3">
        <w:rPr>
          <w:rFonts w:ascii="Times New Roman" w:hAnsi="Times New Roman"/>
          <w:szCs w:val="24"/>
        </w:rPr>
        <w:t xml:space="preserve"> </w:t>
      </w:r>
      <w:r w:rsidR="00B85F88" w:rsidRPr="00347BA3">
        <w:rPr>
          <w:rFonts w:ascii="Times New Roman" w:hAnsi="Times New Roman"/>
          <w:szCs w:val="24"/>
        </w:rPr>
        <w:t xml:space="preserve">imza </w:t>
      </w:r>
      <w:r w:rsidRPr="00347BA3">
        <w:rPr>
          <w:rFonts w:ascii="Times New Roman" w:hAnsi="Times New Roman"/>
          <w:szCs w:val="24"/>
        </w:rPr>
        <w:t>tarihini</w:t>
      </w:r>
      <w:r w:rsidR="00B85F88" w:rsidRPr="00347BA3">
        <w:rPr>
          <w:rFonts w:ascii="Times New Roman" w:hAnsi="Times New Roman"/>
          <w:szCs w:val="24"/>
        </w:rPr>
        <w:t xml:space="preserve"> (</w:t>
      </w:r>
      <w:r w:rsidR="0081789E" w:rsidRPr="00347BA3">
        <w:rPr>
          <w:rFonts w:ascii="Times New Roman" w:hAnsi="Times New Roman"/>
          <w:szCs w:val="24"/>
        </w:rPr>
        <w:fldChar w:fldCharType="begin"/>
      </w:r>
      <w:r w:rsidR="0081789E" w:rsidRPr="00347BA3">
        <w:rPr>
          <w:rFonts w:ascii="Times New Roman" w:hAnsi="Times New Roman"/>
          <w:szCs w:val="24"/>
        </w:rPr>
        <w:instrText xml:space="preserve"> TIME \@ "dd.MM.yyyy" </w:instrText>
      </w:r>
      <w:r w:rsidR="0081789E" w:rsidRPr="00347BA3">
        <w:rPr>
          <w:rFonts w:ascii="Times New Roman" w:hAnsi="Times New Roman"/>
          <w:szCs w:val="24"/>
        </w:rPr>
        <w:fldChar w:fldCharType="separate"/>
      </w:r>
      <w:r w:rsidR="008D2F61">
        <w:rPr>
          <w:rFonts w:ascii="Times New Roman" w:hAnsi="Times New Roman"/>
          <w:noProof/>
          <w:szCs w:val="24"/>
        </w:rPr>
        <w:t>15.08.2017</w:t>
      </w:r>
      <w:r w:rsidR="0081789E" w:rsidRPr="00347BA3">
        <w:rPr>
          <w:rFonts w:ascii="Times New Roman" w:hAnsi="Times New Roman"/>
          <w:szCs w:val="24"/>
        </w:rPr>
        <w:fldChar w:fldCharType="end"/>
      </w:r>
      <w:r w:rsidR="00B85F88" w:rsidRPr="00347BA3">
        <w:rPr>
          <w:rFonts w:ascii="Times New Roman" w:hAnsi="Times New Roman"/>
          <w:szCs w:val="24"/>
        </w:rPr>
        <w:t>)</w:t>
      </w:r>
      <w:r w:rsidRPr="00347BA3">
        <w:rPr>
          <w:rFonts w:ascii="Times New Roman" w:hAnsi="Times New Roman"/>
          <w:szCs w:val="24"/>
        </w:rPr>
        <w:t xml:space="preserve"> müteakip en az 12 ay içinde ortaya çıkacak ihtiyaçları için yeterli işletme sermayesine sahiptir.</w:t>
      </w:r>
    </w:p>
    <w:p w14:paraId="7FB5D038" w14:textId="7E8B3A9D" w:rsidR="008C056B" w:rsidRPr="00347BA3" w:rsidRDefault="006D3239" w:rsidP="007E64B7">
      <w:pPr>
        <w:spacing w:before="120" w:after="100" w:afterAutospacing="1"/>
        <w:ind w:right="554"/>
        <w:jc w:val="both"/>
        <w:rPr>
          <w:rFonts w:ascii="Times New Roman" w:hAnsi="Times New Roman"/>
          <w:lang w:val="tr-TR"/>
        </w:rPr>
      </w:pPr>
      <w:r>
        <w:rPr>
          <w:rFonts w:ascii="Times New Roman" w:hAnsi="Times New Roman"/>
          <w:lang w:val="tr-TR"/>
        </w:rPr>
        <w:t>Şirket 01.01.</w:t>
      </w:r>
      <w:r w:rsidR="00104C0E" w:rsidRPr="00347BA3">
        <w:rPr>
          <w:rFonts w:ascii="Times New Roman" w:hAnsi="Times New Roman"/>
          <w:lang w:val="tr-TR"/>
        </w:rPr>
        <w:t>2016</w:t>
      </w:r>
      <w:r w:rsidR="007720D7" w:rsidRPr="00347BA3">
        <w:rPr>
          <w:rFonts w:ascii="Times New Roman" w:hAnsi="Times New Roman"/>
          <w:lang w:val="tr-TR"/>
        </w:rPr>
        <w:t>-31</w:t>
      </w:r>
      <w:r>
        <w:rPr>
          <w:rFonts w:ascii="Times New Roman" w:hAnsi="Times New Roman"/>
          <w:lang w:val="tr-TR"/>
        </w:rPr>
        <w:t>.</w:t>
      </w:r>
      <w:r w:rsidR="007720D7" w:rsidRPr="00347BA3">
        <w:rPr>
          <w:rFonts w:ascii="Times New Roman" w:hAnsi="Times New Roman"/>
          <w:lang w:val="tr-TR"/>
        </w:rPr>
        <w:t>12</w:t>
      </w:r>
      <w:r>
        <w:rPr>
          <w:rFonts w:ascii="Times New Roman" w:hAnsi="Times New Roman"/>
          <w:lang w:val="tr-TR"/>
        </w:rPr>
        <w:t>.</w:t>
      </w:r>
      <w:r w:rsidR="00104C0E" w:rsidRPr="00347BA3">
        <w:rPr>
          <w:rFonts w:ascii="Times New Roman" w:hAnsi="Times New Roman"/>
          <w:lang w:val="tr-TR"/>
        </w:rPr>
        <w:t>2016</w:t>
      </w:r>
      <w:r w:rsidR="008C056B" w:rsidRPr="00347BA3">
        <w:rPr>
          <w:rFonts w:ascii="Times New Roman" w:hAnsi="Times New Roman"/>
          <w:lang w:val="tr-TR"/>
        </w:rPr>
        <w:t xml:space="preserve"> dönemi içerisinde faaliyetlerinden 2.</w:t>
      </w:r>
      <w:r w:rsidR="00104C0E" w:rsidRPr="00347BA3">
        <w:rPr>
          <w:rFonts w:ascii="Times New Roman" w:hAnsi="Times New Roman"/>
          <w:lang w:val="tr-TR"/>
        </w:rPr>
        <w:t>303.653</w:t>
      </w:r>
      <w:r w:rsidR="008C056B" w:rsidRPr="00347BA3">
        <w:rPr>
          <w:rFonts w:ascii="Times New Roman" w:hAnsi="Times New Roman"/>
          <w:lang w:val="tr-TR"/>
        </w:rPr>
        <w:t xml:space="preserve"> TL nakit yaratmıştır.</w:t>
      </w:r>
      <w:r w:rsidR="00213158" w:rsidRPr="00347BA3">
        <w:rPr>
          <w:rFonts w:ascii="Times New Roman" w:hAnsi="Times New Roman"/>
          <w:lang w:val="tr-TR"/>
        </w:rPr>
        <w:t xml:space="preserve"> İşletmenin 3</w:t>
      </w:r>
      <w:r w:rsidR="007720D7" w:rsidRPr="00347BA3">
        <w:rPr>
          <w:rFonts w:ascii="Times New Roman" w:hAnsi="Times New Roman"/>
          <w:lang w:val="tr-TR"/>
        </w:rPr>
        <w:t>1</w:t>
      </w:r>
      <w:r w:rsidR="00213158" w:rsidRPr="00347BA3">
        <w:rPr>
          <w:rFonts w:ascii="Times New Roman" w:hAnsi="Times New Roman"/>
          <w:lang w:val="tr-TR"/>
        </w:rPr>
        <w:t>.</w:t>
      </w:r>
      <w:r w:rsidR="007720D7" w:rsidRPr="00347BA3">
        <w:rPr>
          <w:rFonts w:ascii="Times New Roman" w:hAnsi="Times New Roman"/>
          <w:lang w:val="tr-TR"/>
        </w:rPr>
        <w:t>12</w:t>
      </w:r>
      <w:r w:rsidR="00104C0E" w:rsidRPr="00347BA3">
        <w:rPr>
          <w:rFonts w:ascii="Times New Roman" w:hAnsi="Times New Roman"/>
          <w:lang w:val="tr-TR"/>
        </w:rPr>
        <w:t>.2016</w:t>
      </w:r>
      <w:r w:rsidR="00213158" w:rsidRPr="00347BA3">
        <w:rPr>
          <w:rFonts w:ascii="Times New Roman" w:hAnsi="Times New Roman"/>
          <w:lang w:val="tr-TR"/>
        </w:rPr>
        <w:t xml:space="preserve"> tarihi itibariyle kısa vadeli finansal ödemesi </w:t>
      </w:r>
      <w:r w:rsidR="00104C0E" w:rsidRPr="00347BA3">
        <w:rPr>
          <w:rFonts w:ascii="Times New Roman" w:hAnsi="Times New Roman"/>
          <w:lang w:val="tr-TR"/>
        </w:rPr>
        <w:t xml:space="preserve">968.425 </w:t>
      </w:r>
      <w:r w:rsidR="00213158" w:rsidRPr="00347BA3">
        <w:rPr>
          <w:rFonts w:ascii="Times New Roman" w:hAnsi="Times New Roman"/>
          <w:lang w:val="tr-TR"/>
        </w:rPr>
        <w:t>TL</w:t>
      </w:r>
      <w:r w:rsidR="00B83CEB" w:rsidRPr="00347BA3">
        <w:rPr>
          <w:rFonts w:ascii="Times New Roman" w:hAnsi="Times New Roman"/>
          <w:lang w:val="tr-TR"/>
        </w:rPr>
        <w:t>’dir. 31.12</w:t>
      </w:r>
      <w:r w:rsidR="00104C0E" w:rsidRPr="00347BA3">
        <w:rPr>
          <w:rFonts w:ascii="Times New Roman" w:hAnsi="Times New Roman"/>
          <w:lang w:val="tr-TR"/>
        </w:rPr>
        <w:t>.2016</w:t>
      </w:r>
      <w:r w:rsidR="00213158" w:rsidRPr="00347BA3">
        <w:rPr>
          <w:rFonts w:ascii="Times New Roman" w:hAnsi="Times New Roman"/>
          <w:lang w:val="tr-TR"/>
        </w:rPr>
        <w:t xml:space="preserve"> tarihi itibariyle ise  Ortaklığın </w:t>
      </w:r>
      <w:r w:rsidR="005E4378" w:rsidRPr="00347BA3">
        <w:rPr>
          <w:rFonts w:ascii="Times New Roman" w:hAnsi="Times New Roman"/>
          <w:lang w:val="tr-TR"/>
        </w:rPr>
        <w:t>N</w:t>
      </w:r>
      <w:r w:rsidR="00213158" w:rsidRPr="00347BA3">
        <w:rPr>
          <w:rFonts w:ascii="Times New Roman" w:hAnsi="Times New Roman"/>
          <w:lang w:val="tr-TR"/>
        </w:rPr>
        <w:t xml:space="preserve">akit ve nakit benzeri </w:t>
      </w:r>
      <w:r w:rsidR="00C30FFA" w:rsidRPr="00347BA3">
        <w:rPr>
          <w:rFonts w:ascii="Times New Roman" w:hAnsi="Times New Roman"/>
          <w:lang w:val="tr-TR"/>
        </w:rPr>
        <w:t>varlıklarının</w:t>
      </w:r>
      <w:r w:rsidR="00104C0E" w:rsidRPr="00347BA3">
        <w:rPr>
          <w:rFonts w:ascii="Times New Roman" w:hAnsi="Times New Roman"/>
          <w:lang w:val="tr-TR"/>
        </w:rPr>
        <w:t xml:space="preserve"> toplamı 4</w:t>
      </w:r>
      <w:r w:rsidR="00213158" w:rsidRPr="00347BA3">
        <w:rPr>
          <w:rFonts w:ascii="Times New Roman" w:hAnsi="Times New Roman"/>
          <w:lang w:val="tr-TR"/>
        </w:rPr>
        <w:t>.</w:t>
      </w:r>
      <w:r w:rsidR="00104C0E" w:rsidRPr="00347BA3">
        <w:rPr>
          <w:rFonts w:ascii="Times New Roman" w:hAnsi="Times New Roman"/>
          <w:lang w:val="tr-TR"/>
        </w:rPr>
        <w:t>493.569</w:t>
      </w:r>
      <w:r w:rsidR="00213158" w:rsidRPr="00347BA3">
        <w:rPr>
          <w:rFonts w:ascii="Times New Roman" w:hAnsi="Times New Roman"/>
          <w:lang w:val="tr-TR"/>
        </w:rPr>
        <w:t xml:space="preserve"> TL’dir. </w:t>
      </w:r>
    </w:p>
    <w:p w14:paraId="7D01E961" w14:textId="77777777" w:rsidR="00213158" w:rsidRPr="00347BA3" w:rsidRDefault="00104C0E" w:rsidP="007E64B7">
      <w:pPr>
        <w:spacing w:before="120" w:after="100" w:afterAutospacing="1"/>
        <w:ind w:right="554"/>
        <w:jc w:val="both"/>
        <w:rPr>
          <w:rFonts w:ascii="Times New Roman" w:hAnsi="Times New Roman"/>
          <w:lang w:val="tr-TR"/>
        </w:rPr>
      </w:pPr>
      <w:r w:rsidRPr="00347BA3">
        <w:rPr>
          <w:rFonts w:ascii="Times New Roman" w:hAnsi="Times New Roman"/>
          <w:lang w:val="tr-TR"/>
        </w:rPr>
        <w:t>31.12.2016</w:t>
      </w:r>
      <w:r w:rsidR="00213158" w:rsidRPr="00347BA3">
        <w:rPr>
          <w:rFonts w:ascii="Times New Roman" w:hAnsi="Times New Roman"/>
          <w:lang w:val="tr-TR"/>
        </w:rPr>
        <w:t xml:space="preserve"> itibariyle ortaklığın dönen varlıklar toplamı </w:t>
      </w:r>
      <w:r w:rsidRPr="00347BA3">
        <w:rPr>
          <w:rFonts w:ascii="Times New Roman" w:hAnsi="Times New Roman"/>
          <w:lang w:val="tr-TR"/>
        </w:rPr>
        <w:t>12.505.293</w:t>
      </w:r>
      <w:r w:rsidR="00213158" w:rsidRPr="00347BA3">
        <w:rPr>
          <w:rFonts w:ascii="Times New Roman" w:hAnsi="Times New Roman"/>
          <w:lang w:val="tr-TR"/>
        </w:rPr>
        <w:t xml:space="preserve"> TL, kısa vadeli yükümlülükler toplamı ise </w:t>
      </w:r>
      <w:r w:rsidRPr="00347BA3">
        <w:rPr>
          <w:rFonts w:ascii="Times New Roman" w:hAnsi="Times New Roman"/>
          <w:lang w:val="tr-TR"/>
        </w:rPr>
        <w:t>8.776.385 TL</w:t>
      </w:r>
      <w:r w:rsidR="00213158" w:rsidRPr="00347BA3">
        <w:rPr>
          <w:rFonts w:ascii="Times New Roman" w:hAnsi="Times New Roman"/>
          <w:lang w:val="tr-TR"/>
        </w:rPr>
        <w:t xml:space="preserve">’dir. Ortaklığın </w:t>
      </w:r>
      <w:r w:rsidRPr="00347BA3">
        <w:rPr>
          <w:rFonts w:ascii="Times New Roman" w:hAnsi="Times New Roman"/>
          <w:lang w:val="tr-TR"/>
        </w:rPr>
        <w:t>31.12.2016</w:t>
      </w:r>
      <w:r w:rsidR="00213158" w:rsidRPr="00347BA3">
        <w:rPr>
          <w:rFonts w:ascii="Times New Roman" w:hAnsi="Times New Roman"/>
          <w:lang w:val="tr-TR"/>
        </w:rPr>
        <w:t xml:space="preserve"> itibariyle cari oranı 1,</w:t>
      </w:r>
      <w:r w:rsidRPr="00347BA3">
        <w:rPr>
          <w:rFonts w:ascii="Times New Roman" w:hAnsi="Times New Roman"/>
          <w:lang w:val="tr-TR"/>
        </w:rPr>
        <w:t>42</w:t>
      </w:r>
      <w:r w:rsidR="00213158" w:rsidRPr="00347BA3">
        <w:rPr>
          <w:rFonts w:ascii="Times New Roman" w:hAnsi="Times New Roman"/>
          <w:lang w:val="tr-TR"/>
        </w:rPr>
        <w:t xml:space="preserve"> seviyesindedir. </w:t>
      </w:r>
    </w:p>
    <w:p w14:paraId="4D6323F3" w14:textId="77777777" w:rsidR="006A2518" w:rsidRPr="00347BA3" w:rsidRDefault="00213158" w:rsidP="007E64B7">
      <w:pPr>
        <w:spacing w:before="120" w:after="100" w:afterAutospacing="1"/>
        <w:ind w:right="554"/>
        <w:jc w:val="both"/>
        <w:rPr>
          <w:rFonts w:ascii="Times New Roman" w:hAnsi="Times New Roman"/>
          <w:lang w:val="tr-TR"/>
        </w:rPr>
      </w:pPr>
      <w:r w:rsidRPr="00347BA3">
        <w:rPr>
          <w:rFonts w:ascii="Times New Roman" w:hAnsi="Times New Roman"/>
          <w:lang w:val="tr-TR"/>
        </w:rPr>
        <w:t xml:space="preserve">İşletmenin satış ve faaliyet politikalarında önümüzdeki 12 aylık faaliyet döneminde bir </w:t>
      </w:r>
      <w:r w:rsidR="00C30FFA" w:rsidRPr="00347BA3">
        <w:rPr>
          <w:rFonts w:ascii="Times New Roman" w:hAnsi="Times New Roman"/>
          <w:lang w:val="tr-TR"/>
        </w:rPr>
        <w:t>değişiklik</w:t>
      </w:r>
      <w:r w:rsidRPr="00347BA3">
        <w:rPr>
          <w:rFonts w:ascii="Times New Roman" w:hAnsi="Times New Roman"/>
          <w:lang w:val="tr-TR"/>
        </w:rPr>
        <w:t xml:space="preserve"> olması öngörülmemektedir.</w:t>
      </w:r>
    </w:p>
    <w:p w14:paraId="6F6708E7" w14:textId="77777777" w:rsidR="006A2518" w:rsidRPr="00347BA3" w:rsidRDefault="006A2518" w:rsidP="00431951">
      <w:pPr>
        <w:spacing w:before="100" w:beforeAutospacing="1" w:after="100" w:afterAutospacing="1"/>
        <w:ind w:right="554"/>
        <w:jc w:val="both"/>
        <w:rPr>
          <w:rFonts w:ascii="Times New Roman" w:hAnsi="Times New Roman"/>
          <w:lang w:val="tr-TR"/>
        </w:rPr>
      </w:pPr>
    </w:p>
    <w:p w14:paraId="5ECD67C6" w14:textId="77777777" w:rsidR="006A2518" w:rsidRDefault="006A2518" w:rsidP="00431951">
      <w:pPr>
        <w:spacing w:before="100" w:beforeAutospacing="1" w:after="100" w:afterAutospacing="1"/>
        <w:ind w:right="554"/>
        <w:jc w:val="both"/>
        <w:rPr>
          <w:rFonts w:ascii="Times New Roman" w:hAnsi="Times New Roman"/>
          <w:lang w:val="tr-TR"/>
        </w:rPr>
      </w:pPr>
    </w:p>
    <w:p w14:paraId="1FCEC21E" w14:textId="77777777" w:rsidR="0071025C" w:rsidRDefault="0071025C" w:rsidP="00431951">
      <w:pPr>
        <w:spacing w:before="100" w:beforeAutospacing="1" w:after="100" w:afterAutospacing="1"/>
        <w:ind w:right="554"/>
        <w:jc w:val="both"/>
        <w:rPr>
          <w:rFonts w:ascii="Times New Roman" w:hAnsi="Times New Roman"/>
          <w:lang w:val="tr-TR"/>
        </w:rPr>
      </w:pPr>
    </w:p>
    <w:p w14:paraId="59F9CEEA" w14:textId="77777777" w:rsidR="0071025C" w:rsidRDefault="0071025C" w:rsidP="00431951">
      <w:pPr>
        <w:spacing w:before="100" w:beforeAutospacing="1" w:after="100" w:afterAutospacing="1"/>
        <w:ind w:right="554"/>
        <w:jc w:val="both"/>
        <w:rPr>
          <w:rFonts w:ascii="Times New Roman" w:hAnsi="Times New Roman"/>
          <w:lang w:val="tr-TR"/>
        </w:rPr>
      </w:pPr>
    </w:p>
    <w:p w14:paraId="5F83D4ED" w14:textId="77777777" w:rsidR="0071025C" w:rsidRDefault="0071025C" w:rsidP="00431951">
      <w:pPr>
        <w:spacing w:before="100" w:beforeAutospacing="1" w:after="100" w:afterAutospacing="1"/>
        <w:ind w:right="554"/>
        <w:jc w:val="both"/>
        <w:rPr>
          <w:rFonts w:ascii="Times New Roman" w:hAnsi="Times New Roman"/>
          <w:lang w:val="tr-TR"/>
        </w:rPr>
      </w:pPr>
    </w:p>
    <w:p w14:paraId="5F8C73D8" w14:textId="77777777" w:rsidR="0071025C" w:rsidRDefault="0071025C" w:rsidP="00431951">
      <w:pPr>
        <w:spacing w:before="100" w:beforeAutospacing="1" w:after="100" w:afterAutospacing="1"/>
        <w:ind w:right="554"/>
        <w:jc w:val="both"/>
        <w:rPr>
          <w:rFonts w:ascii="Times New Roman" w:hAnsi="Times New Roman"/>
          <w:lang w:val="tr-TR"/>
        </w:rPr>
      </w:pPr>
    </w:p>
    <w:p w14:paraId="6BB3CDF1" w14:textId="77777777" w:rsidR="008D095F" w:rsidRPr="00347BA3" w:rsidRDefault="008D095F" w:rsidP="00431951">
      <w:pPr>
        <w:spacing w:before="100" w:beforeAutospacing="1" w:after="100" w:afterAutospacing="1"/>
        <w:ind w:right="554"/>
        <w:jc w:val="both"/>
        <w:rPr>
          <w:rFonts w:ascii="Times New Roman" w:hAnsi="Times New Roman"/>
          <w:lang w:val="tr-TR"/>
        </w:rPr>
      </w:pPr>
    </w:p>
    <w:tbl>
      <w:tblPr>
        <w:tblW w:w="9371" w:type="dxa"/>
        <w:tblInd w:w="55" w:type="dxa"/>
        <w:tblCellMar>
          <w:left w:w="70" w:type="dxa"/>
          <w:right w:w="70" w:type="dxa"/>
        </w:tblCellMar>
        <w:tblLook w:val="04A0" w:firstRow="1" w:lastRow="0" w:firstColumn="1" w:lastColumn="0" w:noHBand="0" w:noVBand="1"/>
      </w:tblPr>
      <w:tblGrid>
        <w:gridCol w:w="4410"/>
        <w:gridCol w:w="1701"/>
        <w:gridCol w:w="1559"/>
        <w:gridCol w:w="1701"/>
      </w:tblGrid>
      <w:tr w:rsidR="00104C0E" w:rsidRPr="00347BA3" w14:paraId="655803DD" w14:textId="77777777" w:rsidTr="00261CF9">
        <w:trPr>
          <w:trHeight w:val="277"/>
        </w:trPr>
        <w:tc>
          <w:tcPr>
            <w:tcW w:w="9371"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tcPr>
          <w:p w14:paraId="37F8F83D" w14:textId="77777777" w:rsidR="00104C0E" w:rsidRPr="00347BA3" w:rsidRDefault="00213158" w:rsidP="00261CF9">
            <w:pPr>
              <w:suppressAutoHyphens w:val="0"/>
              <w:rPr>
                <w:rFonts w:ascii="Times New Roman" w:hAnsi="Times New Roman" w:cs="Courier New"/>
                <w:b/>
                <w:bCs/>
                <w:color w:val="000000"/>
                <w:sz w:val="20"/>
                <w:lang w:val="tr-TR" w:eastAsia="tr-TR"/>
              </w:rPr>
            </w:pPr>
            <w:r w:rsidRPr="00347BA3">
              <w:rPr>
                <w:rFonts w:ascii="Times New Roman" w:hAnsi="Times New Roman"/>
                <w:lang w:val="tr-TR"/>
              </w:rPr>
              <w:t xml:space="preserve"> </w:t>
            </w:r>
            <w:r w:rsidR="00104C0E" w:rsidRPr="00347BA3">
              <w:rPr>
                <w:rFonts w:ascii="Times New Roman" w:hAnsi="Times New Roman" w:cs="Courier New"/>
                <w:b/>
                <w:bCs/>
                <w:color w:val="000000"/>
                <w:sz w:val="20"/>
                <w:lang w:val="tr-TR" w:eastAsia="tr-TR"/>
              </w:rPr>
              <w:t>NAKİT AKIŞ TABLOSU</w:t>
            </w:r>
          </w:p>
        </w:tc>
      </w:tr>
      <w:tr w:rsidR="00104C0E" w:rsidRPr="00347BA3" w14:paraId="51AB7D89" w14:textId="77777777" w:rsidTr="00261CF9">
        <w:trPr>
          <w:trHeight w:val="510"/>
        </w:trPr>
        <w:tc>
          <w:tcPr>
            <w:tcW w:w="441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C992EF7" w14:textId="77777777" w:rsidR="00104C0E" w:rsidRPr="00347BA3" w:rsidRDefault="00104C0E" w:rsidP="00261CF9">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TL</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14:paraId="1BABB956" w14:textId="77777777" w:rsidR="00104C0E" w:rsidRPr="00347BA3" w:rsidRDefault="00104C0E" w:rsidP="00261CF9">
            <w:pPr>
              <w:suppressAutoHyphens w:val="0"/>
              <w:jc w:val="right"/>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01.01.2014-31.12.2014</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14:paraId="25F1D89C" w14:textId="77777777" w:rsidR="00104C0E" w:rsidRPr="00347BA3" w:rsidRDefault="00DA3051" w:rsidP="00261CF9">
            <w:pPr>
              <w:suppressAutoHyphens w:val="0"/>
              <w:jc w:val="right"/>
              <w:rPr>
                <w:rFonts w:ascii="Times New Roman" w:hAnsi="Times New Roman"/>
                <w:b/>
                <w:bCs/>
                <w:color w:val="000000"/>
                <w:sz w:val="20"/>
                <w:lang w:val="tr-TR" w:eastAsia="tr-TR"/>
              </w:rPr>
            </w:pPr>
            <w:r w:rsidRPr="00347BA3">
              <w:rPr>
                <w:rFonts w:ascii="Times New Roman" w:hAnsi="Times New Roman" w:cs="Courier New"/>
                <w:b/>
                <w:bCs/>
                <w:color w:val="000000"/>
                <w:sz w:val="20"/>
                <w:lang w:val="tr-TR" w:eastAsia="tr-TR"/>
              </w:rPr>
              <w:t>01.01.2015-31.12.</w:t>
            </w:r>
            <w:r w:rsidR="00104C0E" w:rsidRPr="00347BA3">
              <w:rPr>
                <w:rFonts w:ascii="Times New Roman" w:hAnsi="Times New Roman" w:cs="Courier New"/>
                <w:b/>
                <w:bCs/>
                <w:color w:val="000000"/>
                <w:sz w:val="20"/>
                <w:lang w:val="tr-TR" w:eastAsia="tr-TR"/>
              </w:rPr>
              <w:t>2015</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14:paraId="4A0F8D45" w14:textId="77777777" w:rsidR="00104C0E" w:rsidRPr="00347BA3" w:rsidRDefault="00DA3051" w:rsidP="00261CF9">
            <w:pPr>
              <w:suppressAutoHyphens w:val="0"/>
              <w:jc w:val="right"/>
              <w:rPr>
                <w:rFonts w:ascii="Times New Roman" w:hAnsi="Times New Roman"/>
                <w:b/>
                <w:bCs/>
                <w:color w:val="000000"/>
                <w:sz w:val="20"/>
                <w:lang w:val="tr-TR" w:eastAsia="tr-TR"/>
              </w:rPr>
            </w:pPr>
            <w:r w:rsidRPr="00347BA3">
              <w:rPr>
                <w:rFonts w:ascii="Times New Roman" w:hAnsi="Times New Roman" w:cs="Courier New"/>
                <w:b/>
                <w:bCs/>
                <w:color w:val="000000"/>
                <w:sz w:val="20"/>
                <w:lang w:val="tr-TR" w:eastAsia="tr-TR"/>
              </w:rPr>
              <w:t>01.01.2016-31.12.</w:t>
            </w:r>
            <w:r w:rsidR="00104C0E" w:rsidRPr="00347BA3">
              <w:rPr>
                <w:rFonts w:ascii="Times New Roman" w:hAnsi="Times New Roman" w:cs="Courier New"/>
                <w:b/>
                <w:bCs/>
                <w:color w:val="000000"/>
                <w:sz w:val="20"/>
                <w:lang w:val="tr-TR" w:eastAsia="tr-TR"/>
              </w:rPr>
              <w:t>2016</w:t>
            </w:r>
          </w:p>
        </w:tc>
      </w:tr>
      <w:tr w:rsidR="00104C0E" w:rsidRPr="00347BA3" w14:paraId="572BDA46"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3AFBD912" w14:textId="77777777" w:rsidR="00104C0E" w:rsidRPr="00347BA3" w:rsidRDefault="00104C0E" w:rsidP="00261CF9">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 xml:space="preserve">İŞLETME FAALİYETLERİNDEN KAYNAKLANAN NAKİT AKIŞLARI </w:t>
            </w:r>
          </w:p>
        </w:tc>
        <w:tc>
          <w:tcPr>
            <w:tcW w:w="1701" w:type="dxa"/>
            <w:tcBorders>
              <w:top w:val="nil"/>
              <w:left w:val="nil"/>
              <w:bottom w:val="single" w:sz="4" w:space="0" w:color="auto"/>
              <w:right w:val="single" w:sz="4" w:space="0" w:color="auto"/>
            </w:tcBorders>
            <w:shd w:val="clear" w:color="000000" w:fill="auto"/>
            <w:noWrap/>
            <w:vAlign w:val="center"/>
            <w:hideMark/>
          </w:tcPr>
          <w:p w14:paraId="6AC35B62"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2.941.929</w:t>
            </w:r>
          </w:p>
        </w:tc>
        <w:tc>
          <w:tcPr>
            <w:tcW w:w="1559" w:type="dxa"/>
            <w:tcBorders>
              <w:top w:val="nil"/>
              <w:left w:val="nil"/>
              <w:bottom w:val="single" w:sz="4" w:space="0" w:color="auto"/>
              <w:right w:val="single" w:sz="4" w:space="0" w:color="auto"/>
            </w:tcBorders>
            <w:shd w:val="clear" w:color="000000" w:fill="auto"/>
            <w:noWrap/>
            <w:vAlign w:val="center"/>
            <w:hideMark/>
          </w:tcPr>
          <w:p w14:paraId="6395A241"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2.121.165</w:t>
            </w:r>
          </w:p>
        </w:tc>
        <w:tc>
          <w:tcPr>
            <w:tcW w:w="1701" w:type="dxa"/>
            <w:tcBorders>
              <w:top w:val="nil"/>
              <w:left w:val="nil"/>
              <w:bottom w:val="single" w:sz="4" w:space="0" w:color="auto"/>
              <w:right w:val="single" w:sz="4" w:space="0" w:color="auto"/>
            </w:tcBorders>
            <w:shd w:val="clear" w:color="000000" w:fill="auto"/>
            <w:noWrap/>
            <w:vAlign w:val="center"/>
            <w:hideMark/>
          </w:tcPr>
          <w:p w14:paraId="7E7E87C7"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1.716.429</w:t>
            </w:r>
          </w:p>
        </w:tc>
      </w:tr>
      <w:tr w:rsidR="00104C0E" w:rsidRPr="00347BA3" w14:paraId="69C60A9A"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4861885F" w14:textId="77777777" w:rsidR="00104C0E" w:rsidRPr="00347BA3" w:rsidRDefault="00104C0E" w:rsidP="00261CF9">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İşletme faaliyetlerinden kaynaklanan nakit girişi sınıfları</w:t>
            </w:r>
          </w:p>
        </w:tc>
        <w:tc>
          <w:tcPr>
            <w:tcW w:w="1701" w:type="dxa"/>
            <w:tcBorders>
              <w:top w:val="nil"/>
              <w:left w:val="nil"/>
              <w:bottom w:val="single" w:sz="4" w:space="0" w:color="auto"/>
              <w:right w:val="single" w:sz="4" w:space="0" w:color="auto"/>
            </w:tcBorders>
            <w:shd w:val="clear" w:color="000000" w:fill="auto"/>
            <w:noWrap/>
            <w:vAlign w:val="center"/>
            <w:hideMark/>
          </w:tcPr>
          <w:p w14:paraId="60B96F4A"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22.216.146</w:t>
            </w:r>
          </w:p>
        </w:tc>
        <w:tc>
          <w:tcPr>
            <w:tcW w:w="1559" w:type="dxa"/>
            <w:tcBorders>
              <w:top w:val="nil"/>
              <w:left w:val="nil"/>
              <w:bottom w:val="single" w:sz="4" w:space="0" w:color="auto"/>
              <w:right w:val="single" w:sz="4" w:space="0" w:color="auto"/>
            </w:tcBorders>
            <w:shd w:val="clear" w:color="000000" w:fill="auto"/>
            <w:noWrap/>
            <w:vAlign w:val="center"/>
            <w:hideMark/>
          </w:tcPr>
          <w:p w14:paraId="44EF4E5D"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26.420.465</w:t>
            </w:r>
          </w:p>
        </w:tc>
        <w:tc>
          <w:tcPr>
            <w:tcW w:w="1701" w:type="dxa"/>
            <w:tcBorders>
              <w:top w:val="nil"/>
              <w:left w:val="nil"/>
              <w:bottom w:val="single" w:sz="4" w:space="0" w:color="auto"/>
              <w:right w:val="single" w:sz="4" w:space="0" w:color="auto"/>
            </w:tcBorders>
            <w:shd w:val="clear" w:color="000000" w:fill="auto"/>
            <w:noWrap/>
            <w:vAlign w:val="center"/>
            <w:hideMark/>
          </w:tcPr>
          <w:p w14:paraId="2B9E0F84"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28.643.836</w:t>
            </w:r>
          </w:p>
        </w:tc>
      </w:tr>
      <w:tr w:rsidR="00104C0E" w:rsidRPr="00347BA3" w14:paraId="65EF278D"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6D919301"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Satılan mallardan ve hizmetlerden  elde edilen nakit girişleri</w:t>
            </w:r>
          </w:p>
        </w:tc>
        <w:tc>
          <w:tcPr>
            <w:tcW w:w="1701" w:type="dxa"/>
            <w:tcBorders>
              <w:top w:val="nil"/>
              <w:left w:val="nil"/>
              <w:bottom w:val="single" w:sz="4" w:space="0" w:color="auto"/>
              <w:right w:val="single" w:sz="4" w:space="0" w:color="auto"/>
            </w:tcBorders>
            <w:shd w:val="clear" w:color="000000" w:fill="auto"/>
            <w:noWrap/>
            <w:vAlign w:val="center"/>
            <w:hideMark/>
          </w:tcPr>
          <w:p w14:paraId="04C17E22"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22.206.480</w:t>
            </w:r>
          </w:p>
        </w:tc>
        <w:tc>
          <w:tcPr>
            <w:tcW w:w="1559" w:type="dxa"/>
            <w:tcBorders>
              <w:top w:val="nil"/>
              <w:left w:val="nil"/>
              <w:bottom w:val="single" w:sz="4" w:space="0" w:color="auto"/>
              <w:right w:val="single" w:sz="4" w:space="0" w:color="auto"/>
            </w:tcBorders>
            <w:shd w:val="clear" w:color="000000" w:fill="auto"/>
            <w:noWrap/>
            <w:vAlign w:val="center"/>
            <w:hideMark/>
          </w:tcPr>
          <w:p w14:paraId="0E10A011"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26.116.633</w:t>
            </w:r>
          </w:p>
        </w:tc>
        <w:tc>
          <w:tcPr>
            <w:tcW w:w="1701" w:type="dxa"/>
            <w:tcBorders>
              <w:top w:val="nil"/>
              <w:left w:val="nil"/>
              <w:bottom w:val="single" w:sz="4" w:space="0" w:color="auto"/>
              <w:right w:val="single" w:sz="4" w:space="0" w:color="auto"/>
            </w:tcBorders>
            <w:shd w:val="clear" w:color="000000" w:fill="auto"/>
            <w:noWrap/>
            <w:vAlign w:val="center"/>
            <w:hideMark/>
          </w:tcPr>
          <w:p w14:paraId="2ED96B1E"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28.377.353</w:t>
            </w:r>
          </w:p>
        </w:tc>
      </w:tr>
      <w:tr w:rsidR="00104C0E" w:rsidRPr="00347BA3" w14:paraId="31EEE730"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22CD3B45"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Faiz, ücret, prim, komisyon ve diğer gelirlerden nakit girişleri</w:t>
            </w:r>
          </w:p>
        </w:tc>
        <w:tc>
          <w:tcPr>
            <w:tcW w:w="1701" w:type="dxa"/>
            <w:tcBorders>
              <w:top w:val="nil"/>
              <w:left w:val="nil"/>
              <w:bottom w:val="single" w:sz="4" w:space="0" w:color="auto"/>
              <w:right w:val="single" w:sz="4" w:space="0" w:color="auto"/>
            </w:tcBorders>
            <w:shd w:val="clear" w:color="000000" w:fill="auto"/>
            <w:noWrap/>
            <w:vAlign w:val="center"/>
            <w:hideMark/>
          </w:tcPr>
          <w:p w14:paraId="366780E3"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9.666</w:t>
            </w:r>
          </w:p>
        </w:tc>
        <w:tc>
          <w:tcPr>
            <w:tcW w:w="1559" w:type="dxa"/>
            <w:tcBorders>
              <w:top w:val="nil"/>
              <w:left w:val="nil"/>
              <w:bottom w:val="single" w:sz="4" w:space="0" w:color="auto"/>
              <w:right w:val="single" w:sz="4" w:space="0" w:color="auto"/>
            </w:tcBorders>
            <w:shd w:val="clear" w:color="000000" w:fill="auto"/>
            <w:noWrap/>
            <w:vAlign w:val="center"/>
            <w:hideMark/>
          </w:tcPr>
          <w:p w14:paraId="3BC84E7F"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303.832</w:t>
            </w:r>
          </w:p>
        </w:tc>
        <w:tc>
          <w:tcPr>
            <w:tcW w:w="1701" w:type="dxa"/>
            <w:tcBorders>
              <w:top w:val="nil"/>
              <w:left w:val="nil"/>
              <w:bottom w:val="single" w:sz="4" w:space="0" w:color="auto"/>
              <w:right w:val="single" w:sz="4" w:space="0" w:color="auto"/>
            </w:tcBorders>
            <w:shd w:val="clear" w:color="000000" w:fill="auto"/>
            <w:noWrap/>
            <w:vAlign w:val="center"/>
            <w:hideMark/>
          </w:tcPr>
          <w:p w14:paraId="0E78234D"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266.483</w:t>
            </w:r>
          </w:p>
        </w:tc>
      </w:tr>
      <w:tr w:rsidR="00104C0E" w:rsidRPr="00347BA3" w14:paraId="5D8E7507"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3527E857"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Alım satım amaçlı elde bulundurulan sözleşmeler ile ilgili nakit girişleri</w:t>
            </w:r>
          </w:p>
        </w:tc>
        <w:tc>
          <w:tcPr>
            <w:tcW w:w="1701" w:type="dxa"/>
            <w:tcBorders>
              <w:top w:val="nil"/>
              <w:left w:val="nil"/>
              <w:bottom w:val="single" w:sz="4" w:space="0" w:color="auto"/>
              <w:right w:val="single" w:sz="4" w:space="0" w:color="auto"/>
            </w:tcBorders>
            <w:shd w:val="clear" w:color="000000" w:fill="auto"/>
            <w:noWrap/>
            <w:vAlign w:val="center"/>
            <w:hideMark/>
          </w:tcPr>
          <w:p w14:paraId="57092B85" w14:textId="77777777" w:rsidR="00104C0E" w:rsidRPr="00347BA3" w:rsidRDefault="00104C0E" w:rsidP="00261CF9">
            <w:pPr>
              <w:suppressAutoHyphens w:val="0"/>
              <w:jc w:val="right"/>
              <w:rPr>
                <w:rFonts w:ascii="Times New Roman" w:hAnsi="Times New Roman"/>
                <w:sz w:val="20"/>
                <w:lang w:val="tr-TR" w:eastAsia="tr-TR"/>
              </w:rPr>
            </w:pPr>
            <w:r w:rsidRPr="00347BA3">
              <w:rPr>
                <w:rFonts w:ascii="Times New Roman" w:hAnsi="Times New Roman"/>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15D765F6"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036F3D47"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104C0E" w:rsidRPr="00347BA3" w14:paraId="687BECA8"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3D2C7C23"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İşletme faaliyetlerinden kaynaklanan diğer nakit girişleri</w:t>
            </w:r>
          </w:p>
        </w:tc>
        <w:tc>
          <w:tcPr>
            <w:tcW w:w="1701" w:type="dxa"/>
            <w:tcBorders>
              <w:top w:val="nil"/>
              <w:left w:val="nil"/>
              <w:bottom w:val="single" w:sz="4" w:space="0" w:color="auto"/>
              <w:right w:val="single" w:sz="4" w:space="0" w:color="auto"/>
            </w:tcBorders>
            <w:shd w:val="clear" w:color="000000" w:fill="auto"/>
            <w:noWrap/>
            <w:vAlign w:val="center"/>
            <w:hideMark/>
          </w:tcPr>
          <w:p w14:paraId="6EA32873" w14:textId="77777777" w:rsidR="00104C0E" w:rsidRPr="00347BA3" w:rsidRDefault="00104C0E" w:rsidP="00261CF9">
            <w:pPr>
              <w:suppressAutoHyphens w:val="0"/>
              <w:jc w:val="right"/>
              <w:rPr>
                <w:rFonts w:ascii="Times New Roman" w:hAnsi="Times New Roman"/>
                <w:sz w:val="20"/>
                <w:lang w:val="tr-TR" w:eastAsia="tr-TR"/>
              </w:rPr>
            </w:pPr>
            <w:r w:rsidRPr="00347BA3">
              <w:rPr>
                <w:rFonts w:ascii="Times New Roman" w:hAnsi="Times New Roman"/>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0453A689"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182898D5"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104C0E" w:rsidRPr="00347BA3" w14:paraId="79E2BF86"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7532DB98" w14:textId="77777777" w:rsidR="00104C0E" w:rsidRPr="00347BA3" w:rsidRDefault="00104C0E" w:rsidP="00261CF9">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İşletme faaliyetlerinden kaynaklanan nakit çıkışı sınıfları</w:t>
            </w:r>
          </w:p>
        </w:tc>
        <w:tc>
          <w:tcPr>
            <w:tcW w:w="1701" w:type="dxa"/>
            <w:tcBorders>
              <w:top w:val="nil"/>
              <w:left w:val="nil"/>
              <w:bottom w:val="single" w:sz="4" w:space="0" w:color="auto"/>
              <w:right w:val="single" w:sz="4" w:space="0" w:color="auto"/>
            </w:tcBorders>
            <w:shd w:val="clear" w:color="000000" w:fill="auto"/>
            <w:noWrap/>
            <w:vAlign w:val="center"/>
            <w:hideMark/>
          </w:tcPr>
          <w:p w14:paraId="3B1F4C02"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-19.274.217</w:t>
            </w:r>
          </w:p>
        </w:tc>
        <w:tc>
          <w:tcPr>
            <w:tcW w:w="1559" w:type="dxa"/>
            <w:tcBorders>
              <w:top w:val="nil"/>
              <w:left w:val="nil"/>
              <w:bottom w:val="single" w:sz="4" w:space="0" w:color="auto"/>
              <w:right w:val="single" w:sz="4" w:space="0" w:color="auto"/>
            </w:tcBorders>
            <w:shd w:val="clear" w:color="000000" w:fill="auto"/>
            <w:noWrap/>
            <w:vAlign w:val="center"/>
            <w:hideMark/>
          </w:tcPr>
          <w:p w14:paraId="3AB3B0E2"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-22.874.971</w:t>
            </w:r>
          </w:p>
        </w:tc>
        <w:tc>
          <w:tcPr>
            <w:tcW w:w="1701" w:type="dxa"/>
            <w:tcBorders>
              <w:top w:val="nil"/>
              <w:left w:val="nil"/>
              <w:bottom w:val="single" w:sz="4" w:space="0" w:color="auto"/>
              <w:right w:val="single" w:sz="4" w:space="0" w:color="auto"/>
            </w:tcBorders>
            <w:shd w:val="clear" w:color="000000" w:fill="auto"/>
            <w:noWrap/>
            <w:vAlign w:val="center"/>
            <w:hideMark/>
          </w:tcPr>
          <w:p w14:paraId="1A95A4DF"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-26.340.183</w:t>
            </w:r>
          </w:p>
        </w:tc>
      </w:tr>
      <w:tr w:rsidR="00104C0E" w:rsidRPr="00347BA3" w14:paraId="72CC3830"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0ADA6095"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Mal ve hizmetler için tedarikçilere yapılan ödemeler</w:t>
            </w:r>
          </w:p>
        </w:tc>
        <w:tc>
          <w:tcPr>
            <w:tcW w:w="1701" w:type="dxa"/>
            <w:tcBorders>
              <w:top w:val="nil"/>
              <w:left w:val="nil"/>
              <w:bottom w:val="single" w:sz="4" w:space="0" w:color="auto"/>
              <w:right w:val="single" w:sz="4" w:space="0" w:color="auto"/>
            </w:tcBorders>
            <w:shd w:val="clear" w:color="000000" w:fill="auto"/>
            <w:noWrap/>
            <w:vAlign w:val="center"/>
            <w:hideMark/>
          </w:tcPr>
          <w:p w14:paraId="76B7F2FE"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-19.185.418</w:t>
            </w:r>
          </w:p>
        </w:tc>
        <w:tc>
          <w:tcPr>
            <w:tcW w:w="1559" w:type="dxa"/>
            <w:tcBorders>
              <w:top w:val="nil"/>
              <w:left w:val="nil"/>
              <w:bottom w:val="single" w:sz="4" w:space="0" w:color="auto"/>
              <w:right w:val="single" w:sz="4" w:space="0" w:color="auto"/>
            </w:tcBorders>
            <w:shd w:val="clear" w:color="000000" w:fill="auto"/>
            <w:noWrap/>
            <w:vAlign w:val="center"/>
            <w:hideMark/>
          </w:tcPr>
          <w:p w14:paraId="09F1E354"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-22.373.108</w:t>
            </w:r>
          </w:p>
        </w:tc>
        <w:tc>
          <w:tcPr>
            <w:tcW w:w="1701" w:type="dxa"/>
            <w:tcBorders>
              <w:top w:val="nil"/>
              <w:left w:val="nil"/>
              <w:bottom w:val="single" w:sz="4" w:space="0" w:color="auto"/>
              <w:right w:val="single" w:sz="4" w:space="0" w:color="auto"/>
            </w:tcBorders>
            <w:shd w:val="clear" w:color="000000" w:fill="auto"/>
            <w:noWrap/>
            <w:vAlign w:val="center"/>
            <w:hideMark/>
          </w:tcPr>
          <w:p w14:paraId="1FAAB41B"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-26.249.565</w:t>
            </w:r>
          </w:p>
        </w:tc>
      </w:tr>
      <w:tr w:rsidR="00104C0E" w:rsidRPr="00347BA3" w14:paraId="7D9F76AF"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1F94751D"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Faiz, ücret, prim, komisyon ve diğer gelirlerden nakit çıkışları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1D5D8DC3"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-88.799</w:t>
            </w:r>
          </w:p>
        </w:tc>
        <w:tc>
          <w:tcPr>
            <w:tcW w:w="1559" w:type="dxa"/>
            <w:tcBorders>
              <w:top w:val="nil"/>
              <w:left w:val="nil"/>
              <w:bottom w:val="single" w:sz="4" w:space="0" w:color="auto"/>
              <w:right w:val="single" w:sz="4" w:space="0" w:color="auto"/>
            </w:tcBorders>
            <w:shd w:val="clear" w:color="000000" w:fill="auto"/>
            <w:noWrap/>
            <w:vAlign w:val="center"/>
            <w:hideMark/>
          </w:tcPr>
          <w:p w14:paraId="29143C78"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-501.863</w:t>
            </w:r>
          </w:p>
        </w:tc>
        <w:tc>
          <w:tcPr>
            <w:tcW w:w="1701" w:type="dxa"/>
            <w:tcBorders>
              <w:top w:val="nil"/>
              <w:left w:val="nil"/>
              <w:bottom w:val="single" w:sz="4" w:space="0" w:color="auto"/>
              <w:right w:val="single" w:sz="4" w:space="0" w:color="auto"/>
            </w:tcBorders>
            <w:shd w:val="clear" w:color="000000" w:fill="auto"/>
            <w:noWrap/>
            <w:vAlign w:val="center"/>
            <w:hideMark/>
          </w:tcPr>
          <w:p w14:paraId="08609E24"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-90.618</w:t>
            </w:r>
          </w:p>
        </w:tc>
      </w:tr>
      <w:tr w:rsidR="00104C0E" w:rsidRPr="00347BA3" w14:paraId="2ED3457F"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69990CD6"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Alım satım amaçlı elde bulundurulan sözleşmelerle ilgili nakit çıkışları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2F8E51EC" w14:textId="77777777" w:rsidR="00104C0E" w:rsidRPr="00347BA3" w:rsidRDefault="00104C0E" w:rsidP="00261CF9">
            <w:pPr>
              <w:suppressAutoHyphens w:val="0"/>
              <w:jc w:val="right"/>
              <w:rPr>
                <w:rFonts w:ascii="Times New Roman" w:hAnsi="Times New Roman"/>
                <w:sz w:val="20"/>
                <w:lang w:val="tr-TR" w:eastAsia="tr-TR"/>
              </w:rPr>
            </w:pPr>
            <w:r w:rsidRPr="00347BA3">
              <w:rPr>
                <w:rFonts w:ascii="Times New Roman" w:hAnsi="Times New Roman"/>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01E99EF5"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7A83D6C5"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104C0E" w:rsidRPr="00347BA3" w14:paraId="6C4F7EE1"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7A1DE257"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Çalışanlara ve çalışanlar adına yapılan ödemelerden kaynaklanan nakit çıkışları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67810F33" w14:textId="77777777" w:rsidR="00104C0E" w:rsidRPr="00347BA3" w:rsidRDefault="00104C0E" w:rsidP="00261CF9">
            <w:pPr>
              <w:suppressAutoHyphens w:val="0"/>
              <w:jc w:val="right"/>
              <w:rPr>
                <w:rFonts w:ascii="Times New Roman" w:hAnsi="Times New Roman"/>
                <w:sz w:val="20"/>
                <w:lang w:val="tr-TR" w:eastAsia="tr-TR"/>
              </w:rPr>
            </w:pPr>
            <w:r w:rsidRPr="00347BA3">
              <w:rPr>
                <w:rFonts w:ascii="Times New Roman" w:hAnsi="Times New Roman"/>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5D31116F"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3E76BD78"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104C0E" w:rsidRPr="00347BA3" w14:paraId="54A51734"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40C37938"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İşletme faaliyetlerinden kaynaklanan diğer nakit çıkışları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260E405F" w14:textId="77777777" w:rsidR="00104C0E" w:rsidRPr="00347BA3" w:rsidRDefault="00104C0E" w:rsidP="00261CF9">
            <w:pPr>
              <w:suppressAutoHyphens w:val="0"/>
              <w:jc w:val="right"/>
              <w:rPr>
                <w:rFonts w:ascii="Times New Roman" w:hAnsi="Times New Roman"/>
                <w:sz w:val="20"/>
                <w:lang w:val="tr-TR" w:eastAsia="tr-TR"/>
              </w:rPr>
            </w:pPr>
            <w:r w:rsidRPr="00347BA3">
              <w:rPr>
                <w:rFonts w:ascii="Times New Roman" w:hAnsi="Times New Roman"/>
                <w:sz w:val="20"/>
                <w:lang w:val="tr-TR" w:eastAsia="tr-TR"/>
              </w:rPr>
              <w:t>-177</w:t>
            </w:r>
          </w:p>
        </w:tc>
        <w:tc>
          <w:tcPr>
            <w:tcW w:w="1559" w:type="dxa"/>
            <w:tcBorders>
              <w:top w:val="nil"/>
              <w:left w:val="nil"/>
              <w:bottom w:val="single" w:sz="4" w:space="0" w:color="auto"/>
              <w:right w:val="single" w:sz="4" w:space="0" w:color="auto"/>
            </w:tcBorders>
            <w:shd w:val="clear" w:color="000000" w:fill="auto"/>
            <w:noWrap/>
            <w:vAlign w:val="center"/>
            <w:hideMark/>
          </w:tcPr>
          <w:p w14:paraId="0BC84CFD"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1E3E3C89"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104C0E" w:rsidRPr="00347BA3" w14:paraId="145D9967"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5C781203" w14:textId="77777777" w:rsidR="00104C0E" w:rsidRPr="00347BA3" w:rsidRDefault="00104C0E" w:rsidP="00261CF9">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Faaliyetlerden kaynaklanan net nakit akışları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0557DB0E"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2.941.929</w:t>
            </w:r>
          </w:p>
        </w:tc>
        <w:tc>
          <w:tcPr>
            <w:tcW w:w="1559" w:type="dxa"/>
            <w:tcBorders>
              <w:top w:val="nil"/>
              <w:left w:val="nil"/>
              <w:bottom w:val="single" w:sz="4" w:space="0" w:color="auto"/>
              <w:right w:val="single" w:sz="4" w:space="0" w:color="auto"/>
            </w:tcBorders>
            <w:shd w:val="clear" w:color="000000" w:fill="auto"/>
            <w:noWrap/>
            <w:vAlign w:val="center"/>
            <w:hideMark/>
          </w:tcPr>
          <w:p w14:paraId="167B5306"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3.545.494</w:t>
            </w:r>
          </w:p>
        </w:tc>
        <w:tc>
          <w:tcPr>
            <w:tcW w:w="1701" w:type="dxa"/>
            <w:tcBorders>
              <w:top w:val="nil"/>
              <w:left w:val="nil"/>
              <w:bottom w:val="single" w:sz="4" w:space="0" w:color="auto"/>
              <w:right w:val="single" w:sz="4" w:space="0" w:color="auto"/>
            </w:tcBorders>
            <w:shd w:val="clear" w:color="000000" w:fill="auto"/>
            <w:noWrap/>
            <w:vAlign w:val="center"/>
            <w:hideMark/>
          </w:tcPr>
          <w:p w14:paraId="142CC3BB"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2.303.653</w:t>
            </w:r>
          </w:p>
        </w:tc>
      </w:tr>
      <w:tr w:rsidR="00104C0E" w:rsidRPr="00347BA3" w14:paraId="2E551EFC"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65D2CE4C"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Ödenen temettüler</w:t>
            </w:r>
          </w:p>
        </w:tc>
        <w:tc>
          <w:tcPr>
            <w:tcW w:w="1701" w:type="dxa"/>
            <w:tcBorders>
              <w:top w:val="nil"/>
              <w:left w:val="nil"/>
              <w:bottom w:val="single" w:sz="4" w:space="0" w:color="auto"/>
              <w:right w:val="single" w:sz="4" w:space="0" w:color="auto"/>
            </w:tcBorders>
            <w:shd w:val="clear" w:color="000000" w:fill="auto"/>
            <w:noWrap/>
            <w:vAlign w:val="center"/>
            <w:hideMark/>
          </w:tcPr>
          <w:p w14:paraId="63411731"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5323ADFB"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-1.499.999</w:t>
            </w:r>
          </w:p>
        </w:tc>
        <w:tc>
          <w:tcPr>
            <w:tcW w:w="1701" w:type="dxa"/>
            <w:tcBorders>
              <w:top w:val="nil"/>
              <w:left w:val="nil"/>
              <w:bottom w:val="single" w:sz="4" w:space="0" w:color="auto"/>
              <w:right w:val="single" w:sz="4" w:space="0" w:color="auto"/>
            </w:tcBorders>
            <w:shd w:val="clear" w:color="000000" w:fill="auto"/>
            <w:noWrap/>
            <w:vAlign w:val="center"/>
            <w:hideMark/>
          </w:tcPr>
          <w:p w14:paraId="1AD667B4"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-871.416</w:t>
            </w:r>
          </w:p>
        </w:tc>
      </w:tr>
      <w:tr w:rsidR="00104C0E" w:rsidRPr="00347BA3" w14:paraId="3480E9A4"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1292850A"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Alınan temettüler</w:t>
            </w:r>
          </w:p>
        </w:tc>
        <w:tc>
          <w:tcPr>
            <w:tcW w:w="1701" w:type="dxa"/>
            <w:tcBorders>
              <w:top w:val="nil"/>
              <w:left w:val="nil"/>
              <w:bottom w:val="single" w:sz="4" w:space="0" w:color="auto"/>
              <w:right w:val="single" w:sz="4" w:space="0" w:color="auto"/>
            </w:tcBorders>
            <w:shd w:val="clear" w:color="000000" w:fill="auto"/>
            <w:noWrap/>
            <w:vAlign w:val="center"/>
            <w:hideMark/>
          </w:tcPr>
          <w:p w14:paraId="1A067BCB" w14:textId="77777777" w:rsidR="00104C0E" w:rsidRPr="00347BA3" w:rsidRDefault="00104C0E" w:rsidP="00261CF9">
            <w:pPr>
              <w:suppressAutoHyphens w:val="0"/>
              <w:jc w:val="right"/>
              <w:rPr>
                <w:rFonts w:ascii="Times New Roman" w:hAnsi="Times New Roman"/>
                <w:sz w:val="20"/>
                <w:lang w:val="tr-TR" w:eastAsia="tr-TR"/>
              </w:rPr>
            </w:pPr>
            <w:r w:rsidRPr="00347BA3">
              <w:rPr>
                <w:rFonts w:ascii="Times New Roman" w:hAnsi="Times New Roman"/>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05C7E634"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60D708FE"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104C0E" w:rsidRPr="00347BA3" w14:paraId="0D0FD67A"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50900B99"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Ödenen faiz</w:t>
            </w:r>
          </w:p>
        </w:tc>
        <w:tc>
          <w:tcPr>
            <w:tcW w:w="1701" w:type="dxa"/>
            <w:tcBorders>
              <w:top w:val="nil"/>
              <w:left w:val="nil"/>
              <w:bottom w:val="single" w:sz="4" w:space="0" w:color="auto"/>
              <w:right w:val="single" w:sz="4" w:space="0" w:color="auto"/>
            </w:tcBorders>
            <w:shd w:val="clear" w:color="000000" w:fill="auto"/>
            <w:noWrap/>
            <w:vAlign w:val="center"/>
            <w:hideMark/>
          </w:tcPr>
          <w:p w14:paraId="4119D050" w14:textId="77777777" w:rsidR="00104C0E" w:rsidRPr="00347BA3" w:rsidRDefault="00104C0E" w:rsidP="00261CF9">
            <w:pPr>
              <w:suppressAutoHyphens w:val="0"/>
              <w:jc w:val="right"/>
              <w:rPr>
                <w:rFonts w:ascii="Times New Roman" w:hAnsi="Times New Roman"/>
                <w:sz w:val="20"/>
                <w:lang w:val="tr-TR" w:eastAsia="tr-TR"/>
              </w:rPr>
            </w:pPr>
            <w:r w:rsidRPr="00347BA3">
              <w:rPr>
                <w:rFonts w:ascii="Times New Roman" w:hAnsi="Times New Roman"/>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16595DD7"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7D71AD3C"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104C0E" w:rsidRPr="00347BA3" w14:paraId="3E1E2BA9"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33A3CD94" w14:textId="3E548E13"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Alınan faiz</w:t>
            </w:r>
          </w:p>
        </w:tc>
        <w:tc>
          <w:tcPr>
            <w:tcW w:w="1701" w:type="dxa"/>
            <w:tcBorders>
              <w:top w:val="nil"/>
              <w:left w:val="nil"/>
              <w:bottom w:val="single" w:sz="4" w:space="0" w:color="auto"/>
              <w:right w:val="single" w:sz="4" w:space="0" w:color="auto"/>
            </w:tcBorders>
            <w:shd w:val="clear" w:color="000000" w:fill="auto"/>
            <w:noWrap/>
            <w:vAlign w:val="center"/>
            <w:hideMark/>
          </w:tcPr>
          <w:p w14:paraId="2E1276A4" w14:textId="77777777" w:rsidR="00104C0E" w:rsidRPr="00347BA3" w:rsidRDefault="00104C0E" w:rsidP="00261CF9">
            <w:pPr>
              <w:suppressAutoHyphens w:val="0"/>
              <w:jc w:val="right"/>
              <w:rPr>
                <w:rFonts w:ascii="Times New Roman" w:hAnsi="Times New Roman"/>
                <w:sz w:val="20"/>
                <w:lang w:val="tr-TR" w:eastAsia="tr-TR"/>
              </w:rPr>
            </w:pPr>
            <w:r w:rsidRPr="00347BA3">
              <w:rPr>
                <w:rFonts w:ascii="Times New Roman" w:hAnsi="Times New Roman"/>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155E3D2F"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5B5DF21D"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104C0E" w:rsidRPr="00347BA3" w14:paraId="56D00ACB"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267DC62B"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Diğer nakit girişleri (çıkışları)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422815F2"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16DEB2D8"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75.670</w:t>
            </w:r>
          </w:p>
        </w:tc>
        <w:tc>
          <w:tcPr>
            <w:tcW w:w="1701" w:type="dxa"/>
            <w:tcBorders>
              <w:top w:val="nil"/>
              <w:left w:val="nil"/>
              <w:bottom w:val="single" w:sz="4" w:space="0" w:color="auto"/>
              <w:right w:val="single" w:sz="4" w:space="0" w:color="auto"/>
            </w:tcBorders>
            <w:shd w:val="clear" w:color="000000" w:fill="auto"/>
            <w:noWrap/>
            <w:vAlign w:val="center"/>
            <w:hideMark/>
          </w:tcPr>
          <w:p w14:paraId="787FB858"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284.192</w:t>
            </w:r>
          </w:p>
        </w:tc>
      </w:tr>
      <w:tr w:rsidR="00104C0E" w:rsidRPr="00347BA3" w14:paraId="2F18AA34"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063AED49" w14:textId="77777777" w:rsidR="00104C0E" w:rsidRPr="00347BA3" w:rsidRDefault="00104C0E" w:rsidP="00261CF9">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YATIRIM FAALİYETLERİNDEN KAYNAKLANAN NAKİT AKIŞLARI</w:t>
            </w:r>
          </w:p>
        </w:tc>
        <w:tc>
          <w:tcPr>
            <w:tcW w:w="1701" w:type="dxa"/>
            <w:tcBorders>
              <w:top w:val="nil"/>
              <w:left w:val="nil"/>
              <w:bottom w:val="single" w:sz="4" w:space="0" w:color="auto"/>
              <w:right w:val="single" w:sz="4" w:space="0" w:color="auto"/>
            </w:tcBorders>
            <w:shd w:val="clear" w:color="000000" w:fill="auto"/>
            <w:noWrap/>
            <w:vAlign w:val="center"/>
            <w:hideMark/>
          </w:tcPr>
          <w:p w14:paraId="1DADAD56"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-632.428</w:t>
            </w:r>
          </w:p>
        </w:tc>
        <w:tc>
          <w:tcPr>
            <w:tcW w:w="1559" w:type="dxa"/>
            <w:tcBorders>
              <w:top w:val="nil"/>
              <w:left w:val="nil"/>
              <w:bottom w:val="single" w:sz="4" w:space="0" w:color="auto"/>
              <w:right w:val="single" w:sz="4" w:space="0" w:color="auto"/>
            </w:tcBorders>
            <w:shd w:val="clear" w:color="000000" w:fill="auto"/>
            <w:noWrap/>
            <w:vAlign w:val="center"/>
            <w:hideMark/>
          </w:tcPr>
          <w:p w14:paraId="2ADF8F57"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-1.994.872</w:t>
            </w:r>
          </w:p>
        </w:tc>
        <w:tc>
          <w:tcPr>
            <w:tcW w:w="1701" w:type="dxa"/>
            <w:tcBorders>
              <w:top w:val="nil"/>
              <w:left w:val="nil"/>
              <w:bottom w:val="single" w:sz="4" w:space="0" w:color="auto"/>
              <w:right w:val="single" w:sz="4" w:space="0" w:color="auto"/>
            </w:tcBorders>
            <w:shd w:val="clear" w:color="000000" w:fill="auto"/>
            <w:noWrap/>
            <w:vAlign w:val="center"/>
            <w:hideMark/>
          </w:tcPr>
          <w:p w14:paraId="5D8AC0F0"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-1.169.045</w:t>
            </w:r>
          </w:p>
        </w:tc>
      </w:tr>
      <w:tr w:rsidR="00104C0E" w:rsidRPr="00347BA3" w14:paraId="61952D0C"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60465FC2"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Maddi ve maddi olmayan duran varlıkların satışından kaynaklanan nakit girişleri</w:t>
            </w:r>
          </w:p>
        </w:tc>
        <w:tc>
          <w:tcPr>
            <w:tcW w:w="1701" w:type="dxa"/>
            <w:tcBorders>
              <w:top w:val="nil"/>
              <w:left w:val="nil"/>
              <w:bottom w:val="single" w:sz="4" w:space="0" w:color="auto"/>
              <w:right w:val="single" w:sz="4" w:space="0" w:color="auto"/>
            </w:tcBorders>
            <w:shd w:val="clear" w:color="000000" w:fill="auto"/>
            <w:noWrap/>
            <w:vAlign w:val="center"/>
            <w:hideMark/>
          </w:tcPr>
          <w:p w14:paraId="06D491A3" w14:textId="77777777" w:rsidR="00104C0E" w:rsidRPr="00347BA3" w:rsidRDefault="00104C0E" w:rsidP="00261CF9">
            <w:pPr>
              <w:suppressAutoHyphens w:val="0"/>
              <w:jc w:val="right"/>
              <w:rPr>
                <w:rFonts w:ascii="Times New Roman" w:hAnsi="Times New Roman"/>
                <w:sz w:val="20"/>
                <w:lang w:val="tr-TR" w:eastAsia="tr-TR"/>
              </w:rPr>
            </w:pPr>
            <w:r w:rsidRPr="00347BA3">
              <w:rPr>
                <w:rFonts w:ascii="Times New Roman" w:hAnsi="Times New Roman"/>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23E3CCDE"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75373264" w14:textId="77777777" w:rsidR="00104C0E" w:rsidRPr="00347BA3" w:rsidRDefault="00104C0E" w:rsidP="00261CF9">
            <w:pPr>
              <w:suppressAutoHyphens w:val="0"/>
              <w:jc w:val="right"/>
              <w:rPr>
                <w:rFonts w:ascii="Times New Roman" w:hAnsi="Times New Roman"/>
                <w:i/>
                <w:iCs/>
                <w:sz w:val="20"/>
                <w:lang w:val="tr-TR" w:eastAsia="tr-TR"/>
              </w:rPr>
            </w:pPr>
            <w:r w:rsidRPr="00347BA3">
              <w:rPr>
                <w:rFonts w:ascii="Times New Roman" w:hAnsi="Times New Roman"/>
                <w:i/>
                <w:iCs/>
                <w:sz w:val="20"/>
                <w:lang w:val="tr-TR" w:eastAsia="tr-TR"/>
              </w:rPr>
              <w:t>-</w:t>
            </w:r>
          </w:p>
        </w:tc>
      </w:tr>
      <w:tr w:rsidR="00104C0E" w:rsidRPr="00347BA3" w14:paraId="1D31CC62"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32EE15FA"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Maddi/ Maddi Olmayan Duran Varlıkların Alımından Kaynaklanan Nakit Çıkışları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72CDF1E2"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-632.428</w:t>
            </w:r>
          </w:p>
        </w:tc>
        <w:tc>
          <w:tcPr>
            <w:tcW w:w="1559" w:type="dxa"/>
            <w:tcBorders>
              <w:top w:val="nil"/>
              <w:left w:val="nil"/>
              <w:bottom w:val="single" w:sz="4" w:space="0" w:color="auto"/>
              <w:right w:val="single" w:sz="4" w:space="0" w:color="auto"/>
            </w:tcBorders>
            <w:shd w:val="clear" w:color="000000" w:fill="auto"/>
            <w:noWrap/>
            <w:vAlign w:val="center"/>
            <w:hideMark/>
          </w:tcPr>
          <w:p w14:paraId="61C551AD"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-1.173.733</w:t>
            </w:r>
          </w:p>
        </w:tc>
        <w:tc>
          <w:tcPr>
            <w:tcW w:w="1701" w:type="dxa"/>
            <w:tcBorders>
              <w:top w:val="nil"/>
              <w:left w:val="nil"/>
              <w:bottom w:val="single" w:sz="4" w:space="0" w:color="auto"/>
              <w:right w:val="single" w:sz="4" w:space="0" w:color="auto"/>
            </w:tcBorders>
            <w:shd w:val="clear" w:color="000000" w:fill="auto"/>
            <w:noWrap/>
            <w:vAlign w:val="center"/>
            <w:hideMark/>
          </w:tcPr>
          <w:p w14:paraId="69DB4D4F"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-718.000</w:t>
            </w:r>
          </w:p>
        </w:tc>
      </w:tr>
      <w:tr w:rsidR="00104C0E" w:rsidRPr="00347BA3" w14:paraId="2462C942"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1A7A88AC"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Diğer nakit girişleri (çıkışları)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69D9E362"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66F50994"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-821.139</w:t>
            </w:r>
          </w:p>
        </w:tc>
        <w:tc>
          <w:tcPr>
            <w:tcW w:w="1701" w:type="dxa"/>
            <w:tcBorders>
              <w:top w:val="nil"/>
              <w:left w:val="nil"/>
              <w:bottom w:val="single" w:sz="4" w:space="0" w:color="auto"/>
              <w:right w:val="single" w:sz="4" w:space="0" w:color="auto"/>
            </w:tcBorders>
            <w:shd w:val="clear" w:color="000000" w:fill="auto"/>
            <w:noWrap/>
            <w:vAlign w:val="center"/>
            <w:hideMark/>
          </w:tcPr>
          <w:p w14:paraId="617D70F1"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-451.045</w:t>
            </w:r>
          </w:p>
        </w:tc>
      </w:tr>
      <w:tr w:rsidR="00104C0E" w:rsidRPr="00347BA3" w14:paraId="6C6AE82F"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7CCFBE8B" w14:textId="77777777" w:rsidR="00104C0E" w:rsidRPr="00347BA3" w:rsidRDefault="00104C0E" w:rsidP="00261CF9">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FİNANSMAN FAALİYETLERİNDEN NAKİT AKIŞLARI</w:t>
            </w:r>
          </w:p>
        </w:tc>
        <w:tc>
          <w:tcPr>
            <w:tcW w:w="1701" w:type="dxa"/>
            <w:tcBorders>
              <w:top w:val="nil"/>
              <w:left w:val="nil"/>
              <w:bottom w:val="single" w:sz="4" w:space="0" w:color="auto"/>
              <w:right w:val="single" w:sz="4" w:space="0" w:color="auto"/>
            </w:tcBorders>
            <w:shd w:val="clear" w:color="000000" w:fill="auto"/>
            <w:noWrap/>
            <w:vAlign w:val="center"/>
            <w:hideMark/>
          </w:tcPr>
          <w:p w14:paraId="48CDC4F8"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-1.025.301</w:t>
            </w:r>
          </w:p>
        </w:tc>
        <w:tc>
          <w:tcPr>
            <w:tcW w:w="1559" w:type="dxa"/>
            <w:tcBorders>
              <w:top w:val="nil"/>
              <w:left w:val="nil"/>
              <w:bottom w:val="single" w:sz="4" w:space="0" w:color="auto"/>
              <w:right w:val="single" w:sz="4" w:space="0" w:color="auto"/>
            </w:tcBorders>
            <w:shd w:val="clear" w:color="000000" w:fill="auto"/>
            <w:noWrap/>
            <w:vAlign w:val="center"/>
            <w:hideMark/>
          </w:tcPr>
          <w:p w14:paraId="190A3C48"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296.531</w:t>
            </w:r>
          </w:p>
        </w:tc>
        <w:tc>
          <w:tcPr>
            <w:tcW w:w="1701" w:type="dxa"/>
            <w:tcBorders>
              <w:top w:val="nil"/>
              <w:left w:val="nil"/>
              <w:bottom w:val="single" w:sz="4" w:space="0" w:color="auto"/>
              <w:right w:val="single" w:sz="4" w:space="0" w:color="auto"/>
            </w:tcBorders>
            <w:shd w:val="clear" w:color="000000" w:fill="auto"/>
            <w:noWrap/>
            <w:vAlign w:val="center"/>
            <w:hideMark/>
          </w:tcPr>
          <w:p w14:paraId="38B755FF"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1.222.555</w:t>
            </w:r>
          </w:p>
        </w:tc>
      </w:tr>
      <w:tr w:rsidR="00104C0E" w:rsidRPr="00347BA3" w14:paraId="55AF52F5"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tcPr>
          <w:p w14:paraId="5C5A3707"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Borç ödemelerine ilişkin nakit çıkışları</w:t>
            </w:r>
          </w:p>
        </w:tc>
        <w:tc>
          <w:tcPr>
            <w:tcW w:w="1701" w:type="dxa"/>
            <w:tcBorders>
              <w:top w:val="nil"/>
              <w:left w:val="nil"/>
              <w:bottom w:val="single" w:sz="4" w:space="0" w:color="auto"/>
              <w:right w:val="single" w:sz="4" w:space="0" w:color="auto"/>
            </w:tcBorders>
            <w:shd w:val="clear" w:color="000000" w:fill="auto"/>
            <w:noWrap/>
            <w:vAlign w:val="center"/>
          </w:tcPr>
          <w:p w14:paraId="0BFDED60"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-148.911</w:t>
            </w:r>
          </w:p>
        </w:tc>
        <w:tc>
          <w:tcPr>
            <w:tcW w:w="1559" w:type="dxa"/>
            <w:tcBorders>
              <w:top w:val="nil"/>
              <w:left w:val="nil"/>
              <w:bottom w:val="single" w:sz="4" w:space="0" w:color="auto"/>
              <w:right w:val="single" w:sz="4" w:space="0" w:color="auto"/>
            </w:tcBorders>
            <w:shd w:val="clear" w:color="000000" w:fill="auto"/>
            <w:noWrap/>
            <w:vAlign w:val="center"/>
          </w:tcPr>
          <w:p w14:paraId="27882995"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578.065</w:t>
            </w:r>
          </w:p>
        </w:tc>
        <w:tc>
          <w:tcPr>
            <w:tcW w:w="1701" w:type="dxa"/>
            <w:tcBorders>
              <w:top w:val="nil"/>
              <w:left w:val="nil"/>
              <w:bottom w:val="single" w:sz="4" w:space="0" w:color="auto"/>
              <w:right w:val="single" w:sz="4" w:space="0" w:color="auto"/>
            </w:tcBorders>
            <w:shd w:val="clear" w:color="000000" w:fill="auto"/>
            <w:noWrap/>
            <w:vAlign w:val="center"/>
          </w:tcPr>
          <w:p w14:paraId="2DB00B54"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1.877.972</w:t>
            </w:r>
          </w:p>
        </w:tc>
      </w:tr>
      <w:tr w:rsidR="00104C0E" w:rsidRPr="00347BA3" w14:paraId="2201D2B6"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420E58BF"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Vergi ödemeleri (iadeler)</w:t>
            </w:r>
          </w:p>
        </w:tc>
        <w:tc>
          <w:tcPr>
            <w:tcW w:w="1701" w:type="dxa"/>
            <w:tcBorders>
              <w:top w:val="nil"/>
              <w:left w:val="nil"/>
              <w:bottom w:val="single" w:sz="4" w:space="0" w:color="auto"/>
              <w:right w:val="single" w:sz="4" w:space="0" w:color="auto"/>
            </w:tcBorders>
            <w:shd w:val="clear" w:color="000000" w:fill="auto"/>
            <w:noWrap/>
            <w:vAlign w:val="center"/>
            <w:hideMark/>
          </w:tcPr>
          <w:p w14:paraId="3B6F65C3"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-656.084</w:t>
            </w:r>
          </w:p>
        </w:tc>
        <w:tc>
          <w:tcPr>
            <w:tcW w:w="1559" w:type="dxa"/>
            <w:tcBorders>
              <w:top w:val="nil"/>
              <w:left w:val="nil"/>
              <w:bottom w:val="single" w:sz="4" w:space="0" w:color="auto"/>
              <w:right w:val="single" w:sz="4" w:space="0" w:color="auto"/>
            </w:tcBorders>
            <w:shd w:val="clear" w:color="000000" w:fill="auto"/>
            <w:noWrap/>
            <w:vAlign w:val="center"/>
            <w:hideMark/>
          </w:tcPr>
          <w:p w14:paraId="3B9FC388"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-281.534</w:t>
            </w:r>
          </w:p>
        </w:tc>
        <w:tc>
          <w:tcPr>
            <w:tcW w:w="1701" w:type="dxa"/>
            <w:tcBorders>
              <w:top w:val="nil"/>
              <w:left w:val="nil"/>
              <w:bottom w:val="single" w:sz="4" w:space="0" w:color="auto"/>
              <w:right w:val="single" w:sz="4" w:space="0" w:color="auto"/>
            </w:tcBorders>
            <w:shd w:val="clear" w:color="000000" w:fill="auto"/>
            <w:noWrap/>
            <w:vAlign w:val="center"/>
            <w:hideMark/>
          </w:tcPr>
          <w:p w14:paraId="7B1CFC23"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-655.417</w:t>
            </w:r>
          </w:p>
        </w:tc>
      </w:tr>
      <w:tr w:rsidR="00104C0E" w:rsidRPr="00347BA3" w14:paraId="30EF6A34"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3AFD5DAB" w14:textId="77777777" w:rsidR="00104C0E" w:rsidRPr="00347BA3" w:rsidRDefault="00104C0E" w:rsidP="00261CF9">
            <w:pPr>
              <w:suppressAutoHyphens w:val="0"/>
              <w:rPr>
                <w:rFonts w:ascii="Times New Roman" w:hAnsi="Times New Roman"/>
                <w:color w:val="000000"/>
                <w:sz w:val="20"/>
                <w:lang w:val="tr-TR" w:eastAsia="tr-TR"/>
              </w:rPr>
            </w:pPr>
            <w:r w:rsidRPr="00347BA3">
              <w:rPr>
                <w:rFonts w:ascii="Times New Roman" w:hAnsi="Times New Roman"/>
                <w:color w:val="000000"/>
                <w:sz w:val="20"/>
                <w:lang w:val="tr-TR" w:eastAsia="tr-TR"/>
              </w:rPr>
              <w:t>Diğer nakit girişleri (çıkışları)</w:t>
            </w:r>
          </w:p>
        </w:tc>
        <w:tc>
          <w:tcPr>
            <w:tcW w:w="1701" w:type="dxa"/>
            <w:tcBorders>
              <w:top w:val="nil"/>
              <w:left w:val="nil"/>
              <w:bottom w:val="single" w:sz="4" w:space="0" w:color="auto"/>
              <w:right w:val="single" w:sz="4" w:space="0" w:color="auto"/>
            </w:tcBorders>
            <w:shd w:val="clear" w:color="000000" w:fill="auto"/>
            <w:noWrap/>
            <w:vAlign w:val="center"/>
            <w:hideMark/>
          </w:tcPr>
          <w:p w14:paraId="24FF42E3"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-220.306</w:t>
            </w:r>
          </w:p>
        </w:tc>
        <w:tc>
          <w:tcPr>
            <w:tcW w:w="1559" w:type="dxa"/>
            <w:tcBorders>
              <w:top w:val="nil"/>
              <w:left w:val="nil"/>
              <w:bottom w:val="single" w:sz="4" w:space="0" w:color="auto"/>
              <w:right w:val="single" w:sz="4" w:space="0" w:color="auto"/>
            </w:tcBorders>
            <w:shd w:val="clear" w:color="000000" w:fill="auto"/>
            <w:noWrap/>
            <w:vAlign w:val="center"/>
            <w:hideMark/>
          </w:tcPr>
          <w:p w14:paraId="6FB5C92A"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2BF35422" w14:textId="77777777" w:rsidR="00104C0E" w:rsidRPr="00347BA3" w:rsidRDefault="00104C0E" w:rsidP="00261CF9">
            <w:pPr>
              <w:jc w:val="right"/>
              <w:rPr>
                <w:rFonts w:ascii="Times New Roman" w:hAnsi="Times New Roman"/>
                <w:sz w:val="20"/>
                <w:lang w:val="tr-TR"/>
              </w:rPr>
            </w:pPr>
            <w:r w:rsidRPr="00347BA3">
              <w:rPr>
                <w:rFonts w:ascii="Times New Roman" w:hAnsi="Times New Roman"/>
                <w:sz w:val="20"/>
                <w:lang w:val="tr-TR"/>
              </w:rPr>
              <w:t>-</w:t>
            </w:r>
          </w:p>
        </w:tc>
      </w:tr>
      <w:tr w:rsidR="00104C0E" w:rsidRPr="00347BA3" w14:paraId="7A82F53A"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6BCA1C2A" w14:textId="77777777" w:rsidR="00104C0E" w:rsidRPr="00347BA3" w:rsidRDefault="00104C0E" w:rsidP="00261CF9">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Yabancı Para Çevirim Farklarının Etkisinden Önce Nakit ve Nakit Benzerlerindeki Net Artış (Azalış) (A+B+C)</w:t>
            </w:r>
          </w:p>
        </w:tc>
        <w:tc>
          <w:tcPr>
            <w:tcW w:w="1701" w:type="dxa"/>
            <w:tcBorders>
              <w:top w:val="nil"/>
              <w:left w:val="nil"/>
              <w:bottom w:val="single" w:sz="4" w:space="0" w:color="auto"/>
              <w:right w:val="single" w:sz="4" w:space="0" w:color="auto"/>
            </w:tcBorders>
            <w:shd w:val="clear" w:color="000000" w:fill="auto"/>
            <w:noWrap/>
            <w:vAlign w:val="center"/>
            <w:hideMark/>
          </w:tcPr>
          <w:p w14:paraId="43A757D7"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1.284.200</w:t>
            </w:r>
          </w:p>
        </w:tc>
        <w:tc>
          <w:tcPr>
            <w:tcW w:w="1559" w:type="dxa"/>
            <w:tcBorders>
              <w:top w:val="nil"/>
              <w:left w:val="nil"/>
              <w:bottom w:val="single" w:sz="4" w:space="0" w:color="auto"/>
              <w:right w:val="single" w:sz="4" w:space="0" w:color="auto"/>
            </w:tcBorders>
            <w:shd w:val="clear" w:color="000000" w:fill="auto"/>
            <w:noWrap/>
            <w:vAlign w:val="center"/>
            <w:hideMark/>
          </w:tcPr>
          <w:p w14:paraId="05E1B231"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422.824</w:t>
            </w:r>
          </w:p>
        </w:tc>
        <w:tc>
          <w:tcPr>
            <w:tcW w:w="1701" w:type="dxa"/>
            <w:tcBorders>
              <w:top w:val="nil"/>
              <w:left w:val="nil"/>
              <w:bottom w:val="single" w:sz="4" w:space="0" w:color="auto"/>
              <w:right w:val="single" w:sz="4" w:space="0" w:color="auto"/>
            </w:tcBorders>
            <w:shd w:val="clear" w:color="000000" w:fill="auto"/>
            <w:noWrap/>
            <w:vAlign w:val="center"/>
            <w:hideMark/>
          </w:tcPr>
          <w:p w14:paraId="3E7DC889"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1.769.939</w:t>
            </w:r>
          </w:p>
        </w:tc>
      </w:tr>
      <w:tr w:rsidR="00104C0E" w:rsidRPr="00347BA3" w14:paraId="41B3F448"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0D069A86" w14:textId="77777777" w:rsidR="00104C0E" w:rsidRPr="00347BA3" w:rsidRDefault="00104C0E" w:rsidP="00261CF9">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Yabancı Para Çevirim Farklarının Nakit ve Nakit Benzerleri Üzerindeki Etkisi</w:t>
            </w:r>
          </w:p>
        </w:tc>
        <w:tc>
          <w:tcPr>
            <w:tcW w:w="1701" w:type="dxa"/>
            <w:tcBorders>
              <w:top w:val="nil"/>
              <w:left w:val="nil"/>
              <w:bottom w:val="single" w:sz="4" w:space="0" w:color="auto"/>
              <w:right w:val="single" w:sz="4" w:space="0" w:color="auto"/>
            </w:tcBorders>
            <w:shd w:val="clear" w:color="000000" w:fill="auto"/>
            <w:noWrap/>
            <w:vAlign w:val="center"/>
            <w:hideMark/>
          </w:tcPr>
          <w:p w14:paraId="5162C23F" w14:textId="77777777" w:rsidR="00104C0E" w:rsidRPr="00347BA3" w:rsidRDefault="00104C0E" w:rsidP="00261CF9">
            <w:pPr>
              <w:suppressAutoHyphens w:val="0"/>
              <w:jc w:val="right"/>
              <w:rPr>
                <w:rFonts w:ascii="Times New Roman" w:hAnsi="Times New Roman"/>
                <w:b/>
                <w:sz w:val="20"/>
                <w:lang w:val="tr-TR" w:eastAsia="tr-TR"/>
              </w:rPr>
            </w:pPr>
            <w:r w:rsidRPr="00347BA3">
              <w:rPr>
                <w:rFonts w:ascii="Times New Roman" w:hAnsi="Times New Roman"/>
                <w:b/>
                <w:sz w:val="20"/>
                <w:lang w:val="tr-TR" w:eastAsia="tr-TR"/>
              </w:rPr>
              <w:t>-</w:t>
            </w:r>
          </w:p>
        </w:tc>
        <w:tc>
          <w:tcPr>
            <w:tcW w:w="1559" w:type="dxa"/>
            <w:tcBorders>
              <w:top w:val="nil"/>
              <w:left w:val="nil"/>
              <w:bottom w:val="single" w:sz="4" w:space="0" w:color="auto"/>
              <w:right w:val="single" w:sz="4" w:space="0" w:color="auto"/>
            </w:tcBorders>
            <w:shd w:val="clear" w:color="000000" w:fill="auto"/>
            <w:noWrap/>
            <w:vAlign w:val="center"/>
            <w:hideMark/>
          </w:tcPr>
          <w:p w14:paraId="54C2D43C" w14:textId="77777777" w:rsidR="00104C0E" w:rsidRPr="00347BA3" w:rsidRDefault="00104C0E" w:rsidP="00261CF9">
            <w:pPr>
              <w:suppressAutoHyphens w:val="0"/>
              <w:jc w:val="right"/>
              <w:rPr>
                <w:rFonts w:ascii="Times New Roman" w:hAnsi="Times New Roman"/>
                <w:b/>
                <w:i/>
                <w:iCs/>
                <w:sz w:val="20"/>
                <w:lang w:val="tr-TR" w:eastAsia="tr-TR"/>
              </w:rPr>
            </w:pPr>
            <w:r w:rsidRPr="00347BA3">
              <w:rPr>
                <w:rFonts w:ascii="Times New Roman" w:hAnsi="Times New Roman"/>
                <w:b/>
                <w:i/>
                <w:iCs/>
                <w:sz w:val="20"/>
                <w:lang w:val="tr-TR" w:eastAsia="tr-TR"/>
              </w:rPr>
              <w:t>-</w:t>
            </w:r>
          </w:p>
        </w:tc>
        <w:tc>
          <w:tcPr>
            <w:tcW w:w="1701" w:type="dxa"/>
            <w:tcBorders>
              <w:top w:val="nil"/>
              <w:left w:val="nil"/>
              <w:bottom w:val="single" w:sz="4" w:space="0" w:color="auto"/>
              <w:right w:val="single" w:sz="4" w:space="0" w:color="auto"/>
            </w:tcBorders>
            <w:shd w:val="clear" w:color="000000" w:fill="auto"/>
            <w:noWrap/>
            <w:vAlign w:val="center"/>
            <w:hideMark/>
          </w:tcPr>
          <w:p w14:paraId="5154EA79" w14:textId="77777777" w:rsidR="00104C0E" w:rsidRPr="00347BA3" w:rsidRDefault="00104C0E" w:rsidP="00261CF9">
            <w:pPr>
              <w:suppressAutoHyphens w:val="0"/>
              <w:jc w:val="right"/>
              <w:rPr>
                <w:rFonts w:ascii="Times New Roman" w:hAnsi="Times New Roman"/>
                <w:b/>
                <w:i/>
                <w:iCs/>
                <w:sz w:val="20"/>
                <w:lang w:val="tr-TR" w:eastAsia="tr-TR"/>
              </w:rPr>
            </w:pPr>
            <w:r w:rsidRPr="00347BA3">
              <w:rPr>
                <w:rFonts w:ascii="Times New Roman" w:hAnsi="Times New Roman"/>
                <w:b/>
                <w:i/>
                <w:iCs/>
                <w:sz w:val="20"/>
                <w:lang w:val="tr-TR" w:eastAsia="tr-TR"/>
              </w:rPr>
              <w:t>-</w:t>
            </w:r>
          </w:p>
        </w:tc>
      </w:tr>
      <w:tr w:rsidR="00104C0E" w:rsidRPr="00347BA3" w14:paraId="414F699E"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2FAF3D35" w14:textId="77777777" w:rsidR="00104C0E" w:rsidRPr="00347BA3" w:rsidRDefault="00104C0E" w:rsidP="00261CF9">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 xml:space="preserve">Nakit ve Nakit Benzerlerindeki Net Artış / Azalış( </w:t>
            </w:r>
            <w:r w:rsidRPr="00347BA3">
              <w:rPr>
                <w:rFonts w:ascii="Times New Roman" w:hAnsi="Times New Roman"/>
                <w:b/>
                <w:bCs/>
                <w:color w:val="000000"/>
                <w:sz w:val="20"/>
                <w:lang w:val="tr-TR" w:eastAsia="tr-TR"/>
              </w:rPr>
              <w:lastRenderedPageBreak/>
              <w:t>A+B+C+D )</w:t>
            </w:r>
          </w:p>
        </w:tc>
        <w:tc>
          <w:tcPr>
            <w:tcW w:w="1701" w:type="dxa"/>
            <w:tcBorders>
              <w:top w:val="nil"/>
              <w:left w:val="nil"/>
              <w:bottom w:val="single" w:sz="4" w:space="0" w:color="auto"/>
              <w:right w:val="single" w:sz="4" w:space="0" w:color="auto"/>
            </w:tcBorders>
            <w:shd w:val="clear" w:color="000000" w:fill="auto"/>
            <w:noWrap/>
            <w:vAlign w:val="center"/>
            <w:hideMark/>
          </w:tcPr>
          <w:p w14:paraId="70CBE5EE"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lastRenderedPageBreak/>
              <w:t>1.284.200</w:t>
            </w:r>
          </w:p>
        </w:tc>
        <w:tc>
          <w:tcPr>
            <w:tcW w:w="1559" w:type="dxa"/>
            <w:tcBorders>
              <w:top w:val="nil"/>
              <w:left w:val="nil"/>
              <w:bottom w:val="single" w:sz="4" w:space="0" w:color="auto"/>
              <w:right w:val="single" w:sz="4" w:space="0" w:color="auto"/>
            </w:tcBorders>
            <w:shd w:val="clear" w:color="000000" w:fill="auto"/>
            <w:noWrap/>
            <w:vAlign w:val="center"/>
            <w:hideMark/>
          </w:tcPr>
          <w:p w14:paraId="5940C6D5"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422.824</w:t>
            </w:r>
          </w:p>
        </w:tc>
        <w:tc>
          <w:tcPr>
            <w:tcW w:w="1701" w:type="dxa"/>
            <w:tcBorders>
              <w:top w:val="nil"/>
              <w:left w:val="nil"/>
              <w:bottom w:val="single" w:sz="4" w:space="0" w:color="auto"/>
              <w:right w:val="single" w:sz="4" w:space="0" w:color="auto"/>
            </w:tcBorders>
            <w:shd w:val="clear" w:color="000000" w:fill="auto"/>
            <w:noWrap/>
            <w:vAlign w:val="center"/>
            <w:hideMark/>
          </w:tcPr>
          <w:p w14:paraId="2518BE76"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1.769.939</w:t>
            </w:r>
          </w:p>
        </w:tc>
      </w:tr>
      <w:tr w:rsidR="00104C0E" w:rsidRPr="00347BA3" w14:paraId="371A9FE2"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1E93A772" w14:textId="77777777" w:rsidR="00104C0E" w:rsidRPr="00347BA3" w:rsidRDefault="00104C0E" w:rsidP="00261CF9">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lastRenderedPageBreak/>
              <w:t>Dönem Başı Nakit ve Nakit Benzerleri</w:t>
            </w:r>
          </w:p>
        </w:tc>
        <w:tc>
          <w:tcPr>
            <w:tcW w:w="1701" w:type="dxa"/>
            <w:tcBorders>
              <w:top w:val="nil"/>
              <w:left w:val="nil"/>
              <w:bottom w:val="single" w:sz="4" w:space="0" w:color="auto"/>
              <w:right w:val="single" w:sz="4" w:space="0" w:color="auto"/>
            </w:tcBorders>
            <w:shd w:val="clear" w:color="000000" w:fill="auto"/>
            <w:noWrap/>
            <w:vAlign w:val="center"/>
            <w:hideMark/>
          </w:tcPr>
          <w:p w14:paraId="218B7A1C"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1.016.606</w:t>
            </w:r>
          </w:p>
        </w:tc>
        <w:tc>
          <w:tcPr>
            <w:tcW w:w="1559" w:type="dxa"/>
            <w:tcBorders>
              <w:top w:val="nil"/>
              <w:left w:val="nil"/>
              <w:bottom w:val="single" w:sz="4" w:space="0" w:color="auto"/>
              <w:right w:val="single" w:sz="4" w:space="0" w:color="auto"/>
            </w:tcBorders>
            <w:shd w:val="clear" w:color="000000" w:fill="auto"/>
            <w:noWrap/>
            <w:vAlign w:val="center"/>
            <w:hideMark/>
          </w:tcPr>
          <w:p w14:paraId="7ED858C3"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2.300.806</w:t>
            </w:r>
          </w:p>
        </w:tc>
        <w:tc>
          <w:tcPr>
            <w:tcW w:w="1701" w:type="dxa"/>
            <w:tcBorders>
              <w:top w:val="nil"/>
              <w:left w:val="nil"/>
              <w:bottom w:val="single" w:sz="4" w:space="0" w:color="auto"/>
              <w:right w:val="single" w:sz="4" w:space="0" w:color="auto"/>
            </w:tcBorders>
            <w:shd w:val="clear" w:color="000000" w:fill="auto"/>
            <w:noWrap/>
            <w:vAlign w:val="center"/>
            <w:hideMark/>
          </w:tcPr>
          <w:p w14:paraId="4CD233D0"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2.723.630</w:t>
            </w:r>
          </w:p>
        </w:tc>
      </w:tr>
      <w:tr w:rsidR="00104C0E" w:rsidRPr="00347BA3" w14:paraId="7CE98808" w14:textId="77777777" w:rsidTr="00261CF9">
        <w:trPr>
          <w:trHeight w:val="255"/>
        </w:trPr>
        <w:tc>
          <w:tcPr>
            <w:tcW w:w="4410" w:type="dxa"/>
            <w:tcBorders>
              <w:top w:val="nil"/>
              <w:left w:val="single" w:sz="4" w:space="0" w:color="auto"/>
              <w:bottom w:val="single" w:sz="4" w:space="0" w:color="auto"/>
              <w:right w:val="single" w:sz="4" w:space="0" w:color="auto"/>
            </w:tcBorders>
            <w:shd w:val="clear" w:color="000000" w:fill="auto"/>
            <w:noWrap/>
            <w:vAlign w:val="center"/>
            <w:hideMark/>
          </w:tcPr>
          <w:p w14:paraId="13747B78" w14:textId="77777777" w:rsidR="00104C0E" w:rsidRPr="00347BA3" w:rsidRDefault="00104C0E" w:rsidP="00261CF9">
            <w:pPr>
              <w:suppressAutoHyphens w:val="0"/>
              <w:rPr>
                <w:rFonts w:ascii="Times New Roman" w:hAnsi="Times New Roman"/>
                <w:b/>
                <w:bCs/>
                <w:color w:val="000000"/>
                <w:sz w:val="20"/>
                <w:lang w:val="tr-TR" w:eastAsia="tr-TR"/>
              </w:rPr>
            </w:pPr>
            <w:r w:rsidRPr="00347BA3">
              <w:rPr>
                <w:rFonts w:ascii="Times New Roman" w:hAnsi="Times New Roman"/>
                <w:b/>
                <w:bCs/>
                <w:color w:val="000000"/>
                <w:sz w:val="20"/>
                <w:lang w:val="tr-TR" w:eastAsia="tr-TR"/>
              </w:rPr>
              <w:t>Dönem Sonu Nakit ve Nakit Benzerleri (A+B+C+D+E)</w:t>
            </w:r>
          </w:p>
        </w:tc>
        <w:tc>
          <w:tcPr>
            <w:tcW w:w="1701" w:type="dxa"/>
            <w:tcBorders>
              <w:top w:val="nil"/>
              <w:left w:val="nil"/>
              <w:bottom w:val="single" w:sz="4" w:space="0" w:color="auto"/>
              <w:right w:val="single" w:sz="4" w:space="0" w:color="auto"/>
            </w:tcBorders>
            <w:shd w:val="clear" w:color="000000" w:fill="auto"/>
            <w:noWrap/>
            <w:vAlign w:val="center"/>
            <w:hideMark/>
          </w:tcPr>
          <w:p w14:paraId="76B16050"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2.300.806</w:t>
            </w:r>
          </w:p>
        </w:tc>
        <w:tc>
          <w:tcPr>
            <w:tcW w:w="1559" w:type="dxa"/>
            <w:tcBorders>
              <w:top w:val="nil"/>
              <w:left w:val="nil"/>
              <w:bottom w:val="single" w:sz="4" w:space="0" w:color="auto"/>
              <w:right w:val="single" w:sz="4" w:space="0" w:color="auto"/>
            </w:tcBorders>
            <w:shd w:val="clear" w:color="000000" w:fill="auto"/>
            <w:noWrap/>
            <w:vAlign w:val="center"/>
            <w:hideMark/>
          </w:tcPr>
          <w:p w14:paraId="0DC8E656"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2.723.630</w:t>
            </w:r>
          </w:p>
        </w:tc>
        <w:tc>
          <w:tcPr>
            <w:tcW w:w="1701" w:type="dxa"/>
            <w:tcBorders>
              <w:top w:val="nil"/>
              <w:left w:val="nil"/>
              <w:bottom w:val="single" w:sz="4" w:space="0" w:color="auto"/>
              <w:right w:val="single" w:sz="4" w:space="0" w:color="auto"/>
            </w:tcBorders>
            <w:shd w:val="clear" w:color="000000" w:fill="auto"/>
            <w:noWrap/>
            <w:vAlign w:val="center"/>
            <w:hideMark/>
          </w:tcPr>
          <w:p w14:paraId="6F391BB9" w14:textId="77777777" w:rsidR="00104C0E" w:rsidRPr="00347BA3" w:rsidRDefault="00104C0E" w:rsidP="00261CF9">
            <w:pPr>
              <w:jc w:val="right"/>
              <w:rPr>
                <w:rFonts w:ascii="Times New Roman" w:hAnsi="Times New Roman"/>
                <w:b/>
                <w:bCs/>
                <w:sz w:val="20"/>
                <w:lang w:val="tr-TR"/>
              </w:rPr>
            </w:pPr>
            <w:r w:rsidRPr="00347BA3">
              <w:rPr>
                <w:rFonts w:ascii="Times New Roman" w:hAnsi="Times New Roman"/>
                <w:b/>
                <w:bCs/>
                <w:sz w:val="20"/>
                <w:lang w:val="tr-TR"/>
              </w:rPr>
              <w:t>4.493.569</w:t>
            </w:r>
          </w:p>
        </w:tc>
      </w:tr>
    </w:tbl>
    <w:p w14:paraId="5FEC104A" w14:textId="77777777" w:rsidR="0021048F" w:rsidRPr="00347BA3" w:rsidRDefault="0021048F" w:rsidP="007E64B7">
      <w:pPr>
        <w:pStyle w:val="Balk1"/>
        <w:spacing w:before="120"/>
        <w:rPr>
          <w:rFonts w:ascii="Times New Roman" w:hAnsi="Times New Roman"/>
        </w:rPr>
      </w:pPr>
      <w:bookmarkStart w:id="14" w:name="_Toc486494117"/>
      <w:r w:rsidRPr="00347BA3">
        <w:rPr>
          <w:rFonts w:ascii="Times New Roman" w:hAnsi="Times New Roman"/>
        </w:rPr>
        <w:t>1</w:t>
      </w:r>
      <w:r w:rsidR="000251BD" w:rsidRPr="00347BA3">
        <w:rPr>
          <w:rFonts w:ascii="Times New Roman" w:hAnsi="Times New Roman"/>
        </w:rPr>
        <w:t>1</w:t>
      </w:r>
      <w:r w:rsidRPr="00347BA3">
        <w:rPr>
          <w:rFonts w:ascii="Times New Roman" w:hAnsi="Times New Roman"/>
        </w:rPr>
        <w:t>. EĞİLİM BİLGİLERİ</w:t>
      </w:r>
      <w:bookmarkEnd w:id="14"/>
    </w:p>
    <w:p w14:paraId="7E39C105" w14:textId="77777777" w:rsidR="0021048F" w:rsidRPr="00347BA3" w:rsidRDefault="0021048F" w:rsidP="007E64B7">
      <w:pPr>
        <w:tabs>
          <w:tab w:val="left" w:pos="0"/>
          <w:tab w:val="left" w:pos="567"/>
        </w:tabs>
        <w:spacing w:before="120"/>
        <w:ind w:right="554"/>
        <w:jc w:val="both"/>
        <w:rPr>
          <w:rFonts w:ascii="Times New Roman" w:hAnsi="Times New Roman"/>
          <w:b/>
          <w:szCs w:val="24"/>
          <w:lang w:val="tr-TR"/>
        </w:rPr>
      </w:pPr>
      <w:r w:rsidRPr="00347BA3">
        <w:rPr>
          <w:rFonts w:ascii="Times New Roman" w:hAnsi="Times New Roman"/>
          <w:b/>
          <w:szCs w:val="24"/>
          <w:lang w:val="tr-TR"/>
        </w:rPr>
        <w:t>1</w:t>
      </w:r>
      <w:r w:rsidR="000251BD" w:rsidRPr="00347BA3">
        <w:rPr>
          <w:rFonts w:ascii="Times New Roman" w:hAnsi="Times New Roman"/>
          <w:b/>
          <w:szCs w:val="24"/>
          <w:lang w:val="tr-TR"/>
        </w:rPr>
        <w:t>1</w:t>
      </w:r>
      <w:r w:rsidRPr="00347BA3">
        <w:rPr>
          <w:rFonts w:ascii="Times New Roman" w:hAnsi="Times New Roman"/>
          <w:b/>
          <w:szCs w:val="24"/>
          <w:lang w:val="tr-TR"/>
        </w:rPr>
        <w:t>.1.</w:t>
      </w:r>
      <w:r w:rsidRPr="00347BA3">
        <w:rPr>
          <w:rFonts w:ascii="Times New Roman" w:hAnsi="Times New Roman"/>
          <w:szCs w:val="24"/>
          <w:lang w:val="tr-TR"/>
        </w:rPr>
        <w:t xml:space="preserve"> </w:t>
      </w:r>
      <w:r w:rsidRPr="00347BA3">
        <w:rPr>
          <w:rFonts w:ascii="Times New Roman" w:hAnsi="Times New Roman"/>
          <w:b/>
          <w:szCs w:val="24"/>
          <w:lang w:val="tr-TR"/>
        </w:rPr>
        <w:t>Üretim, satış, stoklar, maliyetler ve satış fiyatlarında görülen önemli en son eğilimler hakkında bilgi:</w:t>
      </w:r>
    </w:p>
    <w:p w14:paraId="08AECA5E" w14:textId="77777777" w:rsidR="005D6BB8" w:rsidRPr="00347BA3" w:rsidRDefault="00104C0E" w:rsidP="007E64B7">
      <w:pPr>
        <w:tabs>
          <w:tab w:val="left" w:pos="567"/>
          <w:tab w:val="left" w:pos="90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Ortaklık karlılığı 2016 yılında önceki döneme</w:t>
      </w:r>
      <w:r w:rsidR="005D6BB8" w:rsidRPr="00347BA3">
        <w:rPr>
          <w:rFonts w:ascii="Times New Roman" w:hAnsi="Times New Roman"/>
          <w:szCs w:val="24"/>
          <w:lang w:val="tr-TR"/>
        </w:rPr>
        <w:t xml:space="preserve"> göre artış kaydetmiştir. Sözkonusu artışın en önemli gerekçesi, Ortaklık yönetiminin sergilemiş olduğu temkinli satış ve pazarlama politikaları ve tahsil edilemeyen alacaklara ilişkin ayrılan karşılıkların sona ermesidir.</w:t>
      </w:r>
      <w:r w:rsidRPr="00347BA3">
        <w:rPr>
          <w:rFonts w:ascii="Times New Roman" w:hAnsi="Times New Roman"/>
          <w:szCs w:val="24"/>
          <w:lang w:val="tr-TR"/>
        </w:rPr>
        <w:t xml:space="preserve"> </w:t>
      </w:r>
      <w:r w:rsidR="005D6BB8" w:rsidRPr="00347BA3">
        <w:rPr>
          <w:rFonts w:ascii="Times New Roman" w:hAnsi="Times New Roman"/>
          <w:szCs w:val="24"/>
          <w:lang w:val="tr-TR"/>
        </w:rPr>
        <w:t>Aynı şekilde sözkonusu dönemde artan karlılıkla birlikte Ortaklık’ın nakit akımları da pozitif yönde gelişmiş ve nakit ve nakit benzeri finansal kalemleri artış kaydetmiştir</w:t>
      </w:r>
    </w:p>
    <w:p w14:paraId="34961AD7" w14:textId="77777777" w:rsidR="0082245F" w:rsidRPr="00347BA3" w:rsidRDefault="006A2518" w:rsidP="007E64B7">
      <w:pPr>
        <w:tabs>
          <w:tab w:val="left" w:pos="567"/>
          <w:tab w:val="left" w:pos="90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 xml:space="preserve">31.12.2017 itibari ile kesin </w:t>
      </w:r>
      <w:r w:rsidR="0082245F" w:rsidRPr="00347BA3">
        <w:rPr>
          <w:rFonts w:ascii="Times New Roman" w:hAnsi="Times New Roman"/>
          <w:szCs w:val="24"/>
          <w:lang w:val="tr-TR"/>
        </w:rPr>
        <w:t xml:space="preserve">olmayan verilere göre Şirketin </w:t>
      </w:r>
      <w:r w:rsidRPr="00347BA3">
        <w:rPr>
          <w:rFonts w:ascii="Times New Roman" w:hAnsi="Times New Roman"/>
          <w:szCs w:val="24"/>
          <w:lang w:val="tr-TR"/>
        </w:rPr>
        <w:t xml:space="preserve">2017 yılı ilk çeyreğinde </w:t>
      </w:r>
      <w:r w:rsidR="0082245F" w:rsidRPr="00347BA3">
        <w:rPr>
          <w:rFonts w:ascii="Times New Roman" w:hAnsi="Times New Roman"/>
          <w:szCs w:val="24"/>
          <w:lang w:val="tr-TR"/>
        </w:rPr>
        <w:t>üretimi 11.558 m</w:t>
      </w:r>
      <w:r w:rsidR="0082245F" w:rsidRPr="00347BA3">
        <w:rPr>
          <w:rFonts w:ascii="Times New Roman" w:hAnsi="Times New Roman"/>
          <w:szCs w:val="24"/>
          <w:vertAlign w:val="superscript"/>
          <w:lang w:val="tr-TR"/>
        </w:rPr>
        <w:t>3</w:t>
      </w:r>
      <w:r w:rsidR="0082245F" w:rsidRPr="00347BA3">
        <w:rPr>
          <w:rFonts w:ascii="Times New Roman" w:hAnsi="Times New Roman"/>
          <w:szCs w:val="24"/>
          <w:lang w:val="tr-TR"/>
        </w:rPr>
        <w:t xml:space="preserve"> olarak gerçekleşmiştir. Toplam üretim maliyeti 6.387.530 TL ve Maliyet birim fiyatı 553 TL/m</w:t>
      </w:r>
      <w:r w:rsidR="0082245F" w:rsidRPr="00347BA3">
        <w:rPr>
          <w:rFonts w:ascii="Times New Roman" w:hAnsi="Times New Roman"/>
          <w:szCs w:val="24"/>
          <w:vertAlign w:val="superscript"/>
          <w:lang w:val="tr-TR"/>
        </w:rPr>
        <w:t>3</w:t>
      </w:r>
      <w:r w:rsidR="0082245F" w:rsidRPr="00347BA3">
        <w:rPr>
          <w:rFonts w:ascii="Times New Roman" w:hAnsi="Times New Roman"/>
          <w:szCs w:val="24"/>
          <w:lang w:val="tr-TR"/>
        </w:rPr>
        <w:t xml:space="preserve"> olarak sonuçlanmıştır.</w:t>
      </w:r>
    </w:p>
    <w:p w14:paraId="7D9087C3" w14:textId="77777777" w:rsidR="0082245F" w:rsidRPr="00347BA3" w:rsidRDefault="0082245F" w:rsidP="007E64B7">
      <w:pPr>
        <w:tabs>
          <w:tab w:val="left" w:pos="567"/>
          <w:tab w:val="left" w:pos="90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31.12.2017 itibari ile Şirket 11.689 m</w:t>
      </w:r>
      <w:r w:rsidRPr="00347BA3">
        <w:rPr>
          <w:rFonts w:ascii="Times New Roman" w:hAnsi="Times New Roman"/>
          <w:szCs w:val="24"/>
          <w:vertAlign w:val="superscript"/>
          <w:lang w:val="tr-TR"/>
        </w:rPr>
        <w:t>3</w:t>
      </w:r>
      <w:r w:rsidRPr="00347BA3">
        <w:rPr>
          <w:rFonts w:ascii="Times New Roman" w:hAnsi="Times New Roman"/>
          <w:szCs w:val="24"/>
          <w:lang w:val="tr-TR"/>
        </w:rPr>
        <w:t xml:space="preserve"> satış gerçekleştirmiştir. Toplam Hasılat 7.786.660 TL ve satış birim fiyatı 662 TL/m</w:t>
      </w:r>
      <w:r w:rsidRPr="00347BA3">
        <w:rPr>
          <w:rFonts w:ascii="Times New Roman" w:hAnsi="Times New Roman"/>
          <w:szCs w:val="24"/>
          <w:vertAlign w:val="superscript"/>
          <w:lang w:val="tr-TR"/>
        </w:rPr>
        <w:t>3</w:t>
      </w:r>
      <w:r w:rsidRPr="00347BA3">
        <w:rPr>
          <w:rFonts w:ascii="Times New Roman" w:hAnsi="Times New Roman"/>
          <w:szCs w:val="24"/>
          <w:lang w:val="tr-TR"/>
        </w:rPr>
        <w:t xml:space="preserve"> olarak sonuçlanmıştır.</w:t>
      </w:r>
    </w:p>
    <w:p w14:paraId="2CB545FE" w14:textId="77777777" w:rsidR="00D7185F" w:rsidRPr="00347BA3" w:rsidRDefault="00D7185F" w:rsidP="007E64B7">
      <w:pPr>
        <w:tabs>
          <w:tab w:val="left" w:pos="567"/>
          <w:tab w:val="left" w:pos="900"/>
        </w:tabs>
        <w:suppressAutoHyphens w:val="0"/>
        <w:spacing w:before="120"/>
        <w:ind w:right="554"/>
        <w:jc w:val="both"/>
        <w:rPr>
          <w:rFonts w:ascii="Times New Roman" w:hAnsi="Times New Roman"/>
          <w:szCs w:val="24"/>
          <w:lang w:val="tr-TR"/>
        </w:rPr>
      </w:pPr>
    </w:p>
    <w:p w14:paraId="414AE861" w14:textId="77777777" w:rsidR="0090339B" w:rsidRPr="00347BA3" w:rsidRDefault="0021048F" w:rsidP="007E64B7">
      <w:pPr>
        <w:tabs>
          <w:tab w:val="left" w:pos="567"/>
          <w:tab w:val="left" w:pos="900"/>
        </w:tabs>
        <w:suppressAutoHyphens w:val="0"/>
        <w:spacing w:before="120"/>
        <w:ind w:right="554"/>
        <w:jc w:val="both"/>
        <w:rPr>
          <w:rFonts w:ascii="Times New Roman" w:hAnsi="Times New Roman"/>
          <w:b/>
          <w:szCs w:val="24"/>
          <w:lang w:val="tr-TR"/>
        </w:rPr>
      </w:pPr>
      <w:r w:rsidRPr="00347BA3">
        <w:rPr>
          <w:rFonts w:ascii="Times New Roman" w:hAnsi="Times New Roman"/>
          <w:b/>
          <w:szCs w:val="24"/>
          <w:lang w:val="tr-TR"/>
        </w:rPr>
        <w:t>1</w:t>
      </w:r>
      <w:r w:rsidR="000251BD" w:rsidRPr="00347BA3">
        <w:rPr>
          <w:rFonts w:ascii="Times New Roman" w:hAnsi="Times New Roman"/>
          <w:b/>
          <w:szCs w:val="24"/>
          <w:lang w:val="tr-TR"/>
        </w:rPr>
        <w:t>1</w:t>
      </w:r>
      <w:r w:rsidRPr="00347BA3">
        <w:rPr>
          <w:rFonts w:ascii="Times New Roman" w:hAnsi="Times New Roman"/>
          <w:b/>
          <w:szCs w:val="24"/>
          <w:lang w:val="tr-TR"/>
        </w:rPr>
        <w:t xml:space="preserve">.2. </w:t>
      </w:r>
      <w:r w:rsidR="00850F80" w:rsidRPr="00347BA3">
        <w:rPr>
          <w:rFonts w:ascii="Times New Roman" w:hAnsi="Times New Roman"/>
          <w:b/>
          <w:szCs w:val="24"/>
          <w:lang w:val="tr-TR"/>
        </w:rPr>
        <w:t>Ortaklığın</w:t>
      </w:r>
      <w:r w:rsidRPr="00347BA3">
        <w:rPr>
          <w:rFonts w:ascii="Times New Roman" w:hAnsi="Times New Roman"/>
          <w:b/>
          <w:szCs w:val="24"/>
          <w:lang w:val="tr-TR"/>
        </w:rPr>
        <w:t xml:space="preserve"> beklentilerini önemli ölçüde etkileyebilecek eğilimler, belirsizlikler, talepler, taahhütler </w:t>
      </w:r>
      <w:r w:rsidR="007E64B7" w:rsidRPr="00347BA3">
        <w:rPr>
          <w:rFonts w:ascii="Times New Roman" w:hAnsi="Times New Roman"/>
          <w:b/>
          <w:szCs w:val="24"/>
          <w:lang w:val="tr-TR"/>
        </w:rPr>
        <w:t>veya olaylar hakkında bilgiler:</w:t>
      </w:r>
    </w:p>
    <w:p w14:paraId="71C1B989" w14:textId="77777777" w:rsidR="009173C5" w:rsidRPr="00347BA3" w:rsidRDefault="0090339B" w:rsidP="007E64B7">
      <w:pPr>
        <w:tabs>
          <w:tab w:val="left" w:pos="567"/>
          <w:tab w:val="left" w:pos="993"/>
          <w:tab w:val="left" w:pos="1702"/>
          <w:tab w:val="center" w:pos="1985"/>
          <w:tab w:val="left" w:pos="4537"/>
          <w:tab w:val="left" w:pos="6237"/>
          <w:tab w:val="left" w:pos="6663"/>
        </w:tabs>
        <w:spacing w:before="120"/>
        <w:ind w:right="556"/>
        <w:jc w:val="both"/>
        <w:rPr>
          <w:rFonts w:ascii="Times New Roman" w:hAnsi="Times New Roman"/>
          <w:szCs w:val="24"/>
          <w:lang w:val="tr-TR"/>
        </w:rPr>
      </w:pPr>
      <w:r w:rsidRPr="00347BA3">
        <w:rPr>
          <w:rFonts w:ascii="Times New Roman" w:hAnsi="Times New Roman"/>
          <w:szCs w:val="24"/>
          <w:lang w:val="tr-TR"/>
        </w:rPr>
        <w:t>D</w:t>
      </w:r>
      <w:r w:rsidR="00C02D1C" w:rsidRPr="00347BA3">
        <w:rPr>
          <w:rFonts w:ascii="Times New Roman" w:hAnsi="Times New Roman"/>
          <w:szCs w:val="24"/>
          <w:lang w:val="tr-TR"/>
        </w:rPr>
        <w:t xml:space="preserve">öviz </w:t>
      </w:r>
      <w:r w:rsidR="00C30FFA" w:rsidRPr="00347BA3">
        <w:rPr>
          <w:rFonts w:ascii="Times New Roman" w:hAnsi="Times New Roman"/>
          <w:szCs w:val="24"/>
          <w:lang w:val="tr-TR"/>
        </w:rPr>
        <w:t>kurlarındaki</w:t>
      </w:r>
      <w:r w:rsidR="00C02D1C" w:rsidRPr="00347BA3">
        <w:rPr>
          <w:rFonts w:ascii="Times New Roman" w:hAnsi="Times New Roman"/>
          <w:szCs w:val="24"/>
          <w:lang w:val="tr-TR"/>
        </w:rPr>
        <w:t xml:space="preserve"> değişimler, inşaat, mobilya ve otomotiv sektörlerinde görülen daralmalar ve yasal çerçevede oluşabilecek değişiklikler de Ortaklığın beklentileri olumsuz yönde etkileyebilmektedir. </w:t>
      </w:r>
    </w:p>
    <w:p w14:paraId="2FF7B6FB" w14:textId="77777777" w:rsidR="009B46C2" w:rsidRPr="00347BA3" w:rsidRDefault="009B46C2" w:rsidP="002843E7">
      <w:pPr>
        <w:tabs>
          <w:tab w:val="left" w:pos="720"/>
          <w:tab w:val="left" w:pos="900"/>
        </w:tabs>
        <w:spacing w:before="120"/>
        <w:ind w:right="554"/>
        <w:jc w:val="both"/>
        <w:rPr>
          <w:rFonts w:ascii="Times New Roman" w:hAnsi="Times New Roman"/>
          <w:b/>
          <w:szCs w:val="24"/>
          <w:lang w:val="tr-TR"/>
        </w:rPr>
      </w:pPr>
    </w:p>
    <w:p w14:paraId="4D33788D" w14:textId="77777777" w:rsidR="0021048F" w:rsidRPr="00347BA3" w:rsidRDefault="0021048F" w:rsidP="00C761BE">
      <w:pPr>
        <w:pStyle w:val="Balk1"/>
        <w:rPr>
          <w:rFonts w:ascii="Times New Roman" w:hAnsi="Times New Roman"/>
        </w:rPr>
      </w:pPr>
      <w:bookmarkStart w:id="15" w:name="_Toc486494118"/>
      <w:r w:rsidRPr="00347BA3">
        <w:rPr>
          <w:rFonts w:ascii="Times New Roman" w:hAnsi="Times New Roman"/>
        </w:rPr>
        <w:t>1</w:t>
      </w:r>
      <w:r w:rsidR="000251BD" w:rsidRPr="00347BA3">
        <w:rPr>
          <w:rFonts w:ascii="Times New Roman" w:hAnsi="Times New Roman"/>
        </w:rPr>
        <w:t>2</w:t>
      </w:r>
      <w:r w:rsidRPr="00347BA3">
        <w:rPr>
          <w:rFonts w:ascii="Times New Roman" w:hAnsi="Times New Roman"/>
        </w:rPr>
        <w:t>. İDARİ YAPI, YÖNETİM ORGANLARI VE ÜST DÜZEY YÖNETİCİLER</w:t>
      </w:r>
      <w:bookmarkEnd w:id="15"/>
    </w:p>
    <w:p w14:paraId="4AA489FF" w14:textId="77777777" w:rsidR="0021048F" w:rsidRPr="00347BA3" w:rsidRDefault="0021048F" w:rsidP="002843E7">
      <w:pPr>
        <w:tabs>
          <w:tab w:val="left" w:pos="567"/>
        </w:tabs>
        <w:suppressAutoHyphens w:val="0"/>
        <w:spacing w:before="120"/>
        <w:ind w:right="554"/>
        <w:jc w:val="both"/>
        <w:rPr>
          <w:rFonts w:ascii="Times New Roman" w:hAnsi="Times New Roman"/>
          <w:b/>
          <w:szCs w:val="24"/>
          <w:lang w:val="tr-TR"/>
        </w:rPr>
      </w:pPr>
      <w:r w:rsidRPr="00347BA3">
        <w:rPr>
          <w:rFonts w:ascii="Times New Roman" w:hAnsi="Times New Roman"/>
          <w:b/>
          <w:szCs w:val="24"/>
          <w:lang w:val="tr-TR"/>
        </w:rPr>
        <w:t>1</w:t>
      </w:r>
      <w:r w:rsidR="000251BD" w:rsidRPr="00347BA3">
        <w:rPr>
          <w:rFonts w:ascii="Times New Roman" w:hAnsi="Times New Roman"/>
          <w:b/>
          <w:szCs w:val="24"/>
          <w:lang w:val="tr-TR"/>
        </w:rPr>
        <w:t>2</w:t>
      </w:r>
      <w:r w:rsidRPr="00347BA3">
        <w:rPr>
          <w:rFonts w:ascii="Times New Roman" w:hAnsi="Times New Roman"/>
          <w:b/>
          <w:szCs w:val="24"/>
          <w:lang w:val="tr-TR"/>
        </w:rPr>
        <w:t>.</w:t>
      </w:r>
      <w:r w:rsidR="000251BD" w:rsidRPr="00347BA3">
        <w:rPr>
          <w:rFonts w:ascii="Times New Roman" w:hAnsi="Times New Roman"/>
          <w:b/>
          <w:szCs w:val="24"/>
          <w:lang w:val="tr-TR"/>
        </w:rPr>
        <w:t>1</w:t>
      </w:r>
      <w:r w:rsidRPr="00347BA3">
        <w:rPr>
          <w:rFonts w:ascii="Times New Roman" w:hAnsi="Times New Roman"/>
          <w:b/>
          <w:szCs w:val="24"/>
          <w:lang w:val="tr-TR"/>
        </w:rPr>
        <w:t>. İdari yapı:</w:t>
      </w:r>
    </w:p>
    <w:p w14:paraId="254ECE22" w14:textId="77777777" w:rsidR="00A21F70" w:rsidRPr="00347BA3" w:rsidRDefault="0021048F" w:rsidP="002843E7">
      <w:pPr>
        <w:tabs>
          <w:tab w:val="left" w:pos="567"/>
        </w:tabs>
        <w:suppressAutoHyphens w:val="0"/>
        <w:spacing w:before="120"/>
        <w:ind w:right="554"/>
        <w:jc w:val="both"/>
        <w:rPr>
          <w:rFonts w:ascii="Times New Roman" w:hAnsi="Times New Roman"/>
          <w:b/>
          <w:szCs w:val="24"/>
          <w:lang w:val="tr-TR"/>
        </w:rPr>
      </w:pPr>
      <w:r w:rsidRPr="00347BA3">
        <w:rPr>
          <w:rFonts w:ascii="Times New Roman" w:hAnsi="Times New Roman"/>
          <w:b/>
          <w:szCs w:val="24"/>
          <w:lang w:val="tr-TR"/>
        </w:rPr>
        <w:t>1</w:t>
      </w:r>
      <w:r w:rsidR="000251BD" w:rsidRPr="00347BA3">
        <w:rPr>
          <w:rFonts w:ascii="Times New Roman" w:hAnsi="Times New Roman"/>
          <w:b/>
          <w:szCs w:val="24"/>
          <w:lang w:val="tr-TR"/>
        </w:rPr>
        <w:t>2</w:t>
      </w:r>
      <w:r w:rsidRPr="00347BA3">
        <w:rPr>
          <w:rFonts w:ascii="Times New Roman" w:hAnsi="Times New Roman"/>
          <w:b/>
          <w:szCs w:val="24"/>
          <w:lang w:val="tr-TR"/>
        </w:rPr>
        <w:t>.</w:t>
      </w:r>
      <w:r w:rsidR="000251BD" w:rsidRPr="00347BA3">
        <w:rPr>
          <w:rFonts w:ascii="Times New Roman" w:hAnsi="Times New Roman"/>
          <w:b/>
          <w:szCs w:val="24"/>
          <w:lang w:val="tr-TR"/>
        </w:rPr>
        <w:t>1</w:t>
      </w:r>
      <w:r w:rsidRPr="00347BA3">
        <w:rPr>
          <w:rFonts w:ascii="Times New Roman" w:hAnsi="Times New Roman"/>
          <w:b/>
          <w:szCs w:val="24"/>
          <w:lang w:val="tr-TR"/>
        </w:rPr>
        <w:t xml:space="preserve">.1. </w:t>
      </w:r>
      <w:r w:rsidR="00850F80" w:rsidRPr="00347BA3">
        <w:rPr>
          <w:rFonts w:ascii="Times New Roman" w:hAnsi="Times New Roman"/>
          <w:b/>
          <w:szCs w:val="24"/>
          <w:lang w:val="tr-TR"/>
        </w:rPr>
        <w:t>Ortaklığın</w:t>
      </w:r>
      <w:r w:rsidRPr="00347BA3">
        <w:rPr>
          <w:rFonts w:ascii="Times New Roman" w:hAnsi="Times New Roman"/>
          <w:b/>
          <w:szCs w:val="24"/>
          <w:lang w:val="tr-TR"/>
        </w:rPr>
        <w:t xml:space="preserve"> yönetim kurulu üyeleri hakkında bilgi:</w:t>
      </w:r>
    </w:p>
    <w:p w14:paraId="5B46C7AA" w14:textId="77777777" w:rsidR="00A21F70" w:rsidRPr="00347BA3" w:rsidRDefault="00A21F70" w:rsidP="002843E7">
      <w:pPr>
        <w:tabs>
          <w:tab w:val="left" w:pos="567"/>
        </w:tabs>
        <w:suppressAutoHyphens w:val="0"/>
        <w:spacing w:before="120"/>
        <w:ind w:right="554"/>
        <w:jc w:val="both"/>
        <w:rPr>
          <w:rFonts w:ascii="Times New Roman" w:hAnsi="Times New Roman"/>
          <w:b/>
          <w:szCs w:val="24"/>
          <w:lang w:val="tr-TR"/>
        </w:rPr>
      </w:pPr>
    </w:p>
    <w:tbl>
      <w:tblPr>
        <w:tblW w:w="9112" w:type="dxa"/>
        <w:tblInd w:w="59" w:type="dxa"/>
        <w:shd w:val="clear" w:color="auto" w:fill="92D050"/>
        <w:tblLayout w:type="fixed"/>
        <w:tblCellMar>
          <w:left w:w="70" w:type="dxa"/>
          <w:right w:w="70" w:type="dxa"/>
        </w:tblCellMar>
        <w:tblLook w:val="0000" w:firstRow="0" w:lastRow="0" w:firstColumn="0" w:lastColumn="0" w:noHBand="0" w:noVBand="0"/>
      </w:tblPr>
      <w:tblGrid>
        <w:gridCol w:w="1944"/>
        <w:gridCol w:w="1842"/>
        <w:gridCol w:w="1677"/>
        <w:gridCol w:w="1406"/>
        <w:gridCol w:w="1282"/>
        <w:gridCol w:w="961"/>
      </w:tblGrid>
      <w:tr w:rsidR="00A21F70" w:rsidRPr="00347BA3" w14:paraId="0DF02E24" w14:textId="77777777" w:rsidTr="00A21F70">
        <w:trPr>
          <w:cantSplit/>
          <w:trHeight w:hRule="exact" w:val="747"/>
        </w:trPr>
        <w:tc>
          <w:tcPr>
            <w:tcW w:w="1944" w:type="dxa"/>
            <w:vMerge w:val="restart"/>
            <w:tcBorders>
              <w:top w:val="single" w:sz="4" w:space="0" w:color="000000"/>
              <w:left w:val="single" w:sz="4" w:space="0" w:color="000000"/>
              <w:bottom w:val="single" w:sz="4" w:space="0" w:color="000000"/>
            </w:tcBorders>
            <w:shd w:val="clear" w:color="auto" w:fill="auto"/>
            <w:vAlign w:val="center"/>
          </w:tcPr>
          <w:p w14:paraId="4566B261"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b/>
                <w:sz w:val="20"/>
                <w:lang w:val="tr-TR"/>
              </w:rPr>
            </w:pPr>
            <w:r w:rsidRPr="00347BA3">
              <w:rPr>
                <w:rFonts w:ascii="Times New Roman" w:hAnsi="Times New Roman"/>
                <w:b/>
                <w:sz w:val="20"/>
                <w:lang w:val="tr-TR"/>
              </w:rPr>
              <w:t>Adı Soyadı</w:t>
            </w:r>
          </w:p>
          <w:p w14:paraId="0FD6031D"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pacing w:before="120"/>
              <w:ind w:right="1"/>
              <w:jc w:val="center"/>
              <w:rPr>
                <w:rFonts w:ascii="Times New Roman" w:hAnsi="Times New Roman"/>
                <w:b/>
                <w:sz w:val="20"/>
                <w:lang w:val="tr-TR"/>
              </w:rPr>
            </w:pPr>
          </w:p>
        </w:tc>
        <w:tc>
          <w:tcPr>
            <w:tcW w:w="1842" w:type="dxa"/>
            <w:vMerge w:val="restart"/>
            <w:tcBorders>
              <w:top w:val="single" w:sz="4" w:space="0" w:color="000000"/>
              <w:left w:val="single" w:sz="4" w:space="0" w:color="000000"/>
              <w:bottom w:val="single" w:sz="4" w:space="0" w:color="000000"/>
            </w:tcBorders>
            <w:shd w:val="clear" w:color="auto" w:fill="auto"/>
            <w:vAlign w:val="center"/>
          </w:tcPr>
          <w:p w14:paraId="20423B24"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b/>
                <w:sz w:val="20"/>
                <w:lang w:val="tr-TR"/>
              </w:rPr>
            </w:pPr>
            <w:r w:rsidRPr="00347BA3">
              <w:rPr>
                <w:rFonts w:ascii="Times New Roman" w:hAnsi="Times New Roman"/>
                <w:b/>
                <w:sz w:val="20"/>
                <w:lang w:val="tr-TR"/>
              </w:rPr>
              <w:t>Görevi</w:t>
            </w:r>
          </w:p>
          <w:p w14:paraId="27E3921F"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pacing w:before="120"/>
              <w:ind w:right="1"/>
              <w:jc w:val="center"/>
              <w:rPr>
                <w:rFonts w:ascii="Times New Roman" w:hAnsi="Times New Roman"/>
                <w:b/>
                <w:sz w:val="20"/>
                <w:lang w:val="tr-TR"/>
              </w:rPr>
            </w:pPr>
          </w:p>
        </w:tc>
        <w:tc>
          <w:tcPr>
            <w:tcW w:w="1677" w:type="dxa"/>
            <w:vMerge w:val="restart"/>
            <w:tcBorders>
              <w:top w:val="single" w:sz="4" w:space="0" w:color="000000"/>
              <w:left w:val="single" w:sz="4" w:space="0" w:color="000000"/>
              <w:bottom w:val="single" w:sz="4" w:space="0" w:color="000000"/>
            </w:tcBorders>
            <w:shd w:val="clear" w:color="auto" w:fill="auto"/>
            <w:vAlign w:val="center"/>
          </w:tcPr>
          <w:p w14:paraId="60697205"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b/>
                <w:sz w:val="20"/>
                <w:lang w:val="tr-TR"/>
              </w:rPr>
            </w:pPr>
            <w:r w:rsidRPr="00347BA3">
              <w:rPr>
                <w:rFonts w:ascii="Times New Roman" w:hAnsi="Times New Roman"/>
                <w:b/>
                <w:sz w:val="20"/>
                <w:lang w:val="tr-TR"/>
              </w:rPr>
              <w:t>Son 5 Yılda Ortaklıkta</w:t>
            </w:r>
          </w:p>
          <w:p w14:paraId="484823F3"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b/>
                <w:sz w:val="20"/>
                <w:shd w:val="clear" w:color="auto" w:fill="FFFF00"/>
                <w:lang w:val="tr-TR"/>
              </w:rPr>
            </w:pPr>
            <w:r w:rsidRPr="00347BA3">
              <w:rPr>
                <w:rFonts w:ascii="Times New Roman" w:hAnsi="Times New Roman"/>
                <w:b/>
                <w:sz w:val="20"/>
                <w:lang w:val="tr-TR"/>
              </w:rPr>
              <w:t>Üstlendiği Görevler</w:t>
            </w:r>
          </w:p>
        </w:tc>
        <w:tc>
          <w:tcPr>
            <w:tcW w:w="1406" w:type="dxa"/>
            <w:vMerge w:val="restart"/>
            <w:tcBorders>
              <w:top w:val="single" w:sz="4" w:space="0" w:color="000000"/>
              <w:left w:val="single" w:sz="4" w:space="0" w:color="000000"/>
              <w:bottom w:val="single" w:sz="4" w:space="0" w:color="000000"/>
            </w:tcBorders>
            <w:shd w:val="clear" w:color="auto" w:fill="auto"/>
            <w:vAlign w:val="center"/>
          </w:tcPr>
          <w:p w14:paraId="1297FDF7"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b/>
                <w:sz w:val="20"/>
                <w:lang w:val="tr-TR"/>
              </w:rPr>
            </w:pPr>
            <w:r w:rsidRPr="00347BA3">
              <w:rPr>
                <w:rFonts w:ascii="Times New Roman" w:hAnsi="Times New Roman"/>
                <w:b/>
                <w:sz w:val="20"/>
                <w:lang w:val="tr-TR"/>
              </w:rPr>
              <w:t>Görev Süresi /</w:t>
            </w:r>
          </w:p>
          <w:p w14:paraId="6BF6BAA7"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pacing w:before="120"/>
              <w:ind w:right="1"/>
              <w:jc w:val="center"/>
              <w:rPr>
                <w:rFonts w:ascii="Times New Roman" w:hAnsi="Times New Roman"/>
                <w:b/>
                <w:sz w:val="20"/>
                <w:lang w:val="tr-TR"/>
              </w:rPr>
            </w:pPr>
            <w:r w:rsidRPr="00347BA3">
              <w:rPr>
                <w:rFonts w:ascii="Times New Roman" w:hAnsi="Times New Roman"/>
                <w:b/>
                <w:sz w:val="20"/>
                <w:lang w:val="tr-TR"/>
              </w:rPr>
              <w:t>Kalan Görev</w:t>
            </w:r>
          </w:p>
          <w:p w14:paraId="73639545"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pacing w:before="120"/>
              <w:ind w:right="1"/>
              <w:jc w:val="center"/>
              <w:rPr>
                <w:rFonts w:ascii="Times New Roman" w:hAnsi="Times New Roman"/>
                <w:b/>
                <w:sz w:val="20"/>
                <w:lang w:val="tr-TR"/>
              </w:rPr>
            </w:pPr>
            <w:r w:rsidRPr="00347BA3">
              <w:rPr>
                <w:rFonts w:ascii="Times New Roman" w:hAnsi="Times New Roman"/>
                <w:b/>
                <w:sz w:val="20"/>
                <w:lang w:val="tr-TR"/>
              </w:rPr>
              <w:t>Süresi*</w:t>
            </w:r>
          </w:p>
          <w:p w14:paraId="4E627AF7"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pacing w:before="120"/>
              <w:ind w:right="1"/>
              <w:jc w:val="center"/>
              <w:rPr>
                <w:rFonts w:ascii="Times New Roman" w:hAnsi="Times New Roman"/>
                <w:b/>
                <w:sz w:val="20"/>
                <w:lang w:val="tr-TR"/>
              </w:rPr>
            </w:pP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143C29"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b/>
                <w:sz w:val="20"/>
                <w:lang w:val="tr-TR"/>
              </w:rPr>
            </w:pPr>
            <w:r w:rsidRPr="00347BA3">
              <w:rPr>
                <w:rFonts w:ascii="Times New Roman" w:hAnsi="Times New Roman"/>
                <w:b/>
                <w:sz w:val="20"/>
                <w:lang w:val="tr-TR"/>
              </w:rPr>
              <w:t>Sermaye Payı</w:t>
            </w:r>
          </w:p>
          <w:p w14:paraId="2A54AFFC"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pacing w:before="120"/>
              <w:ind w:right="1"/>
              <w:jc w:val="center"/>
              <w:rPr>
                <w:rFonts w:ascii="Times New Roman" w:hAnsi="Times New Roman"/>
                <w:b/>
                <w:sz w:val="20"/>
                <w:lang w:val="tr-TR"/>
              </w:rPr>
            </w:pPr>
          </w:p>
        </w:tc>
      </w:tr>
      <w:tr w:rsidR="00A21F70" w:rsidRPr="00347BA3" w14:paraId="5E3C6ED5" w14:textId="77777777" w:rsidTr="00A21F70">
        <w:trPr>
          <w:cantSplit/>
          <w:trHeight w:val="276"/>
        </w:trPr>
        <w:tc>
          <w:tcPr>
            <w:tcW w:w="1944" w:type="dxa"/>
            <w:vMerge/>
            <w:tcBorders>
              <w:top w:val="single" w:sz="4" w:space="0" w:color="000000"/>
              <w:left w:val="single" w:sz="4" w:space="0" w:color="000000"/>
              <w:bottom w:val="single" w:sz="4" w:space="0" w:color="000000"/>
            </w:tcBorders>
            <w:shd w:val="clear" w:color="auto" w:fill="auto"/>
            <w:vAlign w:val="center"/>
          </w:tcPr>
          <w:p w14:paraId="5226DB84" w14:textId="77777777" w:rsidR="00A21F70" w:rsidRPr="00347BA3" w:rsidRDefault="00A21F70" w:rsidP="00A21F70">
            <w:pPr>
              <w:spacing w:before="120"/>
              <w:ind w:right="1"/>
              <w:jc w:val="center"/>
              <w:rPr>
                <w:rFonts w:ascii="Times New Roman" w:hAnsi="Times New Roman"/>
                <w:b/>
                <w:sz w:val="20"/>
                <w:lang w:val="tr-TR"/>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37C038E3" w14:textId="77777777" w:rsidR="00A21F70" w:rsidRPr="00347BA3" w:rsidRDefault="00A21F70" w:rsidP="00A21F70">
            <w:pPr>
              <w:spacing w:before="120"/>
              <w:ind w:right="1"/>
              <w:jc w:val="center"/>
              <w:rPr>
                <w:rFonts w:ascii="Times New Roman" w:hAnsi="Times New Roman"/>
                <w:b/>
                <w:sz w:val="20"/>
                <w:lang w:val="tr-TR"/>
              </w:rPr>
            </w:pPr>
          </w:p>
        </w:tc>
        <w:tc>
          <w:tcPr>
            <w:tcW w:w="1677" w:type="dxa"/>
            <w:vMerge/>
            <w:tcBorders>
              <w:top w:val="single" w:sz="4" w:space="0" w:color="000000"/>
              <w:left w:val="single" w:sz="4" w:space="0" w:color="000000"/>
              <w:bottom w:val="single" w:sz="4" w:space="0" w:color="000000"/>
            </w:tcBorders>
            <w:shd w:val="clear" w:color="auto" w:fill="auto"/>
            <w:vAlign w:val="center"/>
          </w:tcPr>
          <w:p w14:paraId="64531F73" w14:textId="77777777" w:rsidR="00A21F70" w:rsidRPr="00347BA3" w:rsidRDefault="00A21F70" w:rsidP="00A21F70">
            <w:pPr>
              <w:spacing w:before="120"/>
              <w:ind w:right="1"/>
              <w:jc w:val="center"/>
              <w:rPr>
                <w:rFonts w:ascii="Times New Roman" w:hAnsi="Times New Roman"/>
                <w:b/>
                <w:sz w:val="20"/>
                <w:lang w:val="tr-TR"/>
              </w:rPr>
            </w:pPr>
          </w:p>
        </w:tc>
        <w:tc>
          <w:tcPr>
            <w:tcW w:w="1406" w:type="dxa"/>
            <w:vMerge/>
            <w:tcBorders>
              <w:top w:val="single" w:sz="4" w:space="0" w:color="000000"/>
              <w:left w:val="single" w:sz="4" w:space="0" w:color="000000"/>
              <w:bottom w:val="single" w:sz="4" w:space="0" w:color="000000"/>
            </w:tcBorders>
            <w:shd w:val="clear" w:color="auto" w:fill="auto"/>
            <w:vAlign w:val="center"/>
          </w:tcPr>
          <w:p w14:paraId="63EA6773" w14:textId="77777777" w:rsidR="00A21F70" w:rsidRPr="00347BA3" w:rsidRDefault="00A21F70" w:rsidP="00A21F70">
            <w:pPr>
              <w:spacing w:before="120"/>
              <w:ind w:right="1"/>
              <w:jc w:val="center"/>
              <w:rPr>
                <w:rFonts w:ascii="Times New Roman" w:hAnsi="Times New Roman"/>
                <w:b/>
                <w:sz w:val="20"/>
                <w:lang w:val="tr-TR"/>
              </w:rPr>
            </w:pPr>
          </w:p>
        </w:tc>
        <w:tc>
          <w:tcPr>
            <w:tcW w:w="1282" w:type="dxa"/>
            <w:tcBorders>
              <w:top w:val="single" w:sz="4" w:space="0" w:color="000000"/>
              <w:left w:val="single" w:sz="4" w:space="0" w:color="000000"/>
              <w:bottom w:val="single" w:sz="4" w:space="0" w:color="000000"/>
            </w:tcBorders>
            <w:shd w:val="clear" w:color="auto" w:fill="auto"/>
            <w:vAlign w:val="center"/>
          </w:tcPr>
          <w:p w14:paraId="328F9D77"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left="480" w:right="1"/>
              <w:jc w:val="center"/>
              <w:rPr>
                <w:rFonts w:ascii="Times New Roman" w:hAnsi="Times New Roman"/>
                <w:b/>
                <w:sz w:val="20"/>
                <w:lang w:val="tr-TR"/>
              </w:rPr>
            </w:pPr>
            <w:r w:rsidRPr="00347BA3">
              <w:rPr>
                <w:rFonts w:ascii="Times New Roman" w:hAnsi="Times New Roman"/>
                <w:b/>
                <w:sz w:val="20"/>
                <w:lang w:val="tr-TR"/>
              </w:rPr>
              <w:t>(TL)</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8AD48"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b/>
                <w:sz w:val="20"/>
                <w:lang w:val="tr-TR"/>
              </w:rPr>
            </w:pPr>
            <w:r w:rsidRPr="00347BA3">
              <w:rPr>
                <w:rFonts w:ascii="Times New Roman" w:hAnsi="Times New Roman"/>
                <w:b/>
                <w:sz w:val="20"/>
                <w:lang w:val="tr-TR"/>
              </w:rPr>
              <w:t>(%)</w:t>
            </w:r>
          </w:p>
        </w:tc>
      </w:tr>
      <w:tr w:rsidR="00A21F70" w:rsidRPr="00347BA3" w14:paraId="1B36816A" w14:textId="77777777" w:rsidTr="00A21F70">
        <w:trPr>
          <w:cantSplit/>
          <w:trHeight w:val="543"/>
        </w:trPr>
        <w:tc>
          <w:tcPr>
            <w:tcW w:w="1944" w:type="dxa"/>
            <w:tcBorders>
              <w:top w:val="single" w:sz="4" w:space="0" w:color="000000"/>
              <w:left w:val="single" w:sz="4" w:space="0" w:color="000000"/>
              <w:bottom w:val="single" w:sz="4" w:space="0" w:color="000000"/>
            </w:tcBorders>
            <w:shd w:val="clear" w:color="auto" w:fill="auto"/>
          </w:tcPr>
          <w:p w14:paraId="4F74CCC0"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rPr>
                <w:rFonts w:ascii="Times New Roman" w:hAnsi="Times New Roman"/>
                <w:sz w:val="20"/>
                <w:lang w:val="tr-TR"/>
              </w:rPr>
            </w:pPr>
            <w:r w:rsidRPr="00347BA3">
              <w:rPr>
                <w:rFonts w:ascii="Times New Roman" w:hAnsi="Times New Roman"/>
                <w:sz w:val="20"/>
                <w:lang w:val="tr-TR"/>
              </w:rPr>
              <w:t>Dr. Hilmi Evin Ertür</w:t>
            </w:r>
          </w:p>
        </w:tc>
        <w:tc>
          <w:tcPr>
            <w:tcW w:w="1842" w:type="dxa"/>
            <w:tcBorders>
              <w:top w:val="single" w:sz="4" w:space="0" w:color="000000"/>
              <w:left w:val="single" w:sz="4" w:space="0" w:color="000000"/>
              <w:bottom w:val="single" w:sz="4" w:space="0" w:color="000000"/>
            </w:tcBorders>
            <w:shd w:val="clear" w:color="auto" w:fill="auto"/>
          </w:tcPr>
          <w:p w14:paraId="4EDFC6C1"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r w:rsidRPr="00347BA3">
              <w:rPr>
                <w:rFonts w:ascii="Times New Roman" w:hAnsi="Times New Roman"/>
                <w:sz w:val="20"/>
                <w:lang w:val="tr-TR"/>
              </w:rPr>
              <w:t>Yönetim Kurulu Başkanı</w:t>
            </w:r>
          </w:p>
        </w:tc>
        <w:tc>
          <w:tcPr>
            <w:tcW w:w="1677" w:type="dxa"/>
            <w:tcBorders>
              <w:top w:val="single" w:sz="4" w:space="0" w:color="000000"/>
              <w:left w:val="single" w:sz="4" w:space="0" w:color="000000"/>
              <w:bottom w:val="single" w:sz="4" w:space="0" w:color="000000"/>
            </w:tcBorders>
            <w:shd w:val="clear" w:color="auto" w:fill="auto"/>
          </w:tcPr>
          <w:p w14:paraId="79D8AE41"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r w:rsidRPr="00347BA3">
              <w:rPr>
                <w:rFonts w:ascii="Times New Roman" w:hAnsi="Times New Roman"/>
                <w:sz w:val="20"/>
                <w:lang w:val="tr-TR"/>
              </w:rPr>
              <w:t>Genel Müdür / Yönetim Kurulu Başkanı</w:t>
            </w:r>
          </w:p>
        </w:tc>
        <w:tc>
          <w:tcPr>
            <w:tcW w:w="1406" w:type="dxa"/>
            <w:tcBorders>
              <w:top w:val="single" w:sz="4" w:space="0" w:color="000000"/>
              <w:left w:val="single" w:sz="4" w:space="0" w:color="000000"/>
              <w:bottom w:val="single" w:sz="4" w:space="0" w:color="000000"/>
            </w:tcBorders>
            <w:shd w:val="clear" w:color="auto" w:fill="auto"/>
            <w:vAlign w:val="center"/>
          </w:tcPr>
          <w:p w14:paraId="08A1F325"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r w:rsidRPr="00347BA3">
              <w:rPr>
                <w:rFonts w:ascii="Times New Roman" w:hAnsi="Times New Roman"/>
                <w:sz w:val="20"/>
                <w:lang w:val="tr-TR"/>
              </w:rPr>
              <w:t>3 Yıl /</w:t>
            </w:r>
          </w:p>
          <w:p w14:paraId="47F98BE9" w14:textId="77777777" w:rsidR="00A21F70" w:rsidRPr="00347BA3" w:rsidRDefault="00DA056F"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r w:rsidRPr="00347BA3">
              <w:rPr>
                <w:rFonts w:ascii="Times New Roman" w:hAnsi="Times New Roman"/>
                <w:sz w:val="20"/>
                <w:lang w:val="tr-TR"/>
              </w:rPr>
              <w:t>1 Yıl 10</w:t>
            </w:r>
            <w:r w:rsidR="00A21F70" w:rsidRPr="00347BA3">
              <w:rPr>
                <w:rFonts w:ascii="Times New Roman" w:hAnsi="Times New Roman"/>
                <w:sz w:val="20"/>
                <w:lang w:val="tr-TR"/>
              </w:rPr>
              <w:t xml:space="preserve"> ay</w:t>
            </w:r>
          </w:p>
        </w:tc>
        <w:tc>
          <w:tcPr>
            <w:tcW w:w="1282" w:type="dxa"/>
            <w:tcBorders>
              <w:top w:val="single" w:sz="4" w:space="0" w:color="000000"/>
              <w:left w:val="single" w:sz="4" w:space="0" w:color="000000"/>
              <w:bottom w:val="single" w:sz="4" w:space="0" w:color="000000"/>
            </w:tcBorders>
            <w:shd w:val="clear" w:color="auto" w:fill="auto"/>
            <w:vAlign w:val="center"/>
          </w:tcPr>
          <w:p w14:paraId="4B794FB2" w14:textId="2B8187D8" w:rsidR="00A21F70" w:rsidRPr="00347BA3" w:rsidRDefault="00A21F70" w:rsidP="005B04AE">
            <w:pPr>
              <w:jc w:val="right"/>
              <w:rPr>
                <w:rFonts w:ascii="Times New Roman" w:hAnsi="Times New Roman"/>
                <w:sz w:val="20"/>
                <w:lang w:val="tr-TR"/>
              </w:rPr>
            </w:pPr>
            <w:r w:rsidRPr="00347BA3">
              <w:rPr>
                <w:rFonts w:ascii="Times New Roman" w:hAnsi="Times New Roman"/>
                <w:sz w:val="20"/>
                <w:szCs w:val="22"/>
                <w:lang w:val="tr-TR"/>
              </w:rPr>
              <w:t>3.68</w:t>
            </w:r>
            <w:r w:rsidR="005B04AE">
              <w:rPr>
                <w:rFonts w:ascii="Times New Roman" w:hAnsi="Times New Roman"/>
                <w:sz w:val="20"/>
                <w:szCs w:val="22"/>
                <w:lang w:val="tr-TR"/>
              </w:rPr>
              <w:t>8</w:t>
            </w:r>
            <w:r w:rsidRPr="00347BA3">
              <w:rPr>
                <w:rFonts w:ascii="Times New Roman" w:hAnsi="Times New Roman"/>
                <w:sz w:val="20"/>
                <w:szCs w:val="22"/>
                <w:lang w:val="tr-TR"/>
              </w:rPr>
              <w:t>.</w:t>
            </w:r>
            <w:r w:rsidR="00130391">
              <w:rPr>
                <w:rFonts w:ascii="Times New Roman" w:hAnsi="Times New Roman"/>
                <w:sz w:val="20"/>
                <w:szCs w:val="22"/>
                <w:lang w:val="tr-TR"/>
              </w:rPr>
              <w:t>958</w:t>
            </w:r>
            <w:r w:rsidRPr="00347BA3">
              <w:rPr>
                <w:rFonts w:ascii="Times New Roman" w:hAnsi="Times New Roman"/>
                <w:sz w:val="20"/>
                <w:szCs w:val="22"/>
                <w:lang w:val="tr-TR"/>
              </w:rPr>
              <w:t>,</w:t>
            </w:r>
            <w:r w:rsidR="00130391">
              <w:rPr>
                <w:rFonts w:ascii="Times New Roman" w:hAnsi="Times New Roman"/>
                <w:sz w:val="20"/>
                <w:szCs w:val="22"/>
                <w:lang w:val="tr-TR"/>
              </w:rPr>
              <w:t>0</w:t>
            </w:r>
            <w:r w:rsidRPr="00347BA3">
              <w:rPr>
                <w:rFonts w:ascii="Times New Roman" w:hAnsi="Times New Roman"/>
                <w:sz w:val="20"/>
                <w:szCs w:val="22"/>
                <w:lang w:val="tr-TR"/>
              </w:rPr>
              <w:t>9</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348A4" w14:textId="77777777" w:rsidR="00A21F70" w:rsidRPr="00347BA3" w:rsidRDefault="00A21F70" w:rsidP="00A21F70">
            <w:pPr>
              <w:jc w:val="right"/>
              <w:rPr>
                <w:rFonts w:ascii="Times New Roman" w:hAnsi="Times New Roman"/>
                <w:sz w:val="20"/>
                <w:lang w:val="tr-TR"/>
              </w:rPr>
            </w:pPr>
            <w:r w:rsidRPr="00347BA3">
              <w:rPr>
                <w:rFonts w:ascii="Times New Roman" w:hAnsi="Times New Roman"/>
                <w:sz w:val="20"/>
                <w:lang w:val="tr-TR"/>
              </w:rPr>
              <w:t>59,27</w:t>
            </w:r>
          </w:p>
        </w:tc>
      </w:tr>
      <w:tr w:rsidR="00A21F70" w:rsidRPr="00347BA3" w14:paraId="17C058B3" w14:textId="77777777" w:rsidTr="00A21F70">
        <w:trPr>
          <w:cantSplit/>
          <w:trHeight w:val="293"/>
        </w:trPr>
        <w:tc>
          <w:tcPr>
            <w:tcW w:w="1944" w:type="dxa"/>
            <w:tcBorders>
              <w:top w:val="single" w:sz="4" w:space="0" w:color="000000"/>
              <w:left w:val="single" w:sz="4" w:space="0" w:color="000000"/>
              <w:bottom w:val="single" w:sz="4" w:space="0" w:color="000000"/>
            </w:tcBorders>
            <w:shd w:val="clear" w:color="auto" w:fill="auto"/>
          </w:tcPr>
          <w:p w14:paraId="150F7E13"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rPr>
                <w:rFonts w:ascii="Times New Roman" w:hAnsi="Times New Roman"/>
                <w:sz w:val="20"/>
                <w:lang w:val="tr-TR"/>
              </w:rPr>
            </w:pPr>
            <w:r w:rsidRPr="00347BA3">
              <w:rPr>
                <w:rFonts w:ascii="Times New Roman" w:hAnsi="Times New Roman"/>
                <w:sz w:val="20"/>
                <w:lang w:val="tr-TR"/>
              </w:rPr>
              <w:t>Oktay Barlas</w:t>
            </w:r>
          </w:p>
        </w:tc>
        <w:tc>
          <w:tcPr>
            <w:tcW w:w="1842" w:type="dxa"/>
            <w:tcBorders>
              <w:top w:val="single" w:sz="4" w:space="0" w:color="000000"/>
              <w:left w:val="single" w:sz="4" w:space="0" w:color="000000"/>
              <w:bottom w:val="single" w:sz="4" w:space="0" w:color="000000"/>
            </w:tcBorders>
            <w:shd w:val="clear" w:color="auto" w:fill="auto"/>
          </w:tcPr>
          <w:p w14:paraId="0E646C15"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r w:rsidRPr="00347BA3">
              <w:rPr>
                <w:rFonts w:ascii="Times New Roman" w:hAnsi="Times New Roman"/>
                <w:sz w:val="20"/>
                <w:lang w:val="tr-TR"/>
              </w:rPr>
              <w:t>Yönetim Kurulu Başkan Yardımcısı</w:t>
            </w:r>
          </w:p>
        </w:tc>
        <w:tc>
          <w:tcPr>
            <w:tcW w:w="1677" w:type="dxa"/>
            <w:tcBorders>
              <w:top w:val="single" w:sz="4" w:space="0" w:color="000000"/>
              <w:left w:val="single" w:sz="4" w:space="0" w:color="000000"/>
              <w:bottom w:val="single" w:sz="4" w:space="0" w:color="000000"/>
            </w:tcBorders>
            <w:shd w:val="clear" w:color="auto" w:fill="auto"/>
          </w:tcPr>
          <w:p w14:paraId="3D93188D"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r w:rsidRPr="00347BA3">
              <w:rPr>
                <w:rFonts w:ascii="Times New Roman" w:hAnsi="Times New Roman"/>
                <w:sz w:val="20"/>
                <w:lang w:val="tr-TR"/>
              </w:rPr>
              <w:t>Yönetim Kurulu Başkan Yardımcısı</w:t>
            </w:r>
          </w:p>
        </w:tc>
        <w:tc>
          <w:tcPr>
            <w:tcW w:w="1406" w:type="dxa"/>
            <w:tcBorders>
              <w:top w:val="single" w:sz="4" w:space="0" w:color="000000"/>
              <w:left w:val="single" w:sz="4" w:space="0" w:color="000000"/>
              <w:bottom w:val="single" w:sz="4" w:space="0" w:color="000000"/>
            </w:tcBorders>
            <w:shd w:val="clear" w:color="auto" w:fill="auto"/>
            <w:vAlign w:val="center"/>
          </w:tcPr>
          <w:p w14:paraId="4F21B888"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r w:rsidRPr="00347BA3">
              <w:rPr>
                <w:rFonts w:ascii="Times New Roman" w:hAnsi="Times New Roman"/>
                <w:sz w:val="20"/>
                <w:lang w:val="tr-TR"/>
              </w:rPr>
              <w:t>3 Yıl /</w:t>
            </w:r>
          </w:p>
          <w:p w14:paraId="5BB1150B" w14:textId="77777777" w:rsidR="00A21F70" w:rsidRPr="00347BA3" w:rsidRDefault="00DA056F"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r w:rsidRPr="00347BA3">
              <w:rPr>
                <w:rFonts w:ascii="Times New Roman" w:hAnsi="Times New Roman"/>
                <w:sz w:val="20"/>
                <w:lang w:val="tr-TR"/>
              </w:rPr>
              <w:t>1 Yıl 10</w:t>
            </w:r>
            <w:r w:rsidR="00A21F70" w:rsidRPr="00347BA3">
              <w:rPr>
                <w:rFonts w:ascii="Times New Roman" w:hAnsi="Times New Roman"/>
                <w:sz w:val="20"/>
                <w:lang w:val="tr-TR"/>
              </w:rPr>
              <w:t xml:space="preserve"> ay</w:t>
            </w:r>
          </w:p>
        </w:tc>
        <w:tc>
          <w:tcPr>
            <w:tcW w:w="1282" w:type="dxa"/>
            <w:tcBorders>
              <w:top w:val="single" w:sz="4" w:space="0" w:color="000000"/>
              <w:left w:val="single" w:sz="4" w:space="0" w:color="000000"/>
              <w:bottom w:val="single" w:sz="4" w:space="0" w:color="000000"/>
            </w:tcBorders>
            <w:shd w:val="clear" w:color="auto" w:fill="auto"/>
            <w:vAlign w:val="center"/>
          </w:tcPr>
          <w:p w14:paraId="33812675"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left="-76" w:right="1"/>
              <w:jc w:val="right"/>
              <w:rPr>
                <w:rFonts w:ascii="Times New Roman" w:hAnsi="Times New Roman"/>
                <w:sz w:val="20"/>
                <w:lang w:val="tr-TR"/>
              </w:rPr>
            </w:pPr>
            <w:r w:rsidRPr="00347BA3">
              <w:rPr>
                <w:rFonts w:ascii="Times New Roman" w:hAnsi="Times New Roman"/>
                <w:sz w:val="20"/>
                <w:lang w:val="tr-TR"/>
              </w:rPr>
              <w:t>-</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D19B6"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right"/>
              <w:rPr>
                <w:rFonts w:ascii="Times New Roman" w:hAnsi="Times New Roman"/>
                <w:sz w:val="20"/>
                <w:lang w:val="tr-TR"/>
              </w:rPr>
            </w:pPr>
            <w:r w:rsidRPr="00347BA3">
              <w:rPr>
                <w:rFonts w:ascii="Times New Roman" w:hAnsi="Times New Roman"/>
                <w:sz w:val="20"/>
                <w:lang w:val="tr-TR"/>
              </w:rPr>
              <w:t>-</w:t>
            </w:r>
          </w:p>
        </w:tc>
      </w:tr>
      <w:tr w:rsidR="00A21F70" w:rsidRPr="00347BA3" w14:paraId="03DFF813" w14:textId="77777777" w:rsidTr="00A21F70">
        <w:trPr>
          <w:cantSplit/>
          <w:trHeight w:val="293"/>
        </w:trPr>
        <w:tc>
          <w:tcPr>
            <w:tcW w:w="1944" w:type="dxa"/>
            <w:tcBorders>
              <w:top w:val="single" w:sz="4" w:space="0" w:color="000000"/>
              <w:left w:val="single" w:sz="4" w:space="0" w:color="000000"/>
              <w:bottom w:val="single" w:sz="4" w:space="0" w:color="000000"/>
            </w:tcBorders>
            <w:shd w:val="clear" w:color="auto" w:fill="auto"/>
          </w:tcPr>
          <w:p w14:paraId="49178EFD"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rPr>
                <w:rFonts w:ascii="Times New Roman" w:hAnsi="Times New Roman"/>
                <w:sz w:val="20"/>
                <w:lang w:val="tr-TR"/>
              </w:rPr>
            </w:pPr>
            <w:r w:rsidRPr="00347BA3">
              <w:rPr>
                <w:rFonts w:ascii="Times New Roman" w:hAnsi="Times New Roman"/>
                <w:sz w:val="20"/>
                <w:lang w:val="tr-TR"/>
              </w:rPr>
              <w:t>Emine Tarakçıoğlu</w:t>
            </w:r>
          </w:p>
        </w:tc>
        <w:tc>
          <w:tcPr>
            <w:tcW w:w="1842" w:type="dxa"/>
            <w:tcBorders>
              <w:top w:val="single" w:sz="4" w:space="0" w:color="000000"/>
              <w:left w:val="single" w:sz="4" w:space="0" w:color="000000"/>
              <w:bottom w:val="single" w:sz="4" w:space="0" w:color="000000"/>
            </w:tcBorders>
            <w:shd w:val="clear" w:color="auto" w:fill="auto"/>
          </w:tcPr>
          <w:p w14:paraId="27D55016"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r w:rsidRPr="00347BA3">
              <w:rPr>
                <w:rFonts w:ascii="Times New Roman" w:hAnsi="Times New Roman"/>
                <w:sz w:val="20"/>
                <w:lang w:val="tr-TR"/>
              </w:rPr>
              <w:t>Yönetim Kurulu Üyesi</w:t>
            </w:r>
          </w:p>
        </w:tc>
        <w:tc>
          <w:tcPr>
            <w:tcW w:w="1677" w:type="dxa"/>
            <w:tcBorders>
              <w:top w:val="single" w:sz="4" w:space="0" w:color="000000"/>
              <w:left w:val="single" w:sz="4" w:space="0" w:color="000000"/>
              <w:bottom w:val="single" w:sz="4" w:space="0" w:color="000000"/>
            </w:tcBorders>
            <w:shd w:val="clear" w:color="auto" w:fill="auto"/>
          </w:tcPr>
          <w:p w14:paraId="3D6E1D1B"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r w:rsidRPr="00347BA3">
              <w:rPr>
                <w:rFonts w:ascii="Times New Roman" w:hAnsi="Times New Roman"/>
                <w:sz w:val="20"/>
                <w:lang w:val="tr-TR"/>
              </w:rPr>
              <w:t>Yönetim Kurulu Üyesi</w:t>
            </w:r>
          </w:p>
        </w:tc>
        <w:tc>
          <w:tcPr>
            <w:tcW w:w="1406" w:type="dxa"/>
            <w:tcBorders>
              <w:top w:val="single" w:sz="4" w:space="0" w:color="000000"/>
              <w:left w:val="single" w:sz="4" w:space="0" w:color="000000"/>
              <w:bottom w:val="single" w:sz="4" w:space="0" w:color="000000"/>
            </w:tcBorders>
            <w:shd w:val="clear" w:color="auto" w:fill="auto"/>
            <w:vAlign w:val="center"/>
          </w:tcPr>
          <w:p w14:paraId="445F68BA" w14:textId="77777777" w:rsidR="00A21F70" w:rsidRPr="00347BA3" w:rsidRDefault="00A21F70" w:rsidP="00A21F70">
            <w:pPr>
              <w:jc w:val="center"/>
              <w:rPr>
                <w:rFonts w:ascii="Times New Roman" w:hAnsi="Times New Roman"/>
                <w:sz w:val="20"/>
                <w:lang w:val="tr-TR"/>
              </w:rPr>
            </w:pPr>
            <w:r w:rsidRPr="00347BA3">
              <w:rPr>
                <w:rFonts w:ascii="Times New Roman" w:hAnsi="Times New Roman"/>
                <w:sz w:val="20"/>
                <w:lang w:val="tr-TR"/>
              </w:rPr>
              <w:t>3 Yıl /</w:t>
            </w:r>
          </w:p>
          <w:p w14:paraId="1B419232" w14:textId="77777777" w:rsidR="00A21F70" w:rsidRPr="00347BA3" w:rsidRDefault="00DA056F" w:rsidP="00A21F70">
            <w:pPr>
              <w:jc w:val="center"/>
              <w:rPr>
                <w:lang w:val="tr-TR"/>
              </w:rPr>
            </w:pPr>
            <w:r w:rsidRPr="00347BA3">
              <w:rPr>
                <w:rFonts w:ascii="Times New Roman" w:hAnsi="Times New Roman"/>
                <w:sz w:val="20"/>
                <w:lang w:val="tr-TR"/>
              </w:rPr>
              <w:t>1 Yıl 10</w:t>
            </w:r>
            <w:r w:rsidR="00A21F70" w:rsidRPr="00347BA3">
              <w:rPr>
                <w:rFonts w:ascii="Times New Roman" w:hAnsi="Times New Roman"/>
                <w:sz w:val="20"/>
                <w:lang w:val="tr-TR"/>
              </w:rPr>
              <w:t xml:space="preserve"> ay</w:t>
            </w:r>
          </w:p>
        </w:tc>
        <w:tc>
          <w:tcPr>
            <w:tcW w:w="1282" w:type="dxa"/>
            <w:tcBorders>
              <w:top w:val="single" w:sz="4" w:space="0" w:color="000000"/>
              <w:left w:val="single" w:sz="4" w:space="0" w:color="000000"/>
              <w:bottom w:val="single" w:sz="4" w:space="0" w:color="000000"/>
            </w:tcBorders>
            <w:shd w:val="clear" w:color="auto" w:fill="auto"/>
            <w:vAlign w:val="center"/>
          </w:tcPr>
          <w:p w14:paraId="3D924DD9"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left="-76" w:right="1"/>
              <w:jc w:val="right"/>
              <w:rPr>
                <w:rFonts w:ascii="Times New Roman" w:hAnsi="Times New Roman"/>
                <w:sz w:val="20"/>
                <w:lang w:val="tr-TR"/>
              </w:rPr>
            </w:pPr>
            <w:r w:rsidRPr="00347BA3">
              <w:rPr>
                <w:rFonts w:ascii="Times New Roman" w:hAnsi="Times New Roman"/>
                <w:sz w:val="20"/>
                <w:lang w:val="tr-TR"/>
              </w:rPr>
              <w:t>311.220,00</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154D3"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right"/>
              <w:rPr>
                <w:rFonts w:ascii="Times New Roman" w:hAnsi="Times New Roman"/>
                <w:sz w:val="20"/>
                <w:lang w:val="tr-TR"/>
              </w:rPr>
            </w:pPr>
            <w:r w:rsidRPr="00347BA3">
              <w:rPr>
                <w:rFonts w:ascii="Times New Roman" w:hAnsi="Times New Roman"/>
                <w:sz w:val="20"/>
                <w:lang w:val="tr-TR"/>
              </w:rPr>
              <w:t>5,00</w:t>
            </w:r>
          </w:p>
        </w:tc>
      </w:tr>
      <w:tr w:rsidR="00A21F70" w:rsidRPr="00347BA3" w14:paraId="490FB5CF" w14:textId="77777777" w:rsidTr="00A21F70">
        <w:trPr>
          <w:cantSplit/>
          <w:trHeight w:val="293"/>
        </w:trPr>
        <w:tc>
          <w:tcPr>
            <w:tcW w:w="1944" w:type="dxa"/>
            <w:tcBorders>
              <w:top w:val="single" w:sz="4" w:space="0" w:color="000000"/>
              <w:left w:val="single" w:sz="4" w:space="0" w:color="000000"/>
              <w:bottom w:val="single" w:sz="4" w:space="0" w:color="000000"/>
            </w:tcBorders>
            <w:shd w:val="clear" w:color="auto" w:fill="auto"/>
          </w:tcPr>
          <w:p w14:paraId="423CA713"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rPr>
                <w:rFonts w:ascii="Times New Roman" w:hAnsi="Times New Roman"/>
                <w:sz w:val="20"/>
                <w:lang w:val="tr-TR"/>
              </w:rPr>
            </w:pPr>
            <w:r w:rsidRPr="00347BA3">
              <w:rPr>
                <w:rFonts w:ascii="Times New Roman" w:hAnsi="Times New Roman"/>
                <w:sz w:val="20"/>
                <w:lang w:val="tr-TR"/>
              </w:rPr>
              <w:t>Sabit Ertür</w:t>
            </w:r>
          </w:p>
        </w:tc>
        <w:tc>
          <w:tcPr>
            <w:tcW w:w="1842" w:type="dxa"/>
            <w:tcBorders>
              <w:top w:val="single" w:sz="4" w:space="0" w:color="000000"/>
              <w:left w:val="single" w:sz="4" w:space="0" w:color="000000"/>
              <w:bottom w:val="single" w:sz="4" w:space="0" w:color="000000"/>
            </w:tcBorders>
            <w:shd w:val="clear" w:color="auto" w:fill="auto"/>
          </w:tcPr>
          <w:p w14:paraId="2BE26A42"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r w:rsidRPr="00347BA3">
              <w:rPr>
                <w:rFonts w:ascii="Times New Roman" w:hAnsi="Times New Roman"/>
                <w:sz w:val="20"/>
                <w:lang w:val="tr-TR"/>
              </w:rPr>
              <w:t>Yönetim Kurulu Üyesi</w:t>
            </w:r>
          </w:p>
        </w:tc>
        <w:tc>
          <w:tcPr>
            <w:tcW w:w="1677" w:type="dxa"/>
            <w:tcBorders>
              <w:top w:val="single" w:sz="4" w:space="0" w:color="000000"/>
              <w:left w:val="single" w:sz="4" w:space="0" w:color="000000"/>
              <w:bottom w:val="single" w:sz="4" w:space="0" w:color="000000"/>
            </w:tcBorders>
            <w:shd w:val="clear" w:color="auto" w:fill="auto"/>
          </w:tcPr>
          <w:p w14:paraId="28131E1A"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r w:rsidRPr="00347BA3">
              <w:rPr>
                <w:rFonts w:ascii="Times New Roman" w:hAnsi="Times New Roman"/>
                <w:sz w:val="20"/>
                <w:lang w:val="tr-TR"/>
              </w:rPr>
              <w:t>Yönetim Kurulu Üyesi</w:t>
            </w:r>
          </w:p>
        </w:tc>
        <w:tc>
          <w:tcPr>
            <w:tcW w:w="1406" w:type="dxa"/>
            <w:tcBorders>
              <w:top w:val="single" w:sz="4" w:space="0" w:color="000000"/>
              <w:left w:val="single" w:sz="4" w:space="0" w:color="000000"/>
              <w:bottom w:val="single" w:sz="4" w:space="0" w:color="000000"/>
            </w:tcBorders>
            <w:shd w:val="clear" w:color="auto" w:fill="auto"/>
            <w:vAlign w:val="center"/>
          </w:tcPr>
          <w:p w14:paraId="007680CC" w14:textId="77777777" w:rsidR="00A21F70" w:rsidRPr="00347BA3" w:rsidRDefault="00A21F70" w:rsidP="00A21F70">
            <w:pPr>
              <w:jc w:val="center"/>
              <w:rPr>
                <w:rFonts w:ascii="Times New Roman" w:hAnsi="Times New Roman"/>
                <w:sz w:val="20"/>
                <w:lang w:val="tr-TR"/>
              </w:rPr>
            </w:pPr>
            <w:r w:rsidRPr="00347BA3">
              <w:rPr>
                <w:rFonts w:ascii="Times New Roman" w:hAnsi="Times New Roman"/>
                <w:sz w:val="20"/>
                <w:lang w:val="tr-TR"/>
              </w:rPr>
              <w:t>3 Yıl /</w:t>
            </w:r>
          </w:p>
          <w:p w14:paraId="5D37D22C" w14:textId="77777777" w:rsidR="00A21F70" w:rsidRPr="00347BA3" w:rsidRDefault="00DA056F" w:rsidP="00A21F70">
            <w:pPr>
              <w:jc w:val="center"/>
              <w:rPr>
                <w:lang w:val="tr-TR"/>
              </w:rPr>
            </w:pPr>
            <w:r w:rsidRPr="00347BA3">
              <w:rPr>
                <w:rFonts w:ascii="Times New Roman" w:hAnsi="Times New Roman"/>
                <w:sz w:val="20"/>
                <w:lang w:val="tr-TR"/>
              </w:rPr>
              <w:t>1 Yıl 10</w:t>
            </w:r>
            <w:r w:rsidR="00A21F70" w:rsidRPr="00347BA3">
              <w:rPr>
                <w:rFonts w:ascii="Times New Roman" w:hAnsi="Times New Roman"/>
                <w:sz w:val="20"/>
                <w:lang w:val="tr-TR"/>
              </w:rPr>
              <w:t xml:space="preserve"> ay</w:t>
            </w:r>
          </w:p>
        </w:tc>
        <w:tc>
          <w:tcPr>
            <w:tcW w:w="1282" w:type="dxa"/>
            <w:tcBorders>
              <w:top w:val="single" w:sz="4" w:space="0" w:color="000000"/>
              <w:left w:val="single" w:sz="4" w:space="0" w:color="000000"/>
              <w:bottom w:val="single" w:sz="4" w:space="0" w:color="000000"/>
            </w:tcBorders>
            <w:shd w:val="clear" w:color="auto" w:fill="auto"/>
            <w:vAlign w:val="center"/>
          </w:tcPr>
          <w:p w14:paraId="4186C770"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left="-76" w:right="1"/>
              <w:jc w:val="right"/>
              <w:rPr>
                <w:rFonts w:ascii="Times New Roman" w:hAnsi="Times New Roman"/>
                <w:sz w:val="20"/>
                <w:lang w:val="tr-TR"/>
              </w:rPr>
            </w:pPr>
            <w:r w:rsidRPr="00347BA3">
              <w:rPr>
                <w:rFonts w:ascii="Times New Roman" w:hAnsi="Times New Roman"/>
                <w:sz w:val="20"/>
                <w:lang w:val="tr-TR"/>
              </w:rPr>
              <w:t>14.296,80</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DF6BE"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right"/>
              <w:rPr>
                <w:rFonts w:ascii="Times New Roman" w:hAnsi="Times New Roman"/>
                <w:sz w:val="20"/>
                <w:lang w:val="tr-TR"/>
              </w:rPr>
            </w:pPr>
            <w:r w:rsidRPr="00347BA3">
              <w:rPr>
                <w:rFonts w:ascii="Times New Roman" w:hAnsi="Times New Roman"/>
                <w:sz w:val="20"/>
                <w:lang w:val="tr-TR"/>
              </w:rPr>
              <w:t>0,23</w:t>
            </w:r>
          </w:p>
        </w:tc>
      </w:tr>
      <w:tr w:rsidR="00A21F70" w:rsidRPr="00347BA3" w14:paraId="142F9E5F" w14:textId="77777777" w:rsidTr="00A21F70">
        <w:trPr>
          <w:cantSplit/>
          <w:trHeight w:val="293"/>
        </w:trPr>
        <w:tc>
          <w:tcPr>
            <w:tcW w:w="1944" w:type="dxa"/>
            <w:tcBorders>
              <w:top w:val="single" w:sz="4" w:space="0" w:color="000000"/>
              <w:left w:val="single" w:sz="4" w:space="0" w:color="000000"/>
              <w:bottom w:val="single" w:sz="4" w:space="0" w:color="000000"/>
            </w:tcBorders>
            <w:shd w:val="clear" w:color="auto" w:fill="auto"/>
          </w:tcPr>
          <w:p w14:paraId="7ABE976B" w14:textId="77777777" w:rsidR="00A21F70" w:rsidRPr="00347BA3" w:rsidRDefault="00A21F70" w:rsidP="00A21F70">
            <w:pPr>
              <w:rPr>
                <w:rFonts w:ascii="Times New Roman" w:hAnsi="Times New Roman"/>
                <w:sz w:val="20"/>
                <w:lang w:val="tr-TR"/>
              </w:rPr>
            </w:pPr>
            <w:r w:rsidRPr="00347BA3">
              <w:rPr>
                <w:rFonts w:ascii="Times New Roman" w:hAnsi="Times New Roman"/>
                <w:sz w:val="20"/>
                <w:lang w:val="tr-TR"/>
              </w:rPr>
              <w:t>Cenap Özgel</w:t>
            </w:r>
          </w:p>
        </w:tc>
        <w:tc>
          <w:tcPr>
            <w:tcW w:w="1842" w:type="dxa"/>
            <w:tcBorders>
              <w:top w:val="single" w:sz="4" w:space="0" w:color="000000"/>
              <w:left w:val="single" w:sz="4" w:space="0" w:color="000000"/>
              <w:bottom w:val="single" w:sz="4" w:space="0" w:color="000000"/>
            </w:tcBorders>
            <w:shd w:val="clear" w:color="auto" w:fill="auto"/>
          </w:tcPr>
          <w:p w14:paraId="7CC3E02C" w14:textId="77777777" w:rsidR="00A21F70" w:rsidRPr="00347BA3" w:rsidRDefault="00A21F70" w:rsidP="00A21F70">
            <w:pPr>
              <w:jc w:val="center"/>
              <w:rPr>
                <w:rFonts w:ascii="Times New Roman" w:hAnsi="Times New Roman"/>
                <w:sz w:val="20"/>
                <w:lang w:val="tr-TR"/>
              </w:rPr>
            </w:pPr>
            <w:r w:rsidRPr="00347BA3">
              <w:rPr>
                <w:rFonts w:ascii="Times New Roman" w:hAnsi="Times New Roman"/>
                <w:sz w:val="20"/>
                <w:lang w:val="tr-TR"/>
              </w:rPr>
              <w:t>Yönetim Kurulu Bağımsız Üyesi</w:t>
            </w:r>
          </w:p>
        </w:tc>
        <w:tc>
          <w:tcPr>
            <w:tcW w:w="1677" w:type="dxa"/>
            <w:tcBorders>
              <w:top w:val="single" w:sz="4" w:space="0" w:color="000000"/>
              <w:left w:val="single" w:sz="4" w:space="0" w:color="000000"/>
              <w:bottom w:val="single" w:sz="4" w:space="0" w:color="000000"/>
            </w:tcBorders>
            <w:shd w:val="clear" w:color="auto" w:fill="auto"/>
            <w:vAlign w:val="center"/>
          </w:tcPr>
          <w:p w14:paraId="017C0561" w14:textId="77777777" w:rsidR="00A21F70" w:rsidRPr="00347BA3" w:rsidRDefault="00A21F70" w:rsidP="00A21F70">
            <w:pPr>
              <w:jc w:val="center"/>
              <w:rPr>
                <w:rFonts w:ascii="Times New Roman" w:hAnsi="Times New Roman"/>
                <w:sz w:val="20"/>
                <w:lang w:val="tr-TR"/>
              </w:rPr>
            </w:pPr>
            <w:r w:rsidRPr="00347BA3">
              <w:rPr>
                <w:rFonts w:ascii="Times New Roman" w:hAnsi="Times New Roman"/>
                <w:sz w:val="20"/>
                <w:lang w:val="tr-TR"/>
              </w:rPr>
              <w:t>-</w:t>
            </w:r>
          </w:p>
        </w:tc>
        <w:tc>
          <w:tcPr>
            <w:tcW w:w="1406" w:type="dxa"/>
            <w:tcBorders>
              <w:top w:val="single" w:sz="4" w:space="0" w:color="000000"/>
              <w:left w:val="single" w:sz="4" w:space="0" w:color="000000"/>
              <w:bottom w:val="single" w:sz="4" w:space="0" w:color="000000"/>
            </w:tcBorders>
            <w:shd w:val="clear" w:color="auto" w:fill="auto"/>
            <w:vAlign w:val="center"/>
          </w:tcPr>
          <w:p w14:paraId="0DE7046D" w14:textId="77777777" w:rsidR="00A21F70" w:rsidRPr="00347BA3" w:rsidRDefault="00A21F70" w:rsidP="00A21F70">
            <w:pPr>
              <w:jc w:val="center"/>
              <w:rPr>
                <w:rFonts w:ascii="Times New Roman" w:hAnsi="Times New Roman"/>
                <w:sz w:val="20"/>
                <w:lang w:val="tr-TR"/>
              </w:rPr>
            </w:pPr>
            <w:r w:rsidRPr="00347BA3">
              <w:rPr>
                <w:rFonts w:ascii="Times New Roman" w:hAnsi="Times New Roman"/>
                <w:sz w:val="20"/>
                <w:lang w:val="tr-TR"/>
              </w:rPr>
              <w:t>3 Yıl /</w:t>
            </w:r>
          </w:p>
          <w:p w14:paraId="72A18730" w14:textId="77777777" w:rsidR="00A21F70" w:rsidRPr="00347BA3" w:rsidRDefault="00DA056F" w:rsidP="00A21F70">
            <w:pPr>
              <w:jc w:val="center"/>
              <w:rPr>
                <w:lang w:val="tr-TR"/>
              </w:rPr>
            </w:pPr>
            <w:r w:rsidRPr="00347BA3">
              <w:rPr>
                <w:rFonts w:ascii="Times New Roman" w:hAnsi="Times New Roman"/>
                <w:sz w:val="20"/>
                <w:lang w:val="tr-TR"/>
              </w:rPr>
              <w:t>1 Yıl 10</w:t>
            </w:r>
            <w:r w:rsidR="00A21F70" w:rsidRPr="00347BA3">
              <w:rPr>
                <w:rFonts w:ascii="Times New Roman" w:hAnsi="Times New Roman"/>
                <w:sz w:val="20"/>
                <w:lang w:val="tr-TR"/>
              </w:rPr>
              <w:t xml:space="preserve"> ay</w:t>
            </w:r>
          </w:p>
        </w:tc>
        <w:tc>
          <w:tcPr>
            <w:tcW w:w="1282" w:type="dxa"/>
            <w:tcBorders>
              <w:top w:val="single" w:sz="4" w:space="0" w:color="000000"/>
              <w:left w:val="single" w:sz="4" w:space="0" w:color="000000"/>
              <w:bottom w:val="single" w:sz="4" w:space="0" w:color="000000"/>
            </w:tcBorders>
            <w:shd w:val="clear" w:color="auto" w:fill="auto"/>
            <w:vAlign w:val="center"/>
          </w:tcPr>
          <w:p w14:paraId="39CC2D9E" w14:textId="77777777" w:rsidR="00A21F70" w:rsidRPr="00347BA3" w:rsidRDefault="00A21F70" w:rsidP="00A21F70">
            <w:pPr>
              <w:jc w:val="right"/>
              <w:rPr>
                <w:rFonts w:ascii="Times New Roman" w:hAnsi="Times New Roman"/>
                <w:sz w:val="20"/>
                <w:lang w:val="tr-TR"/>
              </w:rPr>
            </w:pPr>
            <w:r w:rsidRPr="00347BA3">
              <w:rPr>
                <w:rFonts w:ascii="Times New Roman" w:hAnsi="Times New Roman"/>
                <w:sz w:val="20"/>
                <w:lang w:val="tr-TR"/>
              </w:rPr>
              <w:t>-</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EDB4A" w14:textId="77777777" w:rsidR="00A21F70" w:rsidRPr="00347BA3" w:rsidRDefault="00A21F70" w:rsidP="00A21F70">
            <w:pPr>
              <w:jc w:val="right"/>
              <w:rPr>
                <w:rFonts w:ascii="Times New Roman" w:hAnsi="Times New Roman"/>
                <w:sz w:val="20"/>
                <w:lang w:val="tr-TR"/>
              </w:rPr>
            </w:pPr>
            <w:r w:rsidRPr="00347BA3">
              <w:rPr>
                <w:rFonts w:ascii="Times New Roman" w:hAnsi="Times New Roman"/>
                <w:sz w:val="20"/>
                <w:lang w:val="tr-TR"/>
              </w:rPr>
              <w:t>-</w:t>
            </w:r>
          </w:p>
        </w:tc>
      </w:tr>
      <w:tr w:rsidR="00A21F70" w:rsidRPr="00347BA3" w14:paraId="3DD96D26" w14:textId="77777777" w:rsidTr="00A21F70">
        <w:trPr>
          <w:cantSplit/>
          <w:trHeight w:val="293"/>
        </w:trPr>
        <w:tc>
          <w:tcPr>
            <w:tcW w:w="1944" w:type="dxa"/>
            <w:tcBorders>
              <w:top w:val="single" w:sz="4" w:space="0" w:color="000000"/>
              <w:left w:val="single" w:sz="4" w:space="0" w:color="000000"/>
              <w:bottom w:val="single" w:sz="4" w:space="0" w:color="000000"/>
            </w:tcBorders>
            <w:shd w:val="clear" w:color="auto" w:fill="auto"/>
          </w:tcPr>
          <w:p w14:paraId="01DB58FD"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rPr>
                <w:rFonts w:ascii="Times New Roman" w:hAnsi="Times New Roman"/>
                <w:sz w:val="20"/>
                <w:lang w:val="tr-TR"/>
              </w:rPr>
            </w:pPr>
            <w:r w:rsidRPr="00347BA3">
              <w:rPr>
                <w:rFonts w:ascii="Times New Roman" w:hAnsi="Times New Roman"/>
                <w:sz w:val="20"/>
                <w:lang w:val="tr-TR"/>
              </w:rPr>
              <w:lastRenderedPageBreak/>
              <w:t>Ahmet Ümit Ezber</w:t>
            </w:r>
          </w:p>
        </w:tc>
        <w:tc>
          <w:tcPr>
            <w:tcW w:w="1842" w:type="dxa"/>
            <w:tcBorders>
              <w:top w:val="single" w:sz="4" w:space="0" w:color="000000"/>
              <w:left w:val="single" w:sz="4" w:space="0" w:color="000000"/>
              <w:bottom w:val="single" w:sz="4" w:space="0" w:color="000000"/>
            </w:tcBorders>
            <w:shd w:val="clear" w:color="auto" w:fill="auto"/>
          </w:tcPr>
          <w:p w14:paraId="56F19768"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r w:rsidRPr="00347BA3">
              <w:rPr>
                <w:rFonts w:ascii="Times New Roman" w:hAnsi="Times New Roman"/>
                <w:sz w:val="20"/>
                <w:lang w:val="tr-TR"/>
              </w:rPr>
              <w:t>Yönetim Kurulu Üyesi</w:t>
            </w:r>
          </w:p>
        </w:tc>
        <w:tc>
          <w:tcPr>
            <w:tcW w:w="1677" w:type="dxa"/>
            <w:tcBorders>
              <w:top w:val="single" w:sz="4" w:space="0" w:color="000000"/>
              <w:left w:val="single" w:sz="4" w:space="0" w:color="000000"/>
              <w:bottom w:val="single" w:sz="4" w:space="0" w:color="000000"/>
            </w:tcBorders>
            <w:shd w:val="clear" w:color="auto" w:fill="auto"/>
          </w:tcPr>
          <w:p w14:paraId="0D4A6527"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r w:rsidRPr="00347BA3">
              <w:rPr>
                <w:rFonts w:ascii="Times New Roman" w:hAnsi="Times New Roman"/>
                <w:sz w:val="20"/>
                <w:lang w:val="tr-TR"/>
              </w:rPr>
              <w:t>Genel Müdür Danışmanı</w:t>
            </w:r>
          </w:p>
        </w:tc>
        <w:tc>
          <w:tcPr>
            <w:tcW w:w="1406" w:type="dxa"/>
            <w:tcBorders>
              <w:top w:val="single" w:sz="4" w:space="0" w:color="000000"/>
              <w:left w:val="single" w:sz="4" w:space="0" w:color="000000"/>
              <w:bottom w:val="single" w:sz="4" w:space="0" w:color="000000"/>
            </w:tcBorders>
            <w:shd w:val="clear" w:color="auto" w:fill="auto"/>
            <w:vAlign w:val="center"/>
          </w:tcPr>
          <w:p w14:paraId="7A1730A7" w14:textId="77777777" w:rsidR="00A21F70" w:rsidRPr="00347BA3" w:rsidRDefault="00A21F70" w:rsidP="00A21F70">
            <w:pPr>
              <w:jc w:val="center"/>
              <w:rPr>
                <w:rFonts w:ascii="Times New Roman" w:hAnsi="Times New Roman"/>
                <w:sz w:val="20"/>
                <w:lang w:val="tr-TR"/>
              </w:rPr>
            </w:pPr>
            <w:r w:rsidRPr="00347BA3">
              <w:rPr>
                <w:rFonts w:ascii="Times New Roman" w:hAnsi="Times New Roman"/>
                <w:sz w:val="20"/>
                <w:lang w:val="tr-TR"/>
              </w:rPr>
              <w:t>3 Yıl /</w:t>
            </w:r>
          </w:p>
          <w:p w14:paraId="66B26C4E" w14:textId="77777777" w:rsidR="00A21F70" w:rsidRPr="00347BA3" w:rsidRDefault="00DA056F" w:rsidP="00A21F70">
            <w:pPr>
              <w:jc w:val="center"/>
              <w:rPr>
                <w:lang w:val="tr-TR"/>
              </w:rPr>
            </w:pPr>
            <w:r w:rsidRPr="00347BA3">
              <w:rPr>
                <w:rFonts w:ascii="Times New Roman" w:hAnsi="Times New Roman"/>
                <w:sz w:val="20"/>
                <w:lang w:val="tr-TR"/>
              </w:rPr>
              <w:t>1 Yıl 10</w:t>
            </w:r>
            <w:r w:rsidR="00A21F70" w:rsidRPr="00347BA3">
              <w:rPr>
                <w:rFonts w:ascii="Times New Roman" w:hAnsi="Times New Roman"/>
                <w:sz w:val="20"/>
                <w:lang w:val="tr-TR"/>
              </w:rPr>
              <w:t xml:space="preserve"> ay</w:t>
            </w:r>
          </w:p>
        </w:tc>
        <w:tc>
          <w:tcPr>
            <w:tcW w:w="1282" w:type="dxa"/>
            <w:tcBorders>
              <w:top w:val="single" w:sz="4" w:space="0" w:color="000000"/>
              <w:left w:val="single" w:sz="4" w:space="0" w:color="000000"/>
              <w:bottom w:val="single" w:sz="4" w:space="0" w:color="000000"/>
            </w:tcBorders>
            <w:shd w:val="clear" w:color="auto" w:fill="auto"/>
            <w:vAlign w:val="center"/>
          </w:tcPr>
          <w:p w14:paraId="65F1CD11"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left="-76" w:right="1"/>
              <w:jc w:val="right"/>
              <w:rPr>
                <w:rFonts w:ascii="Times New Roman" w:hAnsi="Times New Roman"/>
                <w:sz w:val="20"/>
                <w:lang w:val="tr-TR"/>
              </w:rPr>
            </w:pPr>
            <w:r w:rsidRPr="00347BA3">
              <w:rPr>
                <w:rFonts w:ascii="Times New Roman" w:hAnsi="Times New Roman"/>
                <w:sz w:val="20"/>
                <w:lang w:val="tr-TR"/>
              </w:rPr>
              <w:t xml:space="preserve">    78,40</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4F220" w14:textId="77777777" w:rsidR="00A21F70" w:rsidRPr="00347BA3" w:rsidRDefault="00A21F70" w:rsidP="00A21F70">
            <w:pPr>
              <w:tabs>
                <w:tab w:val="left" w:pos="720"/>
                <w:tab w:val="left" w:pos="1134"/>
                <w:tab w:val="left" w:pos="1560"/>
                <w:tab w:val="left" w:pos="2880"/>
                <w:tab w:val="left" w:pos="3600"/>
                <w:tab w:val="left" w:pos="4320"/>
                <w:tab w:val="left" w:pos="5040"/>
                <w:tab w:val="left" w:pos="5760"/>
                <w:tab w:val="left" w:pos="6480"/>
                <w:tab w:val="left" w:pos="7200"/>
                <w:tab w:val="left" w:pos="7920"/>
              </w:tabs>
              <w:snapToGrid w:val="0"/>
              <w:spacing w:before="120"/>
              <w:ind w:right="1"/>
              <w:jc w:val="right"/>
              <w:rPr>
                <w:rFonts w:ascii="Times New Roman" w:hAnsi="Times New Roman"/>
                <w:sz w:val="20"/>
                <w:lang w:val="tr-TR"/>
              </w:rPr>
            </w:pPr>
            <w:r w:rsidRPr="00347BA3">
              <w:rPr>
                <w:rFonts w:ascii="Times New Roman" w:hAnsi="Times New Roman"/>
                <w:sz w:val="20"/>
                <w:lang w:val="tr-TR"/>
              </w:rPr>
              <w:t>0,00</w:t>
            </w:r>
          </w:p>
        </w:tc>
      </w:tr>
    </w:tbl>
    <w:p w14:paraId="593D1522" w14:textId="77777777" w:rsidR="00153A83" w:rsidRPr="00347BA3" w:rsidRDefault="00A21F70" w:rsidP="002843E7">
      <w:pPr>
        <w:tabs>
          <w:tab w:val="left" w:pos="567"/>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*:Yönetim Kurulu üyeleri 28.04.2016 tarihli Genel Kurulda 3 yıl süre için seçilmişlerdir.</w:t>
      </w:r>
    </w:p>
    <w:p w14:paraId="17609A63" w14:textId="77777777" w:rsidR="0021048F" w:rsidRPr="00347BA3" w:rsidRDefault="0021048F" w:rsidP="002843E7">
      <w:pPr>
        <w:tabs>
          <w:tab w:val="left" w:pos="1134"/>
        </w:tabs>
        <w:suppressAutoHyphens w:val="0"/>
        <w:spacing w:before="120"/>
        <w:ind w:right="554"/>
        <w:jc w:val="both"/>
        <w:rPr>
          <w:rFonts w:ascii="Times New Roman" w:hAnsi="Times New Roman"/>
          <w:b/>
          <w:szCs w:val="24"/>
          <w:lang w:val="tr-TR"/>
        </w:rPr>
      </w:pPr>
      <w:r w:rsidRPr="00347BA3">
        <w:rPr>
          <w:rFonts w:ascii="Times New Roman" w:hAnsi="Times New Roman"/>
          <w:b/>
          <w:szCs w:val="24"/>
          <w:lang w:val="tr-TR"/>
        </w:rPr>
        <w:t>1</w:t>
      </w:r>
      <w:r w:rsidR="000251BD" w:rsidRPr="00347BA3">
        <w:rPr>
          <w:rFonts w:ascii="Times New Roman" w:hAnsi="Times New Roman"/>
          <w:b/>
          <w:szCs w:val="24"/>
          <w:lang w:val="tr-TR"/>
        </w:rPr>
        <w:t>2</w:t>
      </w:r>
      <w:r w:rsidRPr="00347BA3">
        <w:rPr>
          <w:rFonts w:ascii="Times New Roman" w:hAnsi="Times New Roman"/>
          <w:b/>
          <w:szCs w:val="24"/>
          <w:lang w:val="tr-TR"/>
        </w:rPr>
        <w:t>.</w:t>
      </w:r>
      <w:r w:rsidR="000251BD" w:rsidRPr="00347BA3">
        <w:rPr>
          <w:rFonts w:ascii="Times New Roman" w:hAnsi="Times New Roman"/>
          <w:b/>
          <w:szCs w:val="24"/>
          <w:lang w:val="tr-TR"/>
        </w:rPr>
        <w:t>1</w:t>
      </w:r>
      <w:r w:rsidRPr="00347BA3">
        <w:rPr>
          <w:rFonts w:ascii="Times New Roman" w:hAnsi="Times New Roman"/>
          <w:b/>
          <w:szCs w:val="24"/>
          <w:lang w:val="tr-TR"/>
        </w:rPr>
        <w:t>.2. Yönetimde söz sahibi olan personel hakkında bilgi:</w:t>
      </w:r>
    </w:p>
    <w:p w14:paraId="700F840E" w14:textId="77777777" w:rsidR="00B11000" w:rsidRPr="00347BA3" w:rsidRDefault="00B11000" w:rsidP="002843E7">
      <w:pPr>
        <w:autoSpaceDE w:val="0"/>
        <w:spacing w:before="120"/>
        <w:ind w:right="554"/>
        <w:jc w:val="both"/>
        <w:rPr>
          <w:rFonts w:ascii="Times New Roman" w:hAnsi="Times New Roman"/>
          <w:szCs w:val="24"/>
          <w:lang w:val="tr-TR"/>
        </w:rPr>
      </w:pPr>
      <w:r w:rsidRPr="00347BA3">
        <w:rPr>
          <w:rFonts w:ascii="Times New Roman" w:hAnsi="Times New Roman"/>
          <w:szCs w:val="24"/>
          <w:lang w:val="tr-TR"/>
        </w:rPr>
        <w:t xml:space="preserve">Şirkette yönetim veya denetim organlarının üyesi olmadığı halde, doğrudan ya da dolaylı olarak ortaklık ile ilişkili içsel bilgilere düzenli erişen ve ortaklığın gelecekteki gelişimini ve ticari hedeflerini etkileyen idari kararlar verme yetkisi olan kişiler bulunmamaktadır. </w:t>
      </w:r>
    </w:p>
    <w:p w14:paraId="1E4A00DA" w14:textId="77777777" w:rsidR="007E64B7" w:rsidRPr="00347BA3" w:rsidRDefault="007E64B7" w:rsidP="002843E7">
      <w:pPr>
        <w:tabs>
          <w:tab w:val="left" w:pos="720"/>
          <w:tab w:val="left" w:pos="900"/>
        </w:tabs>
        <w:spacing w:before="120"/>
        <w:ind w:right="554"/>
        <w:jc w:val="both"/>
        <w:rPr>
          <w:rFonts w:ascii="Times New Roman" w:hAnsi="Times New Roman"/>
          <w:b/>
          <w:szCs w:val="24"/>
          <w:lang w:val="tr-TR"/>
        </w:rPr>
      </w:pPr>
    </w:p>
    <w:p w14:paraId="180F771A" w14:textId="77777777" w:rsidR="0021048F" w:rsidRPr="00347BA3" w:rsidRDefault="0021048F" w:rsidP="002843E7">
      <w:pPr>
        <w:tabs>
          <w:tab w:val="left" w:pos="720"/>
          <w:tab w:val="left" w:pos="900"/>
        </w:tabs>
        <w:spacing w:before="120"/>
        <w:ind w:right="554"/>
        <w:jc w:val="both"/>
        <w:rPr>
          <w:rFonts w:ascii="Times New Roman" w:hAnsi="Times New Roman"/>
          <w:szCs w:val="24"/>
          <w:lang w:val="tr-TR"/>
        </w:rPr>
      </w:pPr>
      <w:r w:rsidRPr="00347BA3">
        <w:rPr>
          <w:rFonts w:ascii="Times New Roman" w:hAnsi="Times New Roman"/>
          <w:b/>
          <w:szCs w:val="24"/>
          <w:lang w:val="tr-TR"/>
        </w:rPr>
        <w:t>1</w:t>
      </w:r>
      <w:r w:rsidR="000251BD" w:rsidRPr="00347BA3">
        <w:rPr>
          <w:rFonts w:ascii="Times New Roman" w:hAnsi="Times New Roman"/>
          <w:b/>
          <w:szCs w:val="24"/>
          <w:lang w:val="tr-TR"/>
        </w:rPr>
        <w:t>2</w:t>
      </w:r>
      <w:r w:rsidRPr="00347BA3">
        <w:rPr>
          <w:rFonts w:ascii="Times New Roman" w:hAnsi="Times New Roman"/>
          <w:b/>
          <w:szCs w:val="24"/>
          <w:lang w:val="tr-TR"/>
        </w:rPr>
        <w:t>.</w:t>
      </w:r>
      <w:r w:rsidR="000251BD" w:rsidRPr="00347BA3">
        <w:rPr>
          <w:rFonts w:ascii="Times New Roman" w:hAnsi="Times New Roman"/>
          <w:b/>
          <w:szCs w:val="24"/>
          <w:lang w:val="tr-TR"/>
        </w:rPr>
        <w:t>1</w:t>
      </w:r>
      <w:r w:rsidRPr="00347BA3">
        <w:rPr>
          <w:rFonts w:ascii="Times New Roman" w:hAnsi="Times New Roman"/>
          <w:b/>
          <w:szCs w:val="24"/>
          <w:lang w:val="tr-TR"/>
        </w:rPr>
        <w:t>.3.</w:t>
      </w:r>
      <w:r w:rsidRPr="00347BA3">
        <w:rPr>
          <w:rFonts w:ascii="Times New Roman" w:hAnsi="Times New Roman"/>
          <w:szCs w:val="24"/>
          <w:lang w:val="tr-TR"/>
        </w:rPr>
        <w:t xml:space="preserve"> </w:t>
      </w:r>
      <w:r w:rsidR="000251BD" w:rsidRPr="00347BA3">
        <w:rPr>
          <w:rFonts w:ascii="Times New Roman" w:hAnsi="Times New Roman"/>
          <w:b/>
          <w:szCs w:val="24"/>
          <w:lang w:val="tr-TR"/>
        </w:rPr>
        <w:t>Ortaklık</w:t>
      </w:r>
      <w:r w:rsidRPr="00347BA3">
        <w:rPr>
          <w:rFonts w:ascii="Times New Roman" w:hAnsi="Times New Roman"/>
          <w:b/>
          <w:szCs w:val="24"/>
          <w:lang w:val="tr-TR"/>
        </w:rPr>
        <w:t xml:space="preserve"> son 5 yıl içerisinde kurulmuş ise </w:t>
      </w:r>
      <w:r w:rsidR="00C35BE5" w:rsidRPr="00347BA3">
        <w:rPr>
          <w:rFonts w:ascii="Times New Roman" w:hAnsi="Times New Roman"/>
          <w:b/>
          <w:szCs w:val="24"/>
          <w:lang w:val="tr-TR"/>
        </w:rPr>
        <w:t>o</w:t>
      </w:r>
      <w:r w:rsidR="00850F80" w:rsidRPr="00347BA3">
        <w:rPr>
          <w:rFonts w:ascii="Times New Roman" w:hAnsi="Times New Roman"/>
          <w:b/>
          <w:szCs w:val="24"/>
          <w:lang w:val="tr-TR"/>
        </w:rPr>
        <w:t>rtaklığın</w:t>
      </w:r>
      <w:r w:rsidRPr="00347BA3">
        <w:rPr>
          <w:rFonts w:ascii="Times New Roman" w:hAnsi="Times New Roman"/>
          <w:b/>
          <w:szCs w:val="24"/>
          <w:lang w:val="tr-TR"/>
        </w:rPr>
        <w:t xml:space="preserve"> kurucuları hakkında bilgi:</w:t>
      </w:r>
    </w:p>
    <w:p w14:paraId="2458D3FF" w14:textId="77777777" w:rsidR="0021048F" w:rsidRPr="00347BA3" w:rsidRDefault="00FC1FC6" w:rsidP="002843E7">
      <w:pPr>
        <w:autoSpaceDE w:val="0"/>
        <w:spacing w:before="120"/>
        <w:ind w:right="554"/>
        <w:jc w:val="both"/>
        <w:rPr>
          <w:rFonts w:ascii="Times New Roman" w:hAnsi="Times New Roman"/>
          <w:szCs w:val="24"/>
          <w:lang w:val="tr-TR"/>
        </w:rPr>
      </w:pPr>
      <w:r w:rsidRPr="00347BA3">
        <w:rPr>
          <w:rFonts w:ascii="Times New Roman" w:hAnsi="Times New Roman"/>
          <w:szCs w:val="24"/>
          <w:lang w:val="tr-TR"/>
        </w:rPr>
        <w:t>Ortaklık son 5 yıl içerisinde kurulmamıştır.</w:t>
      </w:r>
      <w:r w:rsidR="0021048F" w:rsidRPr="00347BA3">
        <w:rPr>
          <w:rFonts w:ascii="Times New Roman" w:hAnsi="Times New Roman"/>
          <w:szCs w:val="24"/>
          <w:lang w:val="tr-TR"/>
        </w:rPr>
        <w:t xml:space="preserve"> </w:t>
      </w:r>
    </w:p>
    <w:p w14:paraId="7EC9B646" w14:textId="77777777" w:rsidR="007E64B7" w:rsidRPr="00347BA3" w:rsidRDefault="007E64B7" w:rsidP="002843E7">
      <w:pPr>
        <w:tabs>
          <w:tab w:val="left" w:pos="900"/>
        </w:tabs>
        <w:spacing w:before="120"/>
        <w:ind w:right="554"/>
        <w:jc w:val="both"/>
        <w:rPr>
          <w:rFonts w:ascii="Times New Roman" w:hAnsi="Times New Roman"/>
          <w:b/>
          <w:szCs w:val="24"/>
          <w:lang w:val="tr-TR"/>
        </w:rPr>
      </w:pPr>
    </w:p>
    <w:p w14:paraId="1B629710" w14:textId="77777777" w:rsidR="0021048F" w:rsidRPr="00347BA3" w:rsidRDefault="0021048F" w:rsidP="002843E7">
      <w:pPr>
        <w:tabs>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t>1</w:t>
      </w:r>
      <w:r w:rsidR="000251BD" w:rsidRPr="00347BA3">
        <w:rPr>
          <w:rFonts w:ascii="Times New Roman" w:hAnsi="Times New Roman"/>
          <w:b/>
          <w:szCs w:val="24"/>
          <w:lang w:val="tr-TR"/>
        </w:rPr>
        <w:t>2</w:t>
      </w:r>
      <w:r w:rsidRPr="00347BA3">
        <w:rPr>
          <w:rFonts w:ascii="Times New Roman" w:hAnsi="Times New Roman"/>
          <w:b/>
          <w:szCs w:val="24"/>
          <w:lang w:val="tr-TR"/>
        </w:rPr>
        <w:t>.</w:t>
      </w:r>
      <w:r w:rsidR="000251BD" w:rsidRPr="00347BA3">
        <w:rPr>
          <w:rFonts w:ascii="Times New Roman" w:hAnsi="Times New Roman"/>
          <w:b/>
          <w:szCs w:val="24"/>
          <w:lang w:val="tr-TR"/>
        </w:rPr>
        <w:t>1</w:t>
      </w:r>
      <w:r w:rsidRPr="00347BA3">
        <w:rPr>
          <w:rFonts w:ascii="Times New Roman" w:hAnsi="Times New Roman"/>
          <w:b/>
          <w:szCs w:val="24"/>
          <w:lang w:val="tr-TR"/>
        </w:rPr>
        <w:t>.4.</w:t>
      </w:r>
      <w:r w:rsidRPr="00347BA3">
        <w:rPr>
          <w:rFonts w:ascii="Times New Roman" w:hAnsi="Times New Roman"/>
          <w:szCs w:val="24"/>
          <w:lang w:val="tr-TR"/>
        </w:rPr>
        <w:t xml:space="preserve"> </w:t>
      </w:r>
      <w:r w:rsidR="00850F80" w:rsidRPr="00347BA3">
        <w:rPr>
          <w:rFonts w:ascii="Times New Roman" w:hAnsi="Times New Roman"/>
          <w:b/>
          <w:szCs w:val="24"/>
          <w:lang w:val="tr-TR"/>
        </w:rPr>
        <w:t>Ortaklığın</w:t>
      </w:r>
      <w:r w:rsidRPr="00347BA3">
        <w:rPr>
          <w:rFonts w:ascii="Times New Roman" w:hAnsi="Times New Roman"/>
          <w:b/>
          <w:szCs w:val="24"/>
          <w:lang w:val="tr-TR"/>
        </w:rPr>
        <w:t xml:space="preserve"> mevcut yönetim kurulu üyeleri ve yönetimde söz sahibi olan personel ile </w:t>
      </w:r>
      <w:r w:rsidR="00D3638B" w:rsidRPr="00347BA3">
        <w:rPr>
          <w:rFonts w:ascii="Times New Roman" w:hAnsi="Times New Roman"/>
          <w:b/>
          <w:szCs w:val="24"/>
          <w:lang w:val="tr-TR"/>
        </w:rPr>
        <w:t>ortaklık</w:t>
      </w:r>
      <w:r w:rsidRPr="00347BA3">
        <w:rPr>
          <w:rFonts w:ascii="Times New Roman" w:hAnsi="Times New Roman"/>
          <w:b/>
          <w:szCs w:val="24"/>
          <w:lang w:val="tr-TR"/>
        </w:rPr>
        <w:t xml:space="preserve"> son 5 yıl içerisinde kurulmuş ise kurucuların birbiriyle akrabalık ilişkileri hakkında bilgi:</w:t>
      </w:r>
    </w:p>
    <w:p w14:paraId="304A0F90" w14:textId="77777777" w:rsidR="0021048F" w:rsidRPr="00347BA3" w:rsidRDefault="001A7235" w:rsidP="002843E7">
      <w:pPr>
        <w:tabs>
          <w:tab w:val="left" w:pos="567"/>
          <w:tab w:val="left" w:pos="1134"/>
        </w:tabs>
        <w:spacing w:before="120"/>
        <w:ind w:right="554"/>
        <w:jc w:val="both"/>
        <w:rPr>
          <w:rFonts w:ascii="Times New Roman" w:hAnsi="Times New Roman"/>
          <w:szCs w:val="24"/>
          <w:lang w:val="tr-TR"/>
        </w:rPr>
      </w:pPr>
      <w:r w:rsidRPr="00347BA3">
        <w:rPr>
          <w:rFonts w:ascii="Times New Roman" w:hAnsi="Times New Roman"/>
          <w:szCs w:val="24"/>
          <w:lang w:val="tr-TR"/>
        </w:rPr>
        <w:t>Yönetim Kurulu Başkanı H</w:t>
      </w:r>
      <w:r w:rsidR="00A5264F" w:rsidRPr="00347BA3">
        <w:rPr>
          <w:rFonts w:ascii="Times New Roman" w:hAnsi="Times New Roman"/>
          <w:szCs w:val="24"/>
          <w:lang w:val="tr-TR"/>
        </w:rPr>
        <w:t xml:space="preserve">ilmi </w:t>
      </w:r>
      <w:r w:rsidRPr="00347BA3">
        <w:rPr>
          <w:rFonts w:ascii="Times New Roman" w:hAnsi="Times New Roman"/>
          <w:szCs w:val="24"/>
          <w:lang w:val="tr-TR"/>
        </w:rPr>
        <w:t>Evin Ertür, Yönetim Kurulu üyesi Sabit Ertür’ün amcasıdır.</w:t>
      </w:r>
      <w:r w:rsidR="0021048F" w:rsidRPr="00347BA3">
        <w:rPr>
          <w:rFonts w:ascii="Times New Roman" w:hAnsi="Times New Roman"/>
          <w:szCs w:val="24"/>
          <w:lang w:val="tr-TR"/>
        </w:rPr>
        <w:t xml:space="preserve"> </w:t>
      </w:r>
    </w:p>
    <w:p w14:paraId="2443DD7B" w14:textId="77777777" w:rsidR="007E64B7" w:rsidRPr="00347BA3" w:rsidRDefault="007E64B7" w:rsidP="002843E7">
      <w:pPr>
        <w:tabs>
          <w:tab w:val="left" w:pos="1134"/>
        </w:tabs>
        <w:suppressAutoHyphens w:val="0"/>
        <w:spacing w:before="120"/>
        <w:ind w:right="554"/>
        <w:jc w:val="both"/>
        <w:rPr>
          <w:rFonts w:ascii="Times New Roman" w:hAnsi="Times New Roman"/>
          <w:b/>
          <w:szCs w:val="24"/>
          <w:lang w:val="tr-TR"/>
        </w:rPr>
      </w:pPr>
    </w:p>
    <w:p w14:paraId="5A948D2D" w14:textId="77777777" w:rsidR="0021048F" w:rsidRPr="00347BA3" w:rsidRDefault="0021048F" w:rsidP="002843E7">
      <w:pPr>
        <w:tabs>
          <w:tab w:val="left" w:pos="1134"/>
        </w:tabs>
        <w:suppressAutoHyphens w:val="0"/>
        <w:spacing w:before="120"/>
        <w:ind w:right="554"/>
        <w:jc w:val="both"/>
        <w:rPr>
          <w:rFonts w:ascii="Times New Roman" w:hAnsi="Times New Roman"/>
          <w:b/>
          <w:szCs w:val="24"/>
          <w:lang w:val="tr-TR"/>
        </w:rPr>
      </w:pPr>
      <w:r w:rsidRPr="00347BA3">
        <w:rPr>
          <w:rFonts w:ascii="Times New Roman" w:hAnsi="Times New Roman"/>
          <w:b/>
          <w:szCs w:val="24"/>
          <w:lang w:val="tr-TR"/>
        </w:rPr>
        <w:t>1</w:t>
      </w:r>
      <w:r w:rsidR="000251BD" w:rsidRPr="00347BA3">
        <w:rPr>
          <w:rFonts w:ascii="Times New Roman" w:hAnsi="Times New Roman"/>
          <w:b/>
          <w:szCs w:val="24"/>
          <w:lang w:val="tr-TR"/>
        </w:rPr>
        <w:t>2</w:t>
      </w:r>
      <w:r w:rsidRPr="00347BA3">
        <w:rPr>
          <w:rFonts w:ascii="Times New Roman" w:hAnsi="Times New Roman"/>
          <w:b/>
          <w:szCs w:val="24"/>
          <w:lang w:val="tr-TR"/>
        </w:rPr>
        <w:t>.</w:t>
      </w:r>
      <w:r w:rsidR="000251BD" w:rsidRPr="00347BA3">
        <w:rPr>
          <w:rFonts w:ascii="Times New Roman" w:hAnsi="Times New Roman"/>
          <w:b/>
          <w:szCs w:val="24"/>
          <w:lang w:val="tr-TR"/>
        </w:rPr>
        <w:t>2</w:t>
      </w:r>
      <w:r w:rsidRPr="00347BA3">
        <w:rPr>
          <w:rFonts w:ascii="Times New Roman" w:hAnsi="Times New Roman"/>
          <w:b/>
          <w:szCs w:val="24"/>
          <w:lang w:val="tr-TR"/>
        </w:rPr>
        <w:t>. Yönetim kurulu üyeleri ile yönetimde söz sahibi olan personelin son durum da dahil olmak üzere son beş yılda, yönetim ve denetim kurullarında bulunduğu veya ortağı olduğu bütün şirketlerin unvanları, bu şirketlerdeki</w:t>
      </w:r>
      <w:r w:rsidR="00B94B7E" w:rsidRPr="00347BA3">
        <w:rPr>
          <w:rFonts w:ascii="Times New Roman" w:hAnsi="Times New Roman"/>
          <w:b/>
          <w:szCs w:val="24"/>
          <w:lang w:val="tr-TR"/>
        </w:rPr>
        <w:t xml:space="preserve"> sermaye payları ve bu yönetim</w:t>
      </w:r>
      <w:r w:rsidRPr="00347BA3">
        <w:rPr>
          <w:rFonts w:ascii="Times New Roman" w:hAnsi="Times New Roman"/>
          <w:b/>
          <w:szCs w:val="24"/>
          <w:lang w:val="tr-TR"/>
        </w:rPr>
        <w:t xml:space="preserve"> </w:t>
      </w:r>
      <w:r w:rsidR="00B94B7E" w:rsidRPr="00347BA3">
        <w:rPr>
          <w:rFonts w:ascii="Times New Roman" w:hAnsi="Times New Roman"/>
          <w:b/>
          <w:szCs w:val="24"/>
          <w:lang w:val="tr-TR"/>
        </w:rPr>
        <w:t xml:space="preserve">kurulundaki </w:t>
      </w:r>
      <w:r w:rsidRPr="00347BA3">
        <w:rPr>
          <w:rFonts w:ascii="Times New Roman" w:hAnsi="Times New Roman"/>
          <w:b/>
          <w:szCs w:val="24"/>
          <w:lang w:val="tr-TR"/>
        </w:rPr>
        <w:t>üyeliğinin veya ortaklığının halen devam edip etmediğine dair bilgi:</w:t>
      </w:r>
    </w:p>
    <w:p w14:paraId="0FF8DADB" w14:textId="77777777" w:rsidR="00DD3911" w:rsidRPr="00347BA3" w:rsidRDefault="00D646C4" w:rsidP="002843E7">
      <w:pPr>
        <w:tabs>
          <w:tab w:val="left" w:pos="1134"/>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 xml:space="preserve">Şirket’in </w:t>
      </w:r>
      <w:r w:rsidR="0034320E" w:rsidRPr="00347BA3">
        <w:rPr>
          <w:rFonts w:ascii="Times New Roman" w:hAnsi="Times New Roman"/>
          <w:szCs w:val="24"/>
          <w:lang w:val="tr-TR"/>
        </w:rPr>
        <w:t xml:space="preserve">Yönetim Kurulu </w:t>
      </w:r>
      <w:r w:rsidR="00C30FFA" w:rsidRPr="00347BA3">
        <w:rPr>
          <w:rFonts w:ascii="Times New Roman" w:hAnsi="Times New Roman"/>
          <w:szCs w:val="24"/>
          <w:lang w:val="tr-TR"/>
        </w:rPr>
        <w:t>Başkanı Hilmi</w:t>
      </w:r>
      <w:r w:rsidR="0034320E" w:rsidRPr="00347BA3">
        <w:rPr>
          <w:rFonts w:ascii="Times New Roman" w:hAnsi="Times New Roman"/>
          <w:szCs w:val="24"/>
          <w:lang w:val="tr-TR"/>
        </w:rPr>
        <w:t xml:space="preserve"> E</w:t>
      </w:r>
      <w:r w:rsidRPr="00347BA3">
        <w:rPr>
          <w:rFonts w:ascii="Times New Roman" w:hAnsi="Times New Roman"/>
          <w:szCs w:val="24"/>
          <w:lang w:val="tr-TR"/>
        </w:rPr>
        <w:t>vin Ertür</w:t>
      </w:r>
      <w:r w:rsidR="00C30FFA" w:rsidRPr="00347BA3">
        <w:rPr>
          <w:rFonts w:ascii="Times New Roman" w:hAnsi="Times New Roman"/>
          <w:szCs w:val="24"/>
          <w:lang w:val="tr-TR"/>
        </w:rPr>
        <w:t>,</w:t>
      </w:r>
      <w:r w:rsidRPr="00347BA3">
        <w:rPr>
          <w:rFonts w:ascii="Times New Roman" w:hAnsi="Times New Roman"/>
          <w:szCs w:val="24"/>
          <w:lang w:val="tr-TR"/>
        </w:rPr>
        <w:t xml:space="preserve"> </w:t>
      </w:r>
      <w:r w:rsidR="00C30FFA" w:rsidRPr="00347BA3">
        <w:rPr>
          <w:rFonts w:ascii="Times New Roman" w:hAnsi="Times New Roman"/>
          <w:szCs w:val="24"/>
          <w:lang w:val="tr-TR"/>
        </w:rPr>
        <w:t>Ortaklık</w:t>
      </w:r>
      <w:r w:rsidRPr="00347BA3">
        <w:rPr>
          <w:rFonts w:ascii="Times New Roman" w:hAnsi="Times New Roman"/>
          <w:szCs w:val="24"/>
          <w:lang w:val="tr-TR"/>
        </w:rPr>
        <w:t xml:space="preserve"> dışında aynı zamanda Şirket’in de </w:t>
      </w:r>
      <w:r w:rsidR="00C30FFA" w:rsidRPr="00347BA3">
        <w:rPr>
          <w:rFonts w:ascii="Times New Roman" w:hAnsi="Times New Roman"/>
          <w:szCs w:val="24"/>
          <w:lang w:val="tr-TR"/>
        </w:rPr>
        <w:t>hissedarı</w:t>
      </w:r>
      <w:r w:rsidRPr="00347BA3">
        <w:rPr>
          <w:rFonts w:ascii="Times New Roman" w:hAnsi="Times New Roman"/>
          <w:szCs w:val="24"/>
          <w:lang w:val="tr-TR"/>
        </w:rPr>
        <w:t xml:space="preserve"> olduğu </w:t>
      </w:r>
      <w:r w:rsidR="0034320E" w:rsidRPr="00347BA3">
        <w:rPr>
          <w:rFonts w:ascii="Times New Roman" w:hAnsi="Times New Roman"/>
          <w:szCs w:val="24"/>
          <w:lang w:val="tr-TR"/>
        </w:rPr>
        <w:t>Ortaş Orm</w:t>
      </w:r>
      <w:r w:rsidRPr="00347BA3">
        <w:rPr>
          <w:rFonts w:ascii="Times New Roman" w:hAnsi="Times New Roman"/>
          <w:szCs w:val="24"/>
          <w:lang w:val="tr-TR"/>
        </w:rPr>
        <w:t>an Ürünleri Sanayi ve Ticaret A</w:t>
      </w:r>
      <w:r w:rsidR="0034320E" w:rsidRPr="00347BA3">
        <w:rPr>
          <w:rFonts w:ascii="Times New Roman" w:hAnsi="Times New Roman"/>
          <w:szCs w:val="24"/>
          <w:lang w:val="tr-TR"/>
        </w:rPr>
        <w:t>.Ş.</w:t>
      </w:r>
      <w:r w:rsidRPr="00347BA3">
        <w:rPr>
          <w:rFonts w:ascii="Times New Roman" w:hAnsi="Times New Roman"/>
          <w:szCs w:val="24"/>
          <w:lang w:val="tr-TR"/>
        </w:rPr>
        <w:t xml:space="preserve">’nin Yönetim Kurulu Başkanı ve Genel </w:t>
      </w:r>
      <w:r w:rsidR="00C30FFA" w:rsidRPr="00347BA3">
        <w:rPr>
          <w:rFonts w:ascii="Times New Roman" w:hAnsi="Times New Roman"/>
          <w:szCs w:val="24"/>
          <w:lang w:val="tr-TR"/>
        </w:rPr>
        <w:t>Müdürü ’dür</w:t>
      </w:r>
      <w:r w:rsidRPr="00347BA3">
        <w:rPr>
          <w:rFonts w:ascii="Times New Roman" w:hAnsi="Times New Roman"/>
          <w:szCs w:val="24"/>
          <w:lang w:val="tr-TR"/>
        </w:rPr>
        <w:t xml:space="preserve">. Hilmi Evin Ertür Ortaş Orman Ürünleri Sanayi ve Ticaret A.Ş.’de </w:t>
      </w:r>
      <w:r w:rsidR="00C30FFA" w:rsidRPr="00347BA3">
        <w:rPr>
          <w:rFonts w:ascii="Times New Roman" w:hAnsi="Times New Roman"/>
          <w:szCs w:val="24"/>
          <w:lang w:val="tr-TR"/>
        </w:rPr>
        <w:t xml:space="preserve">sahibi olduğu </w:t>
      </w:r>
      <w:r w:rsidR="0026358F" w:rsidRPr="00347BA3">
        <w:rPr>
          <w:rFonts w:ascii="Times New Roman" w:hAnsi="Times New Roman"/>
          <w:szCs w:val="24"/>
          <w:lang w:val="tr-TR"/>
        </w:rPr>
        <w:t>53.</w:t>
      </w:r>
      <w:r w:rsidR="000D3C2D" w:rsidRPr="00347BA3">
        <w:rPr>
          <w:rFonts w:ascii="Times New Roman" w:hAnsi="Times New Roman"/>
          <w:szCs w:val="24"/>
          <w:lang w:val="tr-TR"/>
        </w:rPr>
        <w:t>433.747</w:t>
      </w:r>
      <w:r w:rsidRPr="00347BA3">
        <w:rPr>
          <w:rFonts w:ascii="Times New Roman" w:hAnsi="Times New Roman"/>
          <w:szCs w:val="24"/>
          <w:lang w:val="tr-TR"/>
        </w:rPr>
        <w:t xml:space="preserve"> adet</w:t>
      </w:r>
      <w:r w:rsidR="0026358F" w:rsidRPr="00347BA3">
        <w:rPr>
          <w:rFonts w:ascii="Times New Roman" w:hAnsi="Times New Roman"/>
          <w:szCs w:val="24"/>
          <w:lang w:val="tr-TR"/>
        </w:rPr>
        <w:t xml:space="preserve"> pay</w:t>
      </w:r>
      <w:r w:rsidRPr="00347BA3">
        <w:rPr>
          <w:rFonts w:ascii="Times New Roman" w:hAnsi="Times New Roman"/>
          <w:szCs w:val="24"/>
          <w:lang w:val="tr-TR"/>
        </w:rPr>
        <w:t xml:space="preserve"> ile ortaklı</w:t>
      </w:r>
      <w:r w:rsidR="00C30FFA" w:rsidRPr="00347BA3">
        <w:rPr>
          <w:rFonts w:ascii="Times New Roman" w:hAnsi="Times New Roman"/>
          <w:szCs w:val="24"/>
          <w:lang w:val="tr-TR"/>
        </w:rPr>
        <w:t>ğa</w:t>
      </w:r>
      <w:r w:rsidRPr="00347BA3">
        <w:rPr>
          <w:rFonts w:ascii="Times New Roman" w:hAnsi="Times New Roman"/>
          <w:szCs w:val="24"/>
          <w:lang w:val="tr-TR"/>
        </w:rPr>
        <w:t xml:space="preserve"> </w:t>
      </w:r>
      <w:r w:rsidR="000D3C2D" w:rsidRPr="00347BA3">
        <w:rPr>
          <w:rFonts w:ascii="Times New Roman" w:hAnsi="Times New Roman"/>
          <w:szCs w:val="24"/>
          <w:lang w:val="tr-TR"/>
        </w:rPr>
        <w:t>%32,4</w:t>
      </w:r>
      <w:r w:rsidR="0026358F" w:rsidRPr="00347BA3">
        <w:rPr>
          <w:rFonts w:ascii="Times New Roman" w:hAnsi="Times New Roman"/>
          <w:szCs w:val="24"/>
          <w:lang w:val="tr-TR"/>
        </w:rPr>
        <w:t xml:space="preserve"> oranında </w:t>
      </w:r>
      <w:r w:rsidRPr="00347BA3">
        <w:rPr>
          <w:rFonts w:ascii="Times New Roman" w:hAnsi="Times New Roman"/>
          <w:szCs w:val="24"/>
          <w:lang w:val="tr-TR"/>
        </w:rPr>
        <w:t>hissedardır</w:t>
      </w:r>
      <w:r w:rsidR="0026358F" w:rsidRPr="00347BA3">
        <w:rPr>
          <w:rFonts w:ascii="Times New Roman" w:hAnsi="Times New Roman"/>
          <w:szCs w:val="24"/>
          <w:lang w:val="tr-TR"/>
        </w:rPr>
        <w:t>.</w:t>
      </w:r>
      <w:r w:rsidR="00DD3911" w:rsidRPr="00347BA3">
        <w:rPr>
          <w:rFonts w:ascii="Times New Roman" w:hAnsi="Times New Roman"/>
          <w:szCs w:val="24"/>
          <w:lang w:val="tr-TR"/>
        </w:rPr>
        <w:t xml:space="preserve"> </w:t>
      </w:r>
    </w:p>
    <w:p w14:paraId="58F0BF6D" w14:textId="77777777" w:rsidR="0026358F" w:rsidRPr="00347BA3" w:rsidRDefault="00DD3911" w:rsidP="002843E7">
      <w:pPr>
        <w:tabs>
          <w:tab w:val="left" w:pos="1134"/>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Şirket’in Yönetim Kurulu Üyesi Emine Tarakçıoğlu, Ortaklık dışında aynı zamanda Şirket’in de hissedarı olduğu Ortaş Orman Ürünleri Sanayi ve Ticaret A.Ş.’nin sermaye ortağıdır. Emine Tarakçıoğlu, Ortaş Orman Ürünleri Sanayi ve Ticaret A.Ş.’de sahibi olduğu 34.281.326</w:t>
      </w:r>
      <w:r w:rsidR="001907AB" w:rsidRPr="00347BA3">
        <w:rPr>
          <w:rFonts w:ascii="Times New Roman" w:hAnsi="Times New Roman"/>
          <w:szCs w:val="24"/>
          <w:lang w:val="tr-TR"/>
        </w:rPr>
        <w:t xml:space="preserve"> adet pay ile ortaklığa %20,8</w:t>
      </w:r>
      <w:r w:rsidRPr="00347BA3">
        <w:rPr>
          <w:rFonts w:ascii="Times New Roman" w:hAnsi="Times New Roman"/>
          <w:szCs w:val="24"/>
          <w:lang w:val="tr-TR"/>
        </w:rPr>
        <w:t xml:space="preserve"> oranında hissedardır. </w:t>
      </w:r>
    </w:p>
    <w:p w14:paraId="26EC9775" w14:textId="77777777" w:rsidR="007E64B7" w:rsidRPr="00347BA3" w:rsidRDefault="007E64B7" w:rsidP="00292C07">
      <w:pPr>
        <w:tabs>
          <w:tab w:val="left" w:pos="720"/>
          <w:tab w:val="left" w:pos="900"/>
        </w:tabs>
        <w:spacing w:before="120"/>
        <w:ind w:right="554"/>
        <w:jc w:val="both"/>
        <w:rPr>
          <w:rFonts w:ascii="Times New Roman" w:hAnsi="Times New Roman"/>
          <w:b/>
          <w:szCs w:val="24"/>
          <w:lang w:val="tr-TR"/>
        </w:rPr>
      </w:pPr>
    </w:p>
    <w:p w14:paraId="5D7B3BB1" w14:textId="77777777" w:rsidR="0021048F" w:rsidRPr="00347BA3" w:rsidRDefault="0021048F" w:rsidP="00292C07">
      <w:pPr>
        <w:tabs>
          <w:tab w:val="left" w:pos="720"/>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t>1</w:t>
      </w:r>
      <w:r w:rsidR="000251BD" w:rsidRPr="00347BA3">
        <w:rPr>
          <w:rFonts w:ascii="Times New Roman" w:hAnsi="Times New Roman"/>
          <w:b/>
          <w:szCs w:val="24"/>
          <w:lang w:val="tr-TR"/>
        </w:rPr>
        <w:t>2</w:t>
      </w:r>
      <w:r w:rsidRPr="00347BA3">
        <w:rPr>
          <w:rFonts w:ascii="Times New Roman" w:hAnsi="Times New Roman"/>
          <w:b/>
          <w:szCs w:val="24"/>
          <w:lang w:val="tr-TR"/>
        </w:rPr>
        <w:t>.</w:t>
      </w:r>
      <w:r w:rsidR="000251BD" w:rsidRPr="00347BA3">
        <w:rPr>
          <w:rFonts w:ascii="Times New Roman" w:hAnsi="Times New Roman"/>
          <w:b/>
          <w:szCs w:val="24"/>
          <w:lang w:val="tr-TR"/>
        </w:rPr>
        <w:t>3</w:t>
      </w:r>
      <w:r w:rsidRPr="00347BA3">
        <w:rPr>
          <w:rFonts w:ascii="Times New Roman" w:hAnsi="Times New Roman"/>
          <w:b/>
          <w:szCs w:val="24"/>
          <w:lang w:val="tr-TR"/>
        </w:rPr>
        <w:t>.</w:t>
      </w:r>
      <w:r w:rsidRPr="00347BA3">
        <w:rPr>
          <w:rFonts w:ascii="Times New Roman" w:hAnsi="Times New Roman"/>
          <w:szCs w:val="24"/>
          <w:lang w:val="tr-TR"/>
        </w:rPr>
        <w:t xml:space="preserve"> </w:t>
      </w:r>
      <w:r w:rsidRPr="00347BA3">
        <w:rPr>
          <w:rFonts w:ascii="Times New Roman" w:hAnsi="Times New Roman"/>
          <w:b/>
          <w:szCs w:val="24"/>
          <w:lang w:val="tr-TR"/>
        </w:rPr>
        <w:t xml:space="preserve">Son 5 yılda, </w:t>
      </w:r>
      <w:r w:rsidR="000106C1" w:rsidRPr="00347BA3">
        <w:rPr>
          <w:rFonts w:ascii="Times New Roman" w:hAnsi="Times New Roman"/>
          <w:b/>
          <w:szCs w:val="24"/>
          <w:lang w:val="tr-TR"/>
        </w:rPr>
        <w:t>o</w:t>
      </w:r>
      <w:r w:rsidR="00850F80" w:rsidRPr="00347BA3">
        <w:rPr>
          <w:rFonts w:ascii="Times New Roman" w:hAnsi="Times New Roman"/>
          <w:b/>
          <w:szCs w:val="24"/>
          <w:lang w:val="tr-TR"/>
        </w:rPr>
        <w:t>rtaklığın</w:t>
      </w:r>
      <w:r w:rsidRPr="00347BA3">
        <w:rPr>
          <w:rFonts w:ascii="Times New Roman" w:hAnsi="Times New Roman"/>
          <w:b/>
          <w:szCs w:val="24"/>
          <w:lang w:val="tr-TR"/>
        </w:rPr>
        <w:t xml:space="preserve"> yönetim kurulu üyeleri ile yönetimde yetkili olan personelden alınan, ilgili kişiler hakkında sermaye piyasası mevzuatı,  5411 sayılı Bankacılık Kanunu ve/veya Türk Ceza Kanununun 53 üncü maddesinde belirtilen süreler geçmiş olsa bile; kasten işlenen bir suçtan dolayı beş yıl veya daha fazla süreyle hapis cezasına ya da zimmet, irtikâp, rüşvet,  hırsızlık, dolandırıcılık, sahtecilik, güveni kötüye kullanma, hileli iflas, ihaleye fesat karıştırma, verileri yok etme veya değiştirme, banka veya kredi kartlarının kötüye kullanılması, kaçakçılık, vergi kaçakçılığı veya haksız mal edinme suçlarından dolayı alınmış cezai kovuşturma ve/veya hükümlülüğünün ve ortaklık işleri ile ilgili olarak taraf olunan dava konusu hukuki uyuşmazlık ve/veya kesinleşmiş hüküm bulunup bulunmadığına dair bilgi:</w:t>
      </w:r>
    </w:p>
    <w:p w14:paraId="5BADED7C" w14:textId="77777777" w:rsidR="0021048F" w:rsidRPr="00347BA3" w:rsidRDefault="00292C07" w:rsidP="00292C07">
      <w:pPr>
        <w:spacing w:before="120"/>
        <w:ind w:right="554"/>
        <w:jc w:val="both"/>
        <w:rPr>
          <w:rFonts w:ascii="Times New Roman" w:hAnsi="Times New Roman"/>
          <w:b/>
          <w:szCs w:val="24"/>
          <w:lang w:val="tr-TR"/>
        </w:rPr>
      </w:pPr>
      <w:r w:rsidRPr="00347BA3">
        <w:rPr>
          <w:rFonts w:ascii="Times New Roman" w:hAnsi="Times New Roman"/>
          <w:szCs w:val="24"/>
          <w:lang w:val="tr-TR"/>
        </w:rPr>
        <w:t>YOKTUR</w:t>
      </w:r>
    </w:p>
    <w:p w14:paraId="3A7C9560" w14:textId="77777777" w:rsidR="007E64B7" w:rsidRPr="00347BA3" w:rsidRDefault="007E64B7" w:rsidP="00292C07">
      <w:pPr>
        <w:tabs>
          <w:tab w:val="left" w:pos="720"/>
          <w:tab w:val="left" w:pos="900"/>
        </w:tabs>
        <w:spacing w:before="120"/>
        <w:ind w:right="554"/>
        <w:jc w:val="both"/>
        <w:rPr>
          <w:rFonts w:ascii="Times New Roman" w:hAnsi="Times New Roman"/>
          <w:b/>
          <w:szCs w:val="24"/>
          <w:lang w:val="tr-TR"/>
        </w:rPr>
      </w:pPr>
    </w:p>
    <w:p w14:paraId="587B49DB" w14:textId="77777777" w:rsidR="0021048F" w:rsidRPr="00347BA3" w:rsidRDefault="0021048F" w:rsidP="00292C07">
      <w:pPr>
        <w:tabs>
          <w:tab w:val="left" w:pos="720"/>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lastRenderedPageBreak/>
        <w:t>1</w:t>
      </w:r>
      <w:r w:rsidR="000251BD" w:rsidRPr="00347BA3">
        <w:rPr>
          <w:rFonts w:ascii="Times New Roman" w:hAnsi="Times New Roman"/>
          <w:b/>
          <w:szCs w:val="24"/>
          <w:lang w:val="tr-TR"/>
        </w:rPr>
        <w:t>2</w:t>
      </w:r>
      <w:r w:rsidRPr="00347BA3">
        <w:rPr>
          <w:rFonts w:ascii="Times New Roman" w:hAnsi="Times New Roman"/>
          <w:b/>
          <w:szCs w:val="24"/>
          <w:lang w:val="tr-TR"/>
        </w:rPr>
        <w:t>.</w:t>
      </w:r>
      <w:r w:rsidR="000251BD" w:rsidRPr="00347BA3">
        <w:rPr>
          <w:rFonts w:ascii="Times New Roman" w:hAnsi="Times New Roman"/>
          <w:b/>
          <w:szCs w:val="24"/>
          <w:lang w:val="tr-TR"/>
        </w:rPr>
        <w:t>4</w:t>
      </w:r>
      <w:r w:rsidRPr="00347BA3">
        <w:rPr>
          <w:rFonts w:ascii="Times New Roman" w:hAnsi="Times New Roman"/>
          <w:b/>
          <w:szCs w:val="24"/>
          <w:lang w:val="tr-TR"/>
        </w:rPr>
        <w:t xml:space="preserve">. Son 5 yılda, </w:t>
      </w:r>
      <w:r w:rsidR="000251BD" w:rsidRPr="00347BA3">
        <w:rPr>
          <w:rFonts w:ascii="Times New Roman" w:hAnsi="Times New Roman"/>
          <w:b/>
          <w:szCs w:val="24"/>
          <w:lang w:val="tr-TR"/>
        </w:rPr>
        <w:t>o</w:t>
      </w:r>
      <w:r w:rsidR="00850F80" w:rsidRPr="00347BA3">
        <w:rPr>
          <w:rFonts w:ascii="Times New Roman" w:hAnsi="Times New Roman"/>
          <w:b/>
          <w:szCs w:val="24"/>
          <w:lang w:val="tr-TR"/>
        </w:rPr>
        <w:t>rtaklığın</w:t>
      </w:r>
      <w:r w:rsidRPr="00347BA3">
        <w:rPr>
          <w:rFonts w:ascii="Times New Roman" w:hAnsi="Times New Roman"/>
          <w:b/>
          <w:szCs w:val="24"/>
          <w:lang w:val="tr-TR"/>
        </w:rPr>
        <w:t xml:space="preserve"> mevcut yönetim kurulu üyeleri ile yönetimde söz sahibi olan personele ilişkin yargı makamlarınca, kamu idarelerince veya meslek kuruluşlarınca kamuya duyurulmuş davalar/suç duyuruları ve yaptırımlar hakkında bilgi: </w:t>
      </w:r>
    </w:p>
    <w:p w14:paraId="0CCD496D" w14:textId="77777777" w:rsidR="00292C07" w:rsidRPr="00347BA3" w:rsidRDefault="00292C07" w:rsidP="00292C07">
      <w:pPr>
        <w:spacing w:before="120"/>
        <w:ind w:right="554"/>
        <w:jc w:val="both"/>
        <w:rPr>
          <w:rFonts w:ascii="Times New Roman" w:hAnsi="Times New Roman"/>
          <w:b/>
          <w:szCs w:val="24"/>
          <w:lang w:val="tr-TR"/>
        </w:rPr>
      </w:pPr>
      <w:r w:rsidRPr="00347BA3">
        <w:rPr>
          <w:rFonts w:ascii="Times New Roman" w:hAnsi="Times New Roman"/>
          <w:szCs w:val="24"/>
          <w:lang w:val="tr-TR"/>
        </w:rPr>
        <w:t>YOKTUR</w:t>
      </w:r>
    </w:p>
    <w:p w14:paraId="3A869F88" w14:textId="77777777" w:rsidR="0021048F" w:rsidRPr="00347BA3" w:rsidRDefault="0021048F" w:rsidP="00292C07">
      <w:pPr>
        <w:tabs>
          <w:tab w:val="left" w:pos="0"/>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t>1</w:t>
      </w:r>
      <w:r w:rsidR="000251BD" w:rsidRPr="00347BA3">
        <w:rPr>
          <w:rFonts w:ascii="Times New Roman" w:hAnsi="Times New Roman"/>
          <w:b/>
          <w:szCs w:val="24"/>
          <w:lang w:val="tr-TR"/>
        </w:rPr>
        <w:t>2</w:t>
      </w:r>
      <w:r w:rsidRPr="00347BA3">
        <w:rPr>
          <w:rFonts w:ascii="Times New Roman" w:hAnsi="Times New Roman"/>
          <w:b/>
          <w:szCs w:val="24"/>
          <w:lang w:val="tr-TR"/>
        </w:rPr>
        <w:t>.</w:t>
      </w:r>
      <w:r w:rsidR="000251BD" w:rsidRPr="00347BA3">
        <w:rPr>
          <w:rFonts w:ascii="Times New Roman" w:hAnsi="Times New Roman"/>
          <w:b/>
          <w:szCs w:val="24"/>
          <w:lang w:val="tr-TR"/>
        </w:rPr>
        <w:t>5</w:t>
      </w:r>
      <w:r w:rsidRPr="00347BA3">
        <w:rPr>
          <w:rFonts w:ascii="Times New Roman" w:hAnsi="Times New Roman"/>
          <w:b/>
          <w:szCs w:val="24"/>
          <w:lang w:val="tr-TR"/>
        </w:rPr>
        <w:t>.</w:t>
      </w:r>
      <w:r w:rsidRPr="00347BA3">
        <w:rPr>
          <w:rFonts w:ascii="Times New Roman" w:hAnsi="Times New Roman"/>
          <w:szCs w:val="24"/>
          <w:lang w:val="tr-TR"/>
        </w:rPr>
        <w:t xml:space="preserve"> </w:t>
      </w:r>
      <w:r w:rsidRPr="00347BA3">
        <w:rPr>
          <w:rFonts w:ascii="Times New Roman" w:hAnsi="Times New Roman"/>
          <w:b/>
          <w:szCs w:val="24"/>
          <w:lang w:val="tr-TR"/>
        </w:rPr>
        <w:t>Son 5 yılda, ortaklığın mevcut yönetim kurulu üyeleri ile yönetimde söz sahibi olan personelin, yönetim ve denetim kurulu üyeleri ile yönetimde söz sahibi olduğu şirketlerin iflas, kayyuma devir ve tasfiyeleri hakkında ayrıntılı bilgi:</w:t>
      </w:r>
    </w:p>
    <w:p w14:paraId="59A30271" w14:textId="77777777" w:rsidR="00292C07" w:rsidRPr="00347BA3" w:rsidRDefault="00292C07" w:rsidP="00292C07">
      <w:pPr>
        <w:spacing w:before="120"/>
        <w:ind w:right="554"/>
        <w:jc w:val="both"/>
        <w:rPr>
          <w:rFonts w:ascii="Times New Roman" w:hAnsi="Times New Roman"/>
          <w:b/>
          <w:szCs w:val="24"/>
          <w:lang w:val="tr-TR"/>
        </w:rPr>
      </w:pPr>
      <w:r w:rsidRPr="00347BA3">
        <w:rPr>
          <w:rFonts w:ascii="Times New Roman" w:hAnsi="Times New Roman"/>
          <w:szCs w:val="24"/>
          <w:lang w:val="tr-TR"/>
        </w:rPr>
        <w:t>YOKTUR</w:t>
      </w:r>
    </w:p>
    <w:p w14:paraId="5DA18151" w14:textId="77777777" w:rsidR="007E64B7" w:rsidRPr="00347BA3" w:rsidRDefault="007E64B7" w:rsidP="00292C07">
      <w:pPr>
        <w:tabs>
          <w:tab w:val="left" w:pos="1276"/>
        </w:tabs>
        <w:suppressAutoHyphens w:val="0"/>
        <w:spacing w:before="120"/>
        <w:ind w:right="554"/>
        <w:jc w:val="both"/>
        <w:rPr>
          <w:rFonts w:ascii="Times New Roman" w:hAnsi="Times New Roman"/>
          <w:b/>
          <w:szCs w:val="24"/>
          <w:lang w:val="tr-TR"/>
        </w:rPr>
      </w:pPr>
    </w:p>
    <w:p w14:paraId="17EAD938" w14:textId="77777777" w:rsidR="0021048F" w:rsidRPr="00347BA3" w:rsidRDefault="0021048F" w:rsidP="00292C07">
      <w:pPr>
        <w:tabs>
          <w:tab w:val="left" w:pos="1276"/>
        </w:tabs>
        <w:suppressAutoHyphens w:val="0"/>
        <w:spacing w:before="120"/>
        <w:ind w:right="554"/>
        <w:jc w:val="both"/>
        <w:rPr>
          <w:rFonts w:ascii="Times New Roman" w:hAnsi="Times New Roman"/>
          <w:b/>
          <w:szCs w:val="24"/>
          <w:lang w:val="tr-TR"/>
        </w:rPr>
      </w:pPr>
      <w:r w:rsidRPr="00347BA3">
        <w:rPr>
          <w:rFonts w:ascii="Times New Roman" w:hAnsi="Times New Roman"/>
          <w:b/>
          <w:szCs w:val="24"/>
          <w:lang w:val="tr-TR"/>
        </w:rPr>
        <w:t>1</w:t>
      </w:r>
      <w:r w:rsidR="000251BD" w:rsidRPr="00347BA3">
        <w:rPr>
          <w:rFonts w:ascii="Times New Roman" w:hAnsi="Times New Roman"/>
          <w:b/>
          <w:szCs w:val="24"/>
          <w:lang w:val="tr-TR"/>
        </w:rPr>
        <w:t>2</w:t>
      </w:r>
      <w:r w:rsidRPr="00347BA3">
        <w:rPr>
          <w:rFonts w:ascii="Times New Roman" w:hAnsi="Times New Roman"/>
          <w:b/>
          <w:szCs w:val="24"/>
          <w:lang w:val="tr-TR"/>
        </w:rPr>
        <w:t>.</w:t>
      </w:r>
      <w:r w:rsidR="000251BD" w:rsidRPr="00347BA3">
        <w:rPr>
          <w:rFonts w:ascii="Times New Roman" w:hAnsi="Times New Roman"/>
          <w:b/>
          <w:szCs w:val="24"/>
          <w:lang w:val="tr-TR"/>
        </w:rPr>
        <w:t>6</w:t>
      </w:r>
      <w:r w:rsidRPr="00347BA3">
        <w:rPr>
          <w:rFonts w:ascii="Times New Roman" w:hAnsi="Times New Roman"/>
          <w:b/>
          <w:szCs w:val="24"/>
          <w:lang w:val="tr-TR"/>
        </w:rPr>
        <w:t>.</w:t>
      </w:r>
      <w:r w:rsidRPr="00347BA3">
        <w:rPr>
          <w:rFonts w:ascii="Times New Roman" w:hAnsi="Times New Roman"/>
          <w:szCs w:val="24"/>
          <w:lang w:val="tr-TR"/>
        </w:rPr>
        <w:t xml:space="preserve"> </w:t>
      </w:r>
      <w:r w:rsidRPr="00347BA3">
        <w:rPr>
          <w:rFonts w:ascii="Times New Roman" w:hAnsi="Times New Roman"/>
          <w:b/>
          <w:szCs w:val="24"/>
          <w:lang w:val="tr-TR"/>
        </w:rPr>
        <w:t xml:space="preserve">Son 5 yılda, ortaklığın mevcut yönetim kurulu üyeleri ile yönetimde söz sahibi olan personelin herhangi bir ortaklıktaki yönetim ve denetim kurulu üyeliğine veya </w:t>
      </w:r>
      <w:r w:rsidR="00D3638B" w:rsidRPr="00347BA3">
        <w:rPr>
          <w:rFonts w:ascii="Times New Roman" w:hAnsi="Times New Roman"/>
          <w:b/>
          <w:szCs w:val="24"/>
          <w:lang w:val="tr-TR"/>
        </w:rPr>
        <w:t>ortaklıkt</w:t>
      </w:r>
      <w:r w:rsidRPr="00347BA3">
        <w:rPr>
          <w:rFonts w:ascii="Times New Roman" w:hAnsi="Times New Roman"/>
          <w:b/>
          <w:szCs w:val="24"/>
          <w:lang w:val="tr-TR"/>
        </w:rPr>
        <w:t>aki diğer yönetim görevlerine, mahkemeler veya kamu otoriteleri tarafından son verilip verilmediğine dair ayrıntılı bilgi:</w:t>
      </w:r>
    </w:p>
    <w:p w14:paraId="279BF630" w14:textId="77777777" w:rsidR="00292C07" w:rsidRPr="00347BA3" w:rsidRDefault="00292C07" w:rsidP="00292C07">
      <w:pPr>
        <w:spacing w:before="120"/>
        <w:ind w:right="554"/>
        <w:jc w:val="both"/>
        <w:rPr>
          <w:rFonts w:ascii="Times New Roman" w:hAnsi="Times New Roman"/>
          <w:b/>
          <w:szCs w:val="24"/>
          <w:lang w:val="tr-TR"/>
        </w:rPr>
      </w:pPr>
      <w:r w:rsidRPr="00347BA3">
        <w:rPr>
          <w:rFonts w:ascii="Times New Roman" w:hAnsi="Times New Roman"/>
          <w:szCs w:val="24"/>
          <w:lang w:val="tr-TR"/>
        </w:rPr>
        <w:t>YOKTUR</w:t>
      </w:r>
    </w:p>
    <w:p w14:paraId="254055CC" w14:textId="77777777" w:rsidR="007E64B7" w:rsidRPr="00347BA3" w:rsidRDefault="007E64B7" w:rsidP="00292C07">
      <w:pPr>
        <w:spacing w:before="120"/>
        <w:ind w:right="554"/>
        <w:jc w:val="both"/>
        <w:rPr>
          <w:rFonts w:ascii="Times New Roman" w:hAnsi="Times New Roman"/>
          <w:b/>
          <w:szCs w:val="24"/>
          <w:lang w:val="tr-TR"/>
        </w:rPr>
      </w:pPr>
    </w:p>
    <w:p w14:paraId="30283C17" w14:textId="77777777" w:rsidR="0021048F" w:rsidRPr="00347BA3" w:rsidRDefault="000251BD" w:rsidP="00292C07">
      <w:pPr>
        <w:spacing w:before="120"/>
        <w:ind w:right="554"/>
        <w:jc w:val="both"/>
        <w:rPr>
          <w:rFonts w:ascii="Times New Roman" w:hAnsi="Times New Roman"/>
          <w:b/>
          <w:szCs w:val="24"/>
          <w:lang w:val="tr-TR"/>
        </w:rPr>
      </w:pPr>
      <w:r w:rsidRPr="00347BA3">
        <w:rPr>
          <w:rFonts w:ascii="Times New Roman" w:hAnsi="Times New Roman"/>
          <w:b/>
          <w:szCs w:val="24"/>
          <w:lang w:val="tr-TR"/>
        </w:rPr>
        <w:t>12</w:t>
      </w:r>
      <w:r w:rsidR="0021048F" w:rsidRPr="00347BA3">
        <w:rPr>
          <w:rFonts w:ascii="Times New Roman" w:hAnsi="Times New Roman"/>
          <w:b/>
          <w:szCs w:val="24"/>
          <w:lang w:val="tr-TR"/>
        </w:rPr>
        <w:t>.</w:t>
      </w:r>
      <w:r w:rsidRPr="00347BA3">
        <w:rPr>
          <w:rFonts w:ascii="Times New Roman" w:hAnsi="Times New Roman"/>
          <w:b/>
          <w:szCs w:val="24"/>
          <w:lang w:val="tr-TR"/>
        </w:rPr>
        <w:t>7</w:t>
      </w:r>
      <w:r w:rsidR="0021048F" w:rsidRPr="00347BA3">
        <w:rPr>
          <w:rFonts w:ascii="Times New Roman" w:hAnsi="Times New Roman"/>
          <w:b/>
          <w:szCs w:val="24"/>
          <w:lang w:val="tr-TR"/>
        </w:rPr>
        <w:t xml:space="preserve">. </w:t>
      </w:r>
      <w:r w:rsidR="008C309B" w:rsidRPr="00347BA3">
        <w:rPr>
          <w:rFonts w:ascii="Times New Roman" w:hAnsi="Times New Roman"/>
          <w:b/>
          <w:szCs w:val="24"/>
          <w:lang w:val="tr-TR"/>
        </w:rPr>
        <w:t>Yönetim kurulu üyeleri</w:t>
      </w:r>
      <w:r w:rsidR="00FB3AFE" w:rsidRPr="00347BA3">
        <w:rPr>
          <w:rFonts w:ascii="Times New Roman" w:hAnsi="Times New Roman"/>
          <w:b/>
          <w:szCs w:val="24"/>
          <w:lang w:val="tr-TR"/>
        </w:rPr>
        <w:t xml:space="preserve">, </w:t>
      </w:r>
      <w:r w:rsidR="00017226" w:rsidRPr="00347BA3">
        <w:rPr>
          <w:rFonts w:ascii="Times New Roman" w:hAnsi="Times New Roman"/>
          <w:b/>
          <w:szCs w:val="24"/>
          <w:lang w:val="tr-TR"/>
        </w:rPr>
        <w:t>yönetimde söz sahibi personel</w:t>
      </w:r>
      <w:r w:rsidR="00FB3AFE" w:rsidRPr="00347BA3">
        <w:rPr>
          <w:rFonts w:ascii="Times New Roman" w:hAnsi="Times New Roman"/>
          <w:b/>
          <w:szCs w:val="24"/>
          <w:lang w:val="tr-TR"/>
        </w:rPr>
        <w:t xml:space="preserve"> ile </w:t>
      </w:r>
      <w:r w:rsidRPr="00347BA3">
        <w:rPr>
          <w:rFonts w:ascii="Times New Roman" w:hAnsi="Times New Roman"/>
          <w:b/>
          <w:szCs w:val="24"/>
          <w:lang w:val="tr-TR"/>
        </w:rPr>
        <w:t>ortaklık</w:t>
      </w:r>
      <w:r w:rsidR="00D41267" w:rsidRPr="00347BA3">
        <w:rPr>
          <w:rFonts w:ascii="Times New Roman" w:hAnsi="Times New Roman"/>
          <w:b/>
          <w:szCs w:val="24"/>
          <w:lang w:val="tr-TR"/>
        </w:rPr>
        <w:t xml:space="preserve"> </w:t>
      </w:r>
      <w:r w:rsidR="00FB3AFE" w:rsidRPr="00347BA3">
        <w:rPr>
          <w:rFonts w:ascii="Times New Roman" w:hAnsi="Times New Roman"/>
          <w:b/>
          <w:szCs w:val="24"/>
          <w:lang w:val="tr-TR"/>
        </w:rPr>
        <w:t>son 5 yıl içerisinde kurulmuş ise kurucuların</w:t>
      </w:r>
      <w:r w:rsidR="0021048F" w:rsidRPr="00347BA3">
        <w:rPr>
          <w:rFonts w:ascii="Times New Roman" w:hAnsi="Times New Roman"/>
          <w:b/>
          <w:szCs w:val="24"/>
          <w:lang w:val="tr-TR"/>
        </w:rPr>
        <w:t xml:space="preserve"> yönetim kurulunda veya üst yönetimde görev almaları için, ana hissedarlar, müşteriler, tedarikçiler veya başka kişilerle yapılan anlaşmalar hakkında bilgi:</w:t>
      </w:r>
    </w:p>
    <w:p w14:paraId="1296150D" w14:textId="77777777" w:rsidR="00292C07" w:rsidRPr="00347BA3" w:rsidRDefault="00292C07" w:rsidP="00292C07">
      <w:pPr>
        <w:spacing w:before="120"/>
        <w:ind w:right="554"/>
        <w:jc w:val="both"/>
        <w:rPr>
          <w:rFonts w:ascii="Times New Roman" w:hAnsi="Times New Roman"/>
          <w:b/>
          <w:szCs w:val="24"/>
          <w:lang w:val="tr-TR"/>
        </w:rPr>
      </w:pPr>
      <w:r w:rsidRPr="00347BA3">
        <w:rPr>
          <w:rFonts w:ascii="Times New Roman" w:hAnsi="Times New Roman"/>
          <w:szCs w:val="24"/>
          <w:lang w:val="tr-TR"/>
        </w:rPr>
        <w:t>YOKTUR</w:t>
      </w:r>
    </w:p>
    <w:p w14:paraId="22B24D45" w14:textId="77777777" w:rsidR="007E64B7" w:rsidRPr="00347BA3" w:rsidRDefault="007E64B7" w:rsidP="00292C07">
      <w:pPr>
        <w:spacing w:before="120"/>
        <w:ind w:right="554"/>
        <w:jc w:val="both"/>
        <w:rPr>
          <w:rFonts w:ascii="Times New Roman" w:hAnsi="Times New Roman"/>
          <w:b/>
          <w:szCs w:val="24"/>
          <w:lang w:val="tr-TR"/>
        </w:rPr>
      </w:pPr>
    </w:p>
    <w:p w14:paraId="2D4B16BA" w14:textId="77777777" w:rsidR="0021048F" w:rsidRPr="00347BA3" w:rsidRDefault="000251BD" w:rsidP="00292C07">
      <w:pPr>
        <w:spacing w:before="120"/>
        <w:ind w:right="554"/>
        <w:jc w:val="both"/>
        <w:rPr>
          <w:rFonts w:ascii="Times New Roman" w:hAnsi="Times New Roman"/>
          <w:szCs w:val="24"/>
          <w:lang w:val="tr-TR"/>
        </w:rPr>
      </w:pPr>
      <w:r w:rsidRPr="00347BA3">
        <w:rPr>
          <w:rFonts w:ascii="Times New Roman" w:hAnsi="Times New Roman"/>
          <w:b/>
          <w:szCs w:val="24"/>
          <w:lang w:val="tr-TR"/>
        </w:rPr>
        <w:t>12</w:t>
      </w:r>
      <w:r w:rsidR="0021048F" w:rsidRPr="00347BA3">
        <w:rPr>
          <w:rFonts w:ascii="Times New Roman" w:hAnsi="Times New Roman"/>
          <w:b/>
          <w:szCs w:val="24"/>
          <w:lang w:val="tr-TR"/>
        </w:rPr>
        <w:t>.</w:t>
      </w:r>
      <w:r w:rsidRPr="00347BA3">
        <w:rPr>
          <w:rFonts w:ascii="Times New Roman" w:hAnsi="Times New Roman"/>
          <w:b/>
          <w:szCs w:val="24"/>
          <w:lang w:val="tr-TR"/>
        </w:rPr>
        <w:t>8</w:t>
      </w:r>
      <w:r w:rsidR="0021048F" w:rsidRPr="00347BA3">
        <w:rPr>
          <w:rFonts w:ascii="Times New Roman" w:hAnsi="Times New Roman"/>
          <w:b/>
          <w:szCs w:val="24"/>
          <w:lang w:val="tr-TR"/>
        </w:rPr>
        <w:t xml:space="preserve">. </w:t>
      </w:r>
      <w:r w:rsidR="00850F80" w:rsidRPr="00347BA3">
        <w:rPr>
          <w:rFonts w:ascii="Times New Roman" w:hAnsi="Times New Roman"/>
          <w:b/>
          <w:szCs w:val="24"/>
          <w:lang w:val="tr-TR"/>
        </w:rPr>
        <w:t>Ortaklığın</w:t>
      </w:r>
      <w:r w:rsidR="0021048F" w:rsidRPr="00347BA3">
        <w:rPr>
          <w:rFonts w:ascii="Times New Roman" w:hAnsi="Times New Roman"/>
          <w:b/>
          <w:szCs w:val="24"/>
          <w:lang w:val="tr-TR"/>
        </w:rPr>
        <w:t xml:space="preserve"> çıkardığı ve </w:t>
      </w:r>
      <w:r w:rsidR="00BF1097" w:rsidRPr="00347BA3">
        <w:rPr>
          <w:rFonts w:ascii="Times New Roman" w:hAnsi="Times New Roman"/>
          <w:b/>
          <w:szCs w:val="24"/>
          <w:lang w:val="tr-TR"/>
        </w:rPr>
        <w:t>yönetim kurulu üyeleri, yönetimde söz sahibi personel</w:t>
      </w:r>
      <w:r w:rsidR="00FB3AFE" w:rsidRPr="00347BA3">
        <w:rPr>
          <w:rFonts w:ascii="Times New Roman" w:hAnsi="Times New Roman"/>
          <w:b/>
          <w:szCs w:val="24"/>
          <w:lang w:val="tr-TR"/>
        </w:rPr>
        <w:t xml:space="preserve"> ile </w:t>
      </w:r>
      <w:r w:rsidRPr="00347BA3">
        <w:rPr>
          <w:rFonts w:ascii="Times New Roman" w:hAnsi="Times New Roman"/>
          <w:b/>
          <w:szCs w:val="24"/>
          <w:lang w:val="tr-TR"/>
        </w:rPr>
        <w:t>ortaklık</w:t>
      </w:r>
      <w:r w:rsidR="00FB3AFE" w:rsidRPr="00347BA3">
        <w:rPr>
          <w:rFonts w:ascii="Times New Roman" w:hAnsi="Times New Roman"/>
          <w:b/>
          <w:szCs w:val="24"/>
          <w:lang w:val="tr-TR"/>
        </w:rPr>
        <w:t xml:space="preserve"> son 5 yıl içerisinde kurulmuş ise kurucuların</w:t>
      </w:r>
      <w:r w:rsidR="0021048F" w:rsidRPr="00347BA3">
        <w:rPr>
          <w:rFonts w:ascii="Times New Roman" w:hAnsi="Times New Roman"/>
          <w:b/>
          <w:szCs w:val="24"/>
          <w:lang w:val="tr-TR"/>
        </w:rPr>
        <w:t xml:space="preserve"> sahip olduğu sermaye piyasası araçlarının satışı konusunda belirli bir süre için bu kişilere getirilmiş sınırlamalar hakkında ayrıntılı bilgi:</w:t>
      </w:r>
      <w:r w:rsidR="0021048F" w:rsidRPr="00347BA3">
        <w:rPr>
          <w:rFonts w:ascii="Times New Roman" w:hAnsi="Times New Roman"/>
          <w:szCs w:val="24"/>
          <w:lang w:val="tr-TR"/>
        </w:rPr>
        <w:t xml:space="preserve">  </w:t>
      </w:r>
    </w:p>
    <w:p w14:paraId="34B39C10" w14:textId="77777777" w:rsidR="00567D21" w:rsidRPr="00347BA3" w:rsidRDefault="00292C07" w:rsidP="00292C07">
      <w:pPr>
        <w:spacing w:before="120"/>
        <w:ind w:right="554"/>
        <w:jc w:val="both"/>
        <w:rPr>
          <w:rFonts w:ascii="Times New Roman" w:hAnsi="Times New Roman"/>
          <w:szCs w:val="24"/>
          <w:lang w:val="tr-TR"/>
        </w:rPr>
      </w:pPr>
      <w:r w:rsidRPr="00347BA3">
        <w:rPr>
          <w:rFonts w:ascii="Times New Roman" w:hAnsi="Times New Roman"/>
          <w:szCs w:val="24"/>
          <w:lang w:val="tr-TR"/>
        </w:rPr>
        <w:t>YOKTUR</w:t>
      </w:r>
    </w:p>
    <w:p w14:paraId="6976D805" w14:textId="77777777" w:rsidR="00093F82" w:rsidRPr="00347BA3" w:rsidRDefault="00093F82" w:rsidP="00292C07">
      <w:pPr>
        <w:spacing w:before="120"/>
        <w:ind w:right="554"/>
        <w:jc w:val="both"/>
        <w:rPr>
          <w:rFonts w:ascii="Times New Roman" w:hAnsi="Times New Roman"/>
          <w:szCs w:val="24"/>
          <w:lang w:val="tr-TR"/>
        </w:rPr>
      </w:pPr>
    </w:p>
    <w:p w14:paraId="0F4A193A" w14:textId="77777777" w:rsidR="0021048F" w:rsidRPr="00347BA3" w:rsidRDefault="00297609" w:rsidP="00C761BE">
      <w:pPr>
        <w:pStyle w:val="Balk1"/>
        <w:rPr>
          <w:rFonts w:ascii="Times New Roman" w:hAnsi="Times New Roman"/>
        </w:rPr>
      </w:pPr>
      <w:bookmarkStart w:id="16" w:name="_Toc486494119"/>
      <w:r w:rsidRPr="00347BA3">
        <w:rPr>
          <w:rFonts w:ascii="Times New Roman" w:hAnsi="Times New Roman"/>
        </w:rPr>
        <w:t>1</w:t>
      </w:r>
      <w:r w:rsidR="000251BD" w:rsidRPr="00347BA3">
        <w:rPr>
          <w:rFonts w:ascii="Times New Roman" w:hAnsi="Times New Roman"/>
        </w:rPr>
        <w:t>3</w:t>
      </w:r>
      <w:r w:rsidR="0021048F" w:rsidRPr="00347BA3">
        <w:rPr>
          <w:rFonts w:ascii="Times New Roman" w:hAnsi="Times New Roman"/>
        </w:rPr>
        <w:t>. ÜCRET VE BENZERİ MENFAATLER</w:t>
      </w:r>
      <w:bookmarkEnd w:id="16"/>
      <w:r w:rsidR="0021048F" w:rsidRPr="00347BA3">
        <w:rPr>
          <w:rFonts w:ascii="Times New Roman" w:hAnsi="Times New Roman"/>
        </w:rPr>
        <w:t xml:space="preserve"> </w:t>
      </w:r>
    </w:p>
    <w:p w14:paraId="28B67EA5" w14:textId="77777777" w:rsidR="0021048F" w:rsidRPr="00347BA3" w:rsidRDefault="00297609" w:rsidP="002843E7">
      <w:pPr>
        <w:tabs>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t>1</w:t>
      </w:r>
      <w:r w:rsidR="000251BD" w:rsidRPr="00347BA3">
        <w:rPr>
          <w:rFonts w:ascii="Times New Roman" w:hAnsi="Times New Roman"/>
          <w:b/>
          <w:szCs w:val="24"/>
          <w:lang w:val="tr-TR"/>
        </w:rPr>
        <w:t>3</w:t>
      </w:r>
      <w:r w:rsidR="0021048F" w:rsidRPr="00347BA3">
        <w:rPr>
          <w:rFonts w:ascii="Times New Roman" w:hAnsi="Times New Roman"/>
          <w:b/>
          <w:szCs w:val="24"/>
          <w:lang w:val="tr-TR"/>
        </w:rPr>
        <w:t xml:space="preserve">.1. Son yıllık hesap dönemi itibariyle </w:t>
      </w:r>
      <w:r w:rsidR="000251BD" w:rsidRPr="00347BA3">
        <w:rPr>
          <w:rFonts w:ascii="Times New Roman" w:hAnsi="Times New Roman"/>
          <w:b/>
          <w:szCs w:val="24"/>
          <w:lang w:val="tr-TR"/>
        </w:rPr>
        <w:t>o</w:t>
      </w:r>
      <w:r w:rsidR="00850F80" w:rsidRPr="00347BA3">
        <w:rPr>
          <w:rFonts w:ascii="Times New Roman" w:hAnsi="Times New Roman"/>
          <w:b/>
          <w:szCs w:val="24"/>
          <w:lang w:val="tr-TR"/>
        </w:rPr>
        <w:t>rtaklığın</w:t>
      </w:r>
      <w:r w:rsidR="0021048F" w:rsidRPr="00347BA3">
        <w:rPr>
          <w:rFonts w:ascii="Times New Roman" w:hAnsi="Times New Roman"/>
          <w:b/>
          <w:szCs w:val="24"/>
          <w:lang w:val="tr-TR"/>
        </w:rPr>
        <w:t xml:space="preserve"> yönetim kurulu üyeleri ile yönetimde söz sahibi personelinin; </w:t>
      </w:r>
      <w:r w:rsidR="000251BD" w:rsidRPr="00347BA3">
        <w:rPr>
          <w:rFonts w:ascii="Times New Roman" w:hAnsi="Times New Roman"/>
          <w:b/>
          <w:szCs w:val="24"/>
          <w:lang w:val="tr-TR"/>
        </w:rPr>
        <w:t>ortaklık</w:t>
      </w:r>
      <w:r w:rsidR="0021048F" w:rsidRPr="00347BA3">
        <w:rPr>
          <w:rFonts w:ascii="Times New Roman" w:hAnsi="Times New Roman"/>
          <w:b/>
          <w:szCs w:val="24"/>
          <w:lang w:val="tr-TR"/>
        </w:rPr>
        <w:t xml:space="preserve"> ve bağlı ortaklıklarına verdikleri her türlü hizmetler için söz konusu kişilere ödenen ücretler (şarta bağlı veya ertelenmiş ödemeler dahil) ve sağlanan benzeri menfaatler:</w:t>
      </w:r>
    </w:p>
    <w:p w14:paraId="7C2538BC" w14:textId="77777777" w:rsidR="008B5DB7" w:rsidRPr="00347BA3" w:rsidRDefault="008B5DB7" w:rsidP="008B5DB7">
      <w:pPr>
        <w:spacing w:before="120"/>
        <w:ind w:right="554"/>
        <w:jc w:val="both"/>
        <w:rPr>
          <w:rFonts w:ascii="Times New Roman" w:hAnsi="Times New Roman"/>
          <w:szCs w:val="24"/>
          <w:lang w:val="tr-TR"/>
        </w:rPr>
      </w:pPr>
    </w:p>
    <w:p w14:paraId="3AFE785D" w14:textId="77777777" w:rsidR="008B5DB7" w:rsidRPr="00347BA3" w:rsidRDefault="008B5DB7" w:rsidP="008B5DB7">
      <w:pPr>
        <w:spacing w:before="120"/>
        <w:ind w:right="554"/>
        <w:jc w:val="both"/>
        <w:rPr>
          <w:rFonts w:ascii="Times New Roman" w:hAnsi="Times New Roman"/>
          <w:szCs w:val="24"/>
          <w:lang w:val="tr-TR"/>
        </w:rPr>
      </w:pPr>
      <w:r w:rsidRPr="00347BA3">
        <w:rPr>
          <w:rFonts w:ascii="Times New Roman" w:hAnsi="Times New Roman"/>
          <w:szCs w:val="24"/>
          <w:lang w:val="tr-TR"/>
        </w:rPr>
        <w:t>3</w:t>
      </w:r>
      <w:r w:rsidR="00AD3CAA" w:rsidRPr="00347BA3">
        <w:rPr>
          <w:rFonts w:ascii="Times New Roman" w:hAnsi="Times New Roman"/>
          <w:szCs w:val="24"/>
          <w:lang w:val="tr-TR"/>
        </w:rPr>
        <w:t>1</w:t>
      </w:r>
      <w:r w:rsidRPr="00347BA3">
        <w:rPr>
          <w:rFonts w:ascii="Times New Roman" w:hAnsi="Times New Roman"/>
          <w:szCs w:val="24"/>
          <w:lang w:val="tr-TR"/>
        </w:rPr>
        <w:t>.</w:t>
      </w:r>
      <w:r w:rsidR="00AD3CAA" w:rsidRPr="00347BA3">
        <w:rPr>
          <w:rFonts w:ascii="Times New Roman" w:hAnsi="Times New Roman"/>
          <w:szCs w:val="24"/>
          <w:lang w:val="tr-TR"/>
        </w:rPr>
        <w:t>12</w:t>
      </w:r>
      <w:r w:rsidR="00093F82" w:rsidRPr="00347BA3">
        <w:rPr>
          <w:rFonts w:ascii="Times New Roman" w:hAnsi="Times New Roman"/>
          <w:szCs w:val="24"/>
          <w:lang w:val="tr-TR"/>
        </w:rPr>
        <w:t>.2016</w:t>
      </w:r>
      <w:r w:rsidRPr="00347BA3">
        <w:rPr>
          <w:rFonts w:ascii="Times New Roman" w:hAnsi="Times New Roman"/>
          <w:szCs w:val="24"/>
          <w:lang w:val="tr-TR"/>
        </w:rPr>
        <w:t xml:space="preserve"> hesap dönemi itibariyle;</w:t>
      </w:r>
    </w:p>
    <w:p w14:paraId="4F5C4932" w14:textId="77777777" w:rsidR="008B5DB7" w:rsidRPr="00347BA3" w:rsidRDefault="008B5DB7" w:rsidP="008B5DB7">
      <w:pPr>
        <w:spacing w:before="120"/>
        <w:ind w:right="554"/>
        <w:jc w:val="both"/>
        <w:rPr>
          <w:rFonts w:ascii="Times New Roman" w:hAnsi="Times New Roman"/>
          <w:szCs w:val="24"/>
          <w:lang w:val="tr-TR"/>
        </w:rPr>
      </w:pPr>
      <w:r w:rsidRPr="00347BA3">
        <w:rPr>
          <w:rFonts w:ascii="Times New Roman" w:hAnsi="Times New Roman"/>
          <w:szCs w:val="24"/>
          <w:lang w:val="tr-TR"/>
        </w:rPr>
        <w:t>Yönetim Kuruluna Ödenen</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xml:space="preserve">: </w:t>
      </w:r>
      <w:r w:rsidR="00093F82" w:rsidRPr="00347BA3">
        <w:rPr>
          <w:rFonts w:ascii="Times New Roman" w:hAnsi="Times New Roman"/>
          <w:szCs w:val="24"/>
          <w:lang w:val="tr-TR"/>
        </w:rPr>
        <w:t>318.348</w:t>
      </w:r>
      <w:r w:rsidR="004E6B3E" w:rsidRPr="00347BA3">
        <w:rPr>
          <w:rFonts w:ascii="Times New Roman" w:hAnsi="Times New Roman"/>
          <w:szCs w:val="24"/>
          <w:lang w:val="tr-TR"/>
        </w:rPr>
        <w:t xml:space="preserve"> </w:t>
      </w:r>
      <w:r w:rsidRPr="00347BA3">
        <w:rPr>
          <w:rFonts w:ascii="Times New Roman" w:hAnsi="Times New Roman"/>
          <w:szCs w:val="24"/>
          <w:lang w:val="tr-TR"/>
        </w:rPr>
        <w:t>TL</w:t>
      </w:r>
    </w:p>
    <w:p w14:paraId="2270F2F6" w14:textId="77777777" w:rsidR="008B5DB7" w:rsidRPr="00347BA3" w:rsidRDefault="008B5DB7" w:rsidP="002843E7">
      <w:pPr>
        <w:spacing w:before="120"/>
        <w:ind w:right="554"/>
        <w:jc w:val="both"/>
        <w:rPr>
          <w:rFonts w:ascii="Times New Roman" w:hAnsi="Times New Roman"/>
          <w:szCs w:val="24"/>
          <w:lang w:val="tr-TR"/>
        </w:rPr>
      </w:pPr>
    </w:p>
    <w:p w14:paraId="62257B24" w14:textId="77777777" w:rsidR="006458D6" w:rsidRPr="00347BA3" w:rsidRDefault="00093F82" w:rsidP="002843E7">
      <w:pPr>
        <w:spacing w:before="120"/>
        <w:ind w:right="554"/>
        <w:jc w:val="both"/>
        <w:rPr>
          <w:rFonts w:ascii="Times New Roman" w:hAnsi="Times New Roman"/>
          <w:szCs w:val="24"/>
          <w:lang w:val="tr-TR"/>
        </w:rPr>
      </w:pPr>
      <w:r w:rsidRPr="00347BA3">
        <w:rPr>
          <w:rFonts w:ascii="Times New Roman" w:hAnsi="Times New Roman"/>
          <w:szCs w:val="24"/>
          <w:lang w:val="tr-TR"/>
        </w:rPr>
        <w:t>31.12.2015</w:t>
      </w:r>
      <w:r w:rsidR="009D7F73" w:rsidRPr="00347BA3">
        <w:rPr>
          <w:rFonts w:ascii="Times New Roman" w:hAnsi="Times New Roman"/>
          <w:szCs w:val="24"/>
          <w:lang w:val="tr-TR"/>
        </w:rPr>
        <w:t xml:space="preserve"> hesap dönemi itibariyle;</w:t>
      </w:r>
    </w:p>
    <w:p w14:paraId="52F2019F" w14:textId="77777777" w:rsidR="009D7F73" w:rsidRPr="00347BA3" w:rsidRDefault="00AD3CAA" w:rsidP="002843E7">
      <w:pPr>
        <w:spacing w:before="120"/>
        <w:ind w:right="554"/>
        <w:jc w:val="both"/>
        <w:rPr>
          <w:rFonts w:ascii="Times New Roman" w:hAnsi="Times New Roman"/>
          <w:szCs w:val="24"/>
          <w:lang w:val="tr-TR"/>
        </w:rPr>
      </w:pPr>
      <w:r w:rsidRPr="00347BA3">
        <w:rPr>
          <w:rFonts w:ascii="Times New Roman" w:hAnsi="Times New Roman"/>
          <w:szCs w:val="24"/>
          <w:lang w:val="tr-TR"/>
        </w:rPr>
        <w:t>Yönetim Kuruluna Ödenen</w:t>
      </w:r>
      <w:r w:rsidRPr="00347BA3">
        <w:rPr>
          <w:rFonts w:ascii="Times New Roman" w:hAnsi="Times New Roman"/>
          <w:szCs w:val="24"/>
          <w:lang w:val="tr-TR"/>
        </w:rPr>
        <w:tab/>
      </w:r>
      <w:r w:rsidRPr="00347BA3">
        <w:rPr>
          <w:rFonts w:ascii="Times New Roman" w:hAnsi="Times New Roman"/>
          <w:szCs w:val="24"/>
          <w:lang w:val="tr-TR"/>
        </w:rPr>
        <w:tab/>
      </w:r>
      <w:r w:rsidRPr="00347BA3">
        <w:rPr>
          <w:rFonts w:ascii="Times New Roman" w:hAnsi="Times New Roman"/>
          <w:szCs w:val="24"/>
          <w:lang w:val="tr-TR"/>
        </w:rPr>
        <w:tab/>
        <w:t xml:space="preserve">: </w:t>
      </w:r>
      <w:r w:rsidR="00093F82" w:rsidRPr="00347BA3">
        <w:rPr>
          <w:rFonts w:ascii="Times New Roman" w:hAnsi="Times New Roman"/>
          <w:szCs w:val="24"/>
          <w:lang w:val="tr-TR"/>
        </w:rPr>
        <w:t>234.798</w:t>
      </w:r>
      <w:r w:rsidR="009D7F73" w:rsidRPr="00347BA3">
        <w:rPr>
          <w:rFonts w:ascii="Times New Roman" w:hAnsi="Times New Roman"/>
          <w:szCs w:val="24"/>
          <w:lang w:val="tr-TR"/>
        </w:rPr>
        <w:t xml:space="preserve"> TL</w:t>
      </w:r>
    </w:p>
    <w:p w14:paraId="29352008" w14:textId="77777777" w:rsidR="000D3538" w:rsidRDefault="000D3538" w:rsidP="002843E7">
      <w:pPr>
        <w:tabs>
          <w:tab w:val="left" w:pos="666"/>
          <w:tab w:val="left" w:pos="900"/>
        </w:tabs>
        <w:spacing w:before="120"/>
        <w:ind w:right="554"/>
        <w:jc w:val="both"/>
        <w:rPr>
          <w:rFonts w:ascii="Times New Roman" w:hAnsi="Times New Roman"/>
          <w:b/>
          <w:szCs w:val="24"/>
          <w:lang w:val="tr-TR"/>
        </w:rPr>
      </w:pPr>
    </w:p>
    <w:p w14:paraId="6BF098C6" w14:textId="77777777" w:rsidR="008D095F" w:rsidRDefault="008D095F" w:rsidP="002843E7">
      <w:pPr>
        <w:tabs>
          <w:tab w:val="left" w:pos="666"/>
          <w:tab w:val="left" w:pos="900"/>
        </w:tabs>
        <w:spacing w:before="120"/>
        <w:ind w:right="554"/>
        <w:jc w:val="both"/>
        <w:rPr>
          <w:rFonts w:ascii="Times New Roman" w:hAnsi="Times New Roman"/>
          <w:b/>
          <w:szCs w:val="24"/>
          <w:lang w:val="tr-TR"/>
        </w:rPr>
      </w:pPr>
    </w:p>
    <w:p w14:paraId="0821D872" w14:textId="77777777" w:rsidR="008D095F" w:rsidRDefault="008D095F" w:rsidP="002843E7">
      <w:pPr>
        <w:tabs>
          <w:tab w:val="left" w:pos="666"/>
          <w:tab w:val="left" w:pos="900"/>
        </w:tabs>
        <w:spacing w:before="120"/>
        <w:ind w:right="554"/>
        <w:jc w:val="both"/>
        <w:rPr>
          <w:rFonts w:ascii="Times New Roman" w:hAnsi="Times New Roman"/>
          <w:b/>
          <w:szCs w:val="24"/>
          <w:lang w:val="tr-TR"/>
        </w:rPr>
      </w:pPr>
    </w:p>
    <w:p w14:paraId="15795247" w14:textId="77777777" w:rsidR="008D095F" w:rsidRPr="00347BA3" w:rsidRDefault="008D095F" w:rsidP="002843E7">
      <w:pPr>
        <w:tabs>
          <w:tab w:val="left" w:pos="666"/>
          <w:tab w:val="left" w:pos="900"/>
        </w:tabs>
        <w:spacing w:before="120"/>
        <w:ind w:right="554"/>
        <w:jc w:val="both"/>
        <w:rPr>
          <w:rFonts w:ascii="Times New Roman" w:hAnsi="Times New Roman"/>
          <w:b/>
          <w:szCs w:val="24"/>
          <w:lang w:val="tr-TR"/>
        </w:rPr>
      </w:pPr>
    </w:p>
    <w:p w14:paraId="761AA2A1" w14:textId="77777777" w:rsidR="0021048F" w:rsidRPr="00347BA3" w:rsidRDefault="0021048F" w:rsidP="00C761BE">
      <w:pPr>
        <w:pStyle w:val="Balk1"/>
        <w:rPr>
          <w:rFonts w:ascii="Times New Roman" w:hAnsi="Times New Roman"/>
        </w:rPr>
      </w:pPr>
      <w:bookmarkStart w:id="17" w:name="_Toc486494120"/>
      <w:r w:rsidRPr="00347BA3">
        <w:rPr>
          <w:rFonts w:ascii="Times New Roman" w:hAnsi="Times New Roman"/>
        </w:rPr>
        <w:t>1</w:t>
      </w:r>
      <w:r w:rsidR="00950708" w:rsidRPr="00347BA3">
        <w:rPr>
          <w:rFonts w:ascii="Times New Roman" w:hAnsi="Times New Roman"/>
        </w:rPr>
        <w:t>4</w:t>
      </w:r>
      <w:r w:rsidRPr="00347BA3">
        <w:rPr>
          <w:rFonts w:ascii="Times New Roman" w:hAnsi="Times New Roman"/>
        </w:rPr>
        <w:t>. PERSONEL HAKKINDA BİLGİLER</w:t>
      </w:r>
      <w:bookmarkEnd w:id="17"/>
    </w:p>
    <w:p w14:paraId="76DDDE84" w14:textId="77777777" w:rsidR="0021048F" w:rsidRPr="00347BA3" w:rsidRDefault="0021048F" w:rsidP="002843E7">
      <w:pPr>
        <w:tabs>
          <w:tab w:val="left" w:pos="0"/>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t>1</w:t>
      </w:r>
      <w:r w:rsidR="00950708" w:rsidRPr="00347BA3">
        <w:rPr>
          <w:rFonts w:ascii="Times New Roman" w:hAnsi="Times New Roman"/>
          <w:b/>
          <w:szCs w:val="24"/>
          <w:lang w:val="tr-TR"/>
        </w:rPr>
        <w:t>4</w:t>
      </w:r>
      <w:r w:rsidRPr="00347BA3">
        <w:rPr>
          <w:rFonts w:ascii="Times New Roman" w:hAnsi="Times New Roman"/>
          <w:b/>
          <w:szCs w:val="24"/>
          <w:lang w:val="tr-TR"/>
        </w:rPr>
        <w:t xml:space="preserve">.1. </w:t>
      </w:r>
      <w:r w:rsidR="0032385C" w:rsidRPr="00347BA3">
        <w:rPr>
          <w:rFonts w:ascii="Times New Roman" w:hAnsi="Times New Roman"/>
          <w:b/>
          <w:szCs w:val="24"/>
          <w:lang w:val="tr-TR"/>
        </w:rPr>
        <w:t>İzahnamede</w:t>
      </w:r>
      <w:r w:rsidRPr="00347BA3">
        <w:rPr>
          <w:rFonts w:ascii="Times New Roman" w:hAnsi="Times New Roman"/>
          <w:b/>
          <w:bCs/>
          <w:szCs w:val="24"/>
          <w:lang w:val="tr-TR"/>
        </w:rPr>
        <w:t xml:space="preserve"> yer alması gereken finansal tablo dönemleri itibariyle</w:t>
      </w:r>
      <w:r w:rsidRPr="00347BA3">
        <w:rPr>
          <w:rFonts w:ascii="Times New Roman" w:hAnsi="Times New Roman"/>
          <w:b/>
          <w:szCs w:val="24"/>
          <w:lang w:val="tr-TR"/>
        </w:rPr>
        <w:t xml:space="preserve"> personel sayısı, belli başlı faaliyet alanları ve coğrafi bölge itibariyle dağılımı ile bu sayıda görülen önemli değişiklikler hakkında açıklama:</w:t>
      </w:r>
    </w:p>
    <w:p w14:paraId="38AE5AAD" w14:textId="77777777" w:rsidR="00DB0039" w:rsidRPr="00347BA3" w:rsidRDefault="00261CF9" w:rsidP="002843E7">
      <w:pPr>
        <w:tabs>
          <w:tab w:val="left" w:pos="0"/>
          <w:tab w:val="left" w:pos="900"/>
        </w:tabs>
        <w:spacing w:before="120"/>
        <w:ind w:right="554"/>
        <w:jc w:val="both"/>
        <w:rPr>
          <w:rFonts w:ascii="Times New Roman" w:hAnsi="Times New Roman"/>
          <w:szCs w:val="24"/>
          <w:lang w:val="tr-TR"/>
        </w:rPr>
      </w:pPr>
      <w:r w:rsidRPr="00347BA3">
        <w:rPr>
          <w:rFonts w:ascii="Times New Roman" w:hAnsi="Times New Roman"/>
          <w:szCs w:val="24"/>
          <w:lang w:val="tr-TR"/>
        </w:rPr>
        <w:t>Şirket’in 31.12.2016 tarihi itibariy</w:t>
      </w:r>
      <w:r w:rsidR="00C66018" w:rsidRPr="00347BA3">
        <w:rPr>
          <w:rFonts w:ascii="Times New Roman" w:hAnsi="Times New Roman"/>
          <w:szCs w:val="24"/>
          <w:lang w:val="tr-TR"/>
        </w:rPr>
        <w:t>le bünyesinde istihdam edilen 46</w:t>
      </w:r>
      <w:r w:rsidRPr="00347BA3">
        <w:rPr>
          <w:rFonts w:ascii="Times New Roman" w:hAnsi="Times New Roman"/>
          <w:szCs w:val="24"/>
          <w:lang w:val="tr-TR"/>
        </w:rPr>
        <w:t xml:space="preserve"> personeli bulunmaktadır.</w:t>
      </w:r>
    </w:p>
    <w:p w14:paraId="13D967E8" w14:textId="77777777" w:rsidR="00261CF9" w:rsidRPr="00347BA3" w:rsidRDefault="00261CF9" w:rsidP="002843E7">
      <w:pPr>
        <w:tabs>
          <w:tab w:val="left" w:pos="0"/>
          <w:tab w:val="left" w:pos="900"/>
        </w:tabs>
        <w:spacing w:before="120"/>
        <w:ind w:right="554"/>
        <w:jc w:val="both"/>
        <w:rPr>
          <w:rFonts w:ascii="Times New Roman" w:hAnsi="Times New Roman"/>
          <w:b/>
          <w:color w:val="FF0000"/>
          <w:szCs w:val="24"/>
          <w:lang w:val="tr-TR"/>
        </w:rPr>
      </w:pPr>
    </w:p>
    <w:tbl>
      <w:tblPr>
        <w:tblStyle w:val="TabloKlavuzu"/>
        <w:tblW w:w="0" w:type="auto"/>
        <w:tblInd w:w="108" w:type="dxa"/>
        <w:tblLayout w:type="fixed"/>
        <w:tblLook w:val="04A0" w:firstRow="1" w:lastRow="0" w:firstColumn="1" w:lastColumn="0" w:noHBand="0" w:noVBand="1"/>
      </w:tblPr>
      <w:tblGrid>
        <w:gridCol w:w="1276"/>
        <w:gridCol w:w="1875"/>
        <w:gridCol w:w="1876"/>
        <w:gridCol w:w="1875"/>
        <w:gridCol w:w="1876"/>
      </w:tblGrid>
      <w:tr w:rsidR="005E33D6" w:rsidRPr="00347BA3" w14:paraId="0F698EC9" w14:textId="77777777" w:rsidTr="001C7D4F">
        <w:tc>
          <w:tcPr>
            <w:tcW w:w="1276" w:type="dxa"/>
            <w:vAlign w:val="center"/>
          </w:tcPr>
          <w:p w14:paraId="1673E695" w14:textId="77777777" w:rsidR="005E33D6" w:rsidRPr="00347BA3" w:rsidRDefault="005E33D6" w:rsidP="005E33D6">
            <w:pPr>
              <w:tabs>
                <w:tab w:val="left" w:pos="0"/>
              </w:tabs>
              <w:spacing w:before="120"/>
              <w:ind w:right="-108"/>
              <w:jc w:val="center"/>
              <w:rPr>
                <w:rFonts w:ascii="Times New Roman" w:hAnsi="Times New Roman"/>
                <w:b/>
                <w:sz w:val="20"/>
                <w:lang w:val="tr-TR"/>
              </w:rPr>
            </w:pPr>
            <w:r w:rsidRPr="00347BA3">
              <w:rPr>
                <w:rFonts w:ascii="Times New Roman" w:hAnsi="Times New Roman"/>
                <w:b/>
                <w:sz w:val="20"/>
                <w:lang w:val="tr-TR"/>
              </w:rPr>
              <w:t>Hesap Dönemi</w:t>
            </w:r>
          </w:p>
        </w:tc>
        <w:tc>
          <w:tcPr>
            <w:tcW w:w="1875" w:type="dxa"/>
            <w:vAlign w:val="center"/>
          </w:tcPr>
          <w:p w14:paraId="7761978D" w14:textId="77777777" w:rsidR="005E33D6" w:rsidRPr="00347BA3" w:rsidRDefault="005E33D6" w:rsidP="005E33D6">
            <w:pPr>
              <w:spacing w:before="120"/>
              <w:ind w:right="34"/>
              <w:jc w:val="center"/>
              <w:rPr>
                <w:rFonts w:ascii="Times New Roman" w:hAnsi="Times New Roman"/>
                <w:b/>
                <w:sz w:val="20"/>
                <w:lang w:val="tr-TR"/>
              </w:rPr>
            </w:pPr>
            <w:r w:rsidRPr="00347BA3">
              <w:rPr>
                <w:rFonts w:ascii="Times New Roman" w:hAnsi="Times New Roman"/>
                <w:b/>
                <w:sz w:val="20"/>
                <w:lang w:val="tr-TR"/>
              </w:rPr>
              <w:t>Pazarlama</w:t>
            </w:r>
          </w:p>
        </w:tc>
        <w:tc>
          <w:tcPr>
            <w:tcW w:w="1876" w:type="dxa"/>
            <w:vAlign w:val="center"/>
          </w:tcPr>
          <w:p w14:paraId="75FFE99D" w14:textId="77777777" w:rsidR="005E33D6" w:rsidRPr="00347BA3" w:rsidRDefault="005E33D6" w:rsidP="005E33D6">
            <w:pPr>
              <w:spacing w:before="120"/>
              <w:ind w:right="-108"/>
              <w:jc w:val="center"/>
              <w:rPr>
                <w:rFonts w:ascii="Times New Roman" w:hAnsi="Times New Roman"/>
                <w:b/>
                <w:sz w:val="20"/>
                <w:lang w:val="tr-TR"/>
              </w:rPr>
            </w:pPr>
            <w:r w:rsidRPr="00347BA3">
              <w:rPr>
                <w:rFonts w:ascii="Times New Roman" w:hAnsi="Times New Roman"/>
                <w:b/>
                <w:sz w:val="20"/>
                <w:lang w:val="tr-TR"/>
              </w:rPr>
              <w:t>İdari Personel</w:t>
            </w:r>
          </w:p>
        </w:tc>
        <w:tc>
          <w:tcPr>
            <w:tcW w:w="1875" w:type="dxa"/>
            <w:vAlign w:val="center"/>
          </w:tcPr>
          <w:p w14:paraId="75B233BA" w14:textId="77777777" w:rsidR="005E33D6" w:rsidRPr="00347BA3" w:rsidRDefault="005E33D6" w:rsidP="005E33D6">
            <w:pPr>
              <w:tabs>
                <w:tab w:val="left" w:pos="0"/>
              </w:tabs>
              <w:spacing w:before="120"/>
              <w:ind w:right="34"/>
              <w:jc w:val="center"/>
              <w:rPr>
                <w:rFonts w:ascii="Times New Roman" w:hAnsi="Times New Roman"/>
                <w:b/>
                <w:sz w:val="20"/>
                <w:lang w:val="tr-TR"/>
              </w:rPr>
            </w:pPr>
            <w:r w:rsidRPr="00347BA3">
              <w:rPr>
                <w:rFonts w:ascii="Times New Roman" w:hAnsi="Times New Roman"/>
                <w:b/>
                <w:sz w:val="20"/>
                <w:lang w:val="tr-TR"/>
              </w:rPr>
              <w:t>Üretim</w:t>
            </w:r>
          </w:p>
        </w:tc>
        <w:tc>
          <w:tcPr>
            <w:tcW w:w="1876" w:type="dxa"/>
            <w:vAlign w:val="center"/>
          </w:tcPr>
          <w:p w14:paraId="507764F9" w14:textId="77777777" w:rsidR="005E33D6" w:rsidRPr="00347BA3" w:rsidRDefault="005E33D6" w:rsidP="005E33D6">
            <w:pPr>
              <w:tabs>
                <w:tab w:val="left" w:pos="0"/>
              </w:tabs>
              <w:spacing w:before="120"/>
              <w:ind w:right="34"/>
              <w:jc w:val="center"/>
              <w:rPr>
                <w:rFonts w:ascii="Times New Roman" w:hAnsi="Times New Roman"/>
                <w:b/>
                <w:sz w:val="20"/>
                <w:lang w:val="tr-TR"/>
              </w:rPr>
            </w:pPr>
            <w:r w:rsidRPr="00347BA3">
              <w:rPr>
                <w:rFonts w:ascii="Times New Roman" w:hAnsi="Times New Roman"/>
                <w:b/>
                <w:sz w:val="20"/>
                <w:lang w:val="tr-TR"/>
              </w:rPr>
              <w:t>Toplam Personel Sayısı</w:t>
            </w:r>
          </w:p>
        </w:tc>
      </w:tr>
      <w:tr w:rsidR="005E33D6" w:rsidRPr="00347BA3" w14:paraId="570F3FA6" w14:textId="77777777" w:rsidTr="001C7D4F">
        <w:tc>
          <w:tcPr>
            <w:tcW w:w="1276" w:type="dxa"/>
            <w:vAlign w:val="center"/>
          </w:tcPr>
          <w:p w14:paraId="5F975ED4" w14:textId="77777777" w:rsidR="005E33D6" w:rsidRPr="00347BA3" w:rsidRDefault="00C66018" w:rsidP="005E33D6">
            <w:pPr>
              <w:tabs>
                <w:tab w:val="left" w:pos="0"/>
                <w:tab w:val="left" w:pos="900"/>
              </w:tabs>
              <w:spacing w:before="120"/>
              <w:ind w:right="-108"/>
              <w:jc w:val="center"/>
              <w:rPr>
                <w:rFonts w:ascii="Times New Roman" w:hAnsi="Times New Roman"/>
                <w:sz w:val="20"/>
                <w:lang w:val="tr-TR"/>
              </w:rPr>
            </w:pPr>
            <w:r w:rsidRPr="00347BA3">
              <w:rPr>
                <w:rFonts w:ascii="Times New Roman" w:hAnsi="Times New Roman"/>
                <w:sz w:val="20"/>
                <w:lang w:val="tr-TR"/>
              </w:rPr>
              <w:t>2014</w:t>
            </w:r>
          </w:p>
        </w:tc>
        <w:tc>
          <w:tcPr>
            <w:tcW w:w="1875" w:type="dxa"/>
            <w:vAlign w:val="center"/>
          </w:tcPr>
          <w:p w14:paraId="4D1DD27E" w14:textId="77777777" w:rsidR="005E33D6" w:rsidRPr="00347BA3" w:rsidRDefault="005E33D6" w:rsidP="005E33D6">
            <w:pPr>
              <w:spacing w:before="120"/>
              <w:ind w:right="34"/>
              <w:jc w:val="center"/>
              <w:rPr>
                <w:rFonts w:ascii="Times New Roman" w:hAnsi="Times New Roman"/>
                <w:sz w:val="20"/>
                <w:lang w:val="tr-TR"/>
              </w:rPr>
            </w:pPr>
            <w:r w:rsidRPr="00347BA3">
              <w:rPr>
                <w:rFonts w:ascii="Times New Roman" w:hAnsi="Times New Roman"/>
                <w:sz w:val="20"/>
                <w:lang w:val="tr-TR"/>
              </w:rPr>
              <w:t>3</w:t>
            </w:r>
          </w:p>
        </w:tc>
        <w:tc>
          <w:tcPr>
            <w:tcW w:w="1876" w:type="dxa"/>
            <w:vAlign w:val="center"/>
          </w:tcPr>
          <w:p w14:paraId="0C20FFB2" w14:textId="77777777" w:rsidR="005E33D6" w:rsidRPr="00347BA3" w:rsidRDefault="00C66018" w:rsidP="005E33D6">
            <w:pPr>
              <w:spacing w:before="120"/>
              <w:ind w:left="480" w:right="-108"/>
              <w:jc w:val="center"/>
              <w:rPr>
                <w:rFonts w:ascii="Times New Roman" w:hAnsi="Times New Roman"/>
                <w:sz w:val="20"/>
                <w:lang w:val="tr-TR"/>
              </w:rPr>
            </w:pPr>
            <w:r w:rsidRPr="00347BA3">
              <w:rPr>
                <w:rFonts w:ascii="Times New Roman" w:hAnsi="Times New Roman"/>
                <w:sz w:val="20"/>
                <w:lang w:val="tr-TR"/>
              </w:rPr>
              <w:t>11</w:t>
            </w:r>
          </w:p>
        </w:tc>
        <w:tc>
          <w:tcPr>
            <w:tcW w:w="1875" w:type="dxa"/>
            <w:vAlign w:val="center"/>
          </w:tcPr>
          <w:p w14:paraId="68FE13EC" w14:textId="77777777" w:rsidR="005E33D6" w:rsidRPr="00347BA3" w:rsidRDefault="00C66018" w:rsidP="005E33D6">
            <w:pPr>
              <w:tabs>
                <w:tab w:val="left" w:pos="0"/>
              </w:tabs>
              <w:spacing w:before="120"/>
              <w:ind w:left="480" w:right="34"/>
              <w:jc w:val="center"/>
              <w:rPr>
                <w:rFonts w:ascii="Times New Roman" w:hAnsi="Times New Roman"/>
                <w:sz w:val="20"/>
                <w:lang w:val="tr-TR"/>
              </w:rPr>
            </w:pPr>
            <w:r w:rsidRPr="00347BA3">
              <w:rPr>
                <w:rFonts w:ascii="Times New Roman" w:hAnsi="Times New Roman"/>
                <w:sz w:val="20"/>
                <w:lang w:val="tr-TR"/>
              </w:rPr>
              <w:t>25</w:t>
            </w:r>
          </w:p>
        </w:tc>
        <w:tc>
          <w:tcPr>
            <w:tcW w:w="1876" w:type="dxa"/>
            <w:vAlign w:val="center"/>
          </w:tcPr>
          <w:p w14:paraId="764F30C7" w14:textId="77777777" w:rsidR="005E33D6" w:rsidRPr="00347BA3" w:rsidRDefault="00C66018" w:rsidP="005E33D6">
            <w:pPr>
              <w:tabs>
                <w:tab w:val="left" w:pos="0"/>
              </w:tabs>
              <w:spacing w:before="120"/>
              <w:ind w:left="-108" w:right="-108"/>
              <w:jc w:val="center"/>
              <w:rPr>
                <w:rFonts w:ascii="Times New Roman" w:hAnsi="Times New Roman"/>
                <w:sz w:val="20"/>
                <w:lang w:val="tr-TR"/>
              </w:rPr>
            </w:pPr>
            <w:r w:rsidRPr="00347BA3">
              <w:rPr>
                <w:rFonts w:ascii="Times New Roman" w:hAnsi="Times New Roman"/>
                <w:sz w:val="20"/>
                <w:lang w:val="tr-TR"/>
              </w:rPr>
              <w:t>39</w:t>
            </w:r>
          </w:p>
        </w:tc>
      </w:tr>
      <w:tr w:rsidR="005E33D6" w:rsidRPr="00347BA3" w14:paraId="55A473AF" w14:textId="77777777" w:rsidTr="001C7D4F">
        <w:tc>
          <w:tcPr>
            <w:tcW w:w="1276" w:type="dxa"/>
            <w:vAlign w:val="center"/>
          </w:tcPr>
          <w:p w14:paraId="7F0998CB" w14:textId="77777777" w:rsidR="005E33D6" w:rsidRPr="00347BA3" w:rsidRDefault="00C66018" w:rsidP="005E33D6">
            <w:pPr>
              <w:tabs>
                <w:tab w:val="left" w:pos="0"/>
                <w:tab w:val="left" w:pos="900"/>
              </w:tabs>
              <w:spacing w:before="120"/>
              <w:ind w:right="-108"/>
              <w:jc w:val="center"/>
              <w:rPr>
                <w:rFonts w:ascii="Times New Roman" w:hAnsi="Times New Roman"/>
                <w:sz w:val="20"/>
                <w:lang w:val="tr-TR"/>
              </w:rPr>
            </w:pPr>
            <w:r w:rsidRPr="00347BA3">
              <w:rPr>
                <w:rFonts w:ascii="Times New Roman" w:hAnsi="Times New Roman"/>
                <w:sz w:val="20"/>
                <w:lang w:val="tr-TR"/>
              </w:rPr>
              <w:t>2015</w:t>
            </w:r>
          </w:p>
        </w:tc>
        <w:tc>
          <w:tcPr>
            <w:tcW w:w="1875" w:type="dxa"/>
            <w:vAlign w:val="center"/>
          </w:tcPr>
          <w:p w14:paraId="2E37AD9E" w14:textId="77777777" w:rsidR="005E33D6" w:rsidRPr="00347BA3" w:rsidRDefault="005E33D6" w:rsidP="005E33D6">
            <w:pPr>
              <w:spacing w:before="120"/>
              <w:ind w:right="34"/>
              <w:jc w:val="center"/>
              <w:rPr>
                <w:rFonts w:ascii="Times New Roman" w:hAnsi="Times New Roman"/>
                <w:sz w:val="20"/>
                <w:lang w:val="tr-TR"/>
              </w:rPr>
            </w:pPr>
            <w:r w:rsidRPr="00347BA3">
              <w:rPr>
                <w:rFonts w:ascii="Times New Roman" w:hAnsi="Times New Roman"/>
                <w:sz w:val="20"/>
                <w:lang w:val="tr-TR"/>
              </w:rPr>
              <w:t>3</w:t>
            </w:r>
          </w:p>
        </w:tc>
        <w:tc>
          <w:tcPr>
            <w:tcW w:w="1876" w:type="dxa"/>
            <w:vAlign w:val="center"/>
          </w:tcPr>
          <w:p w14:paraId="290C4245" w14:textId="77777777" w:rsidR="005E33D6" w:rsidRPr="00347BA3" w:rsidRDefault="00C66018" w:rsidP="005E33D6">
            <w:pPr>
              <w:spacing w:before="120"/>
              <w:ind w:left="480" w:right="-108"/>
              <w:jc w:val="center"/>
              <w:rPr>
                <w:rFonts w:ascii="Times New Roman" w:hAnsi="Times New Roman"/>
                <w:sz w:val="20"/>
                <w:lang w:val="tr-TR"/>
              </w:rPr>
            </w:pPr>
            <w:r w:rsidRPr="00347BA3">
              <w:rPr>
                <w:rFonts w:ascii="Times New Roman" w:hAnsi="Times New Roman"/>
                <w:sz w:val="20"/>
                <w:lang w:val="tr-TR"/>
              </w:rPr>
              <w:t>15</w:t>
            </w:r>
          </w:p>
        </w:tc>
        <w:tc>
          <w:tcPr>
            <w:tcW w:w="1875" w:type="dxa"/>
            <w:vAlign w:val="center"/>
          </w:tcPr>
          <w:p w14:paraId="56570990" w14:textId="77777777" w:rsidR="005E33D6" w:rsidRPr="00347BA3" w:rsidRDefault="00C66018" w:rsidP="005E33D6">
            <w:pPr>
              <w:tabs>
                <w:tab w:val="left" w:pos="0"/>
              </w:tabs>
              <w:spacing w:before="120"/>
              <w:ind w:left="480" w:right="34"/>
              <w:jc w:val="center"/>
              <w:rPr>
                <w:rFonts w:ascii="Times New Roman" w:hAnsi="Times New Roman"/>
                <w:sz w:val="20"/>
                <w:lang w:val="tr-TR"/>
              </w:rPr>
            </w:pPr>
            <w:r w:rsidRPr="00347BA3">
              <w:rPr>
                <w:rFonts w:ascii="Times New Roman" w:hAnsi="Times New Roman"/>
                <w:sz w:val="20"/>
                <w:lang w:val="tr-TR"/>
              </w:rPr>
              <w:t>30</w:t>
            </w:r>
          </w:p>
        </w:tc>
        <w:tc>
          <w:tcPr>
            <w:tcW w:w="1876" w:type="dxa"/>
            <w:vAlign w:val="center"/>
          </w:tcPr>
          <w:p w14:paraId="6416B180" w14:textId="77777777" w:rsidR="005E33D6" w:rsidRPr="00347BA3" w:rsidRDefault="00C66018" w:rsidP="005E33D6">
            <w:pPr>
              <w:tabs>
                <w:tab w:val="left" w:pos="0"/>
              </w:tabs>
              <w:spacing w:before="120"/>
              <w:ind w:left="-108" w:right="-108"/>
              <w:jc w:val="center"/>
              <w:rPr>
                <w:rFonts w:ascii="Times New Roman" w:hAnsi="Times New Roman"/>
                <w:sz w:val="20"/>
                <w:lang w:val="tr-TR"/>
              </w:rPr>
            </w:pPr>
            <w:r w:rsidRPr="00347BA3">
              <w:rPr>
                <w:rFonts w:ascii="Times New Roman" w:hAnsi="Times New Roman"/>
                <w:sz w:val="20"/>
                <w:lang w:val="tr-TR"/>
              </w:rPr>
              <w:t>48</w:t>
            </w:r>
          </w:p>
        </w:tc>
      </w:tr>
      <w:tr w:rsidR="00AD3CAA" w:rsidRPr="00347BA3" w14:paraId="703D0C4B" w14:textId="77777777" w:rsidTr="001C7D4F">
        <w:trPr>
          <w:trHeight w:val="262"/>
        </w:trPr>
        <w:tc>
          <w:tcPr>
            <w:tcW w:w="1276" w:type="dxa"/>
            <w:vAlign w:val="center"/>
          </w:tcPr>
          <w:p w14:paraId="20F6E7E7" w14:textId="77777777" w:rsidR="00AD3CAA" w:rsidRPr="00347BA3" w:rsidRDefault="00C66018" w:rsidP="005E33D6">
            <w:pPr>
              <w:tabs>
                <w:tab w:val="left" w:pos="0"/>
                <w:tab w:val="left" w:pos="900"/>
              </w:tabs>
              <w:spacing w:before="120"/>
              <w:ind w:right="-108"/>
              <w:jc w:val="center"/>
              <w:rPr>
                <w:rFonts w:ascii="Times New Roman" w:hAnsi="Times New Roman"/>
                <w:sz w:val="20"/>
                <w:lang w:val="tr-TR"/>
              </w:rPr>
            </w:pPr>
            <w:r w:rsidRPr="00347BA3">
              <w:rPr>
                <w:rFonts w:ascii="Times New Roman" w:hAnsi="Times New Roman"/>
                <w:sz w:val="20"/>
                <w:lang w:val="tr-TR"/>
              </w:rPr>
              <w:t>2016</w:t>
            </w:r>
          </w:p>
        </w:tc>
        <w:tc>
          <w:tcPr>
            <w:tcW w:w="1875" w:type="dxa"/>
            <w:shd w:val="clear" w:color="auto" w:fill="auto"/>
            <w:vAlign w:val="center"/>
          </w:tcPr>
          <w:p w14:paraId="3B2B4EE7" w14:textId="77777777" w:rsidR="00AD3CAA" w:rsidRPr="00347BA3" w:rsidRDefault="00AD3CAA" w:rsidP="009C4C34">
            <w:pPr>
              <w:spacing w:before="120"/>
              <w:ind w:right="34"/>
              <w:jc w:val="center"/>
              <w:rPr>
                <w:rFonts w:ascii="Times New Roman" w:eastAsiaTheme="minorHAnsi" w:hAnsi="Times New Roman"/>
                <w:sz w:val="20"/>
                <w:lang w:val="tr-TR"/>
              </w:rPr>
            </w:pPr>
            <w:r w:rsidRPr="00347BA3">
              <w:rPr>
                <w:rFonts w:ascii="Times New Roman" w:hAnsi="Times New Roman"/>
                <w:sz w:val="20"/>
                <w:lang w:val="tr-TR"/>
              </w:rPr>
              <w:t>3</w:t>
            </w:r>
          </w:p>
        </w:tc>
        <w:tc>
          <w:tcPr>
            <w:tcW w:w="1876" w:type="dxa"/>
            <w:shd w:val="clear" w:color="auto" w:fill="auto"/>
            <w:vAlign w:val="center"/>
          </w:tcPr>
          <w:p w14:paraId="077EC06C" w14:textId="77777777" w:rsidR="00AD3CAA" w:rsidRPr="00347BA3" w:rsidRDefault="00C66018" w:rsidP="009C4C34">
            <w:pPr>
              <w:spacing w:before="120"/>
              <w:ind w:left="480" w:right="-108"/>
              <w:jc w:val="center"/>
              <w:rPr>
                <w:rFonts w:ascii="Times New Roman" w:eastAsiaTheme="minorHAnsi" w:hAnsi="Times New Roman"/>
                <w:sz w:val="20"/>
                <w:lang w:val="tr-TR"/>
              </w:rPr>
            </w:pPr>
            <w:r w:rsidRPr="00347BA3">
              <w:rPr>
                <w:rFonts w:ascii="Times New Roman" w:hAnsi="Times New Roman"/>
                <w:sz w:val="20"/>
                <w:lang w:val="tr-TR"/>
              </w:rPr>
              <w:t>15</w:t>
            </w:r>
          </w:p>
        </w:tc>
        <w:tc>
          <w:tcPr>
            <w:tcW w:w="1875" w:type="dxa"/>
            <w:shd w:val="clear" w:color="auto" w:fill="auto"/>
            <w:vAlign w:val="center"/>
          </w:tcPr>
          <w:p w14:paraId="24A8B42C" w14:textId="77777777" w:rsidR="00AD3CAA" w:rsidRPr="00347BA3" w:rsidRDefault="00C66018" w:rsidP="009C4C34">
            <w:pPr>
              <w:tabs>
                <w:tab w:val="left" w:pos="0"/>
              </w:tabs>
              <w:spacing w:before="120"/>
              <w:ind w:left="480" w:right="34"/>
              <w:jc w:val="center"/>
              <w:rPr>
                <w:rFonts w:ascii="Times New Roman" w:eastAsiaTheme="minorHAnsi" w:hAnsi="Times New Roman"/>
                <w:sz w:val="20"/>
                <w:lang w:val="tr-TR"/>
              </w:rPr>
            </w:pPr>
            <w:r w:rsidRPr="00347BA3">
              <w:rPr>
                <w:rFonts w:ascii="Times New Roman" w:hAnsi="Times New Roman"/>
                <w:sz w:val="20"/>
                <w:lang w:val="tr-TR"/>
              </w:rPr>
              <w:t>28</w:t>
            </w:r>
          </w:p>
        </w:tc>
        <w:tc>
          <w:tcPr>
            <w:tcW w:w="1876" w:type="dxa"/>
            <w:vAlign w:val="center"/>
          </w:tcPr>
          <w:p w14:paraId="7714B3A7" w14:textId="77777777" w:rsidR="00AD3CAA" w:rsidRPr="00347BA3" w:rsidRDefault="00C66018" w:rsidP="009C4C34">
            <w:pPr>
              <w:tabs>
                <w:tab w:val="left" w:pos="0"/>
              </w:tabs>
              <w:spacing w:before="120"/>
              <w:ind w:left="-108" w:right="-108"/>
              <w:jc w:val="center"/>
              <w:rPr>
                <w:rFonts w:ascii="Times New Roman" w:hAnsi="Times New Roman"/>
                <w:sz w:val="20"/>
                <w:lang w:val="tr-TR"/>
              </w:rPr>
            </w:pPr>
            <w:r w:rsidRPr="00347BA3">
              <w:rPr>
                <w:rFonts w:ascii="Times New Roman" w:hAnsi="Times New Roman"/>
                <w:sz w:val="20"/>
                <w:lang w:val="tr-TR"/>
              </w:rPr>
              <w:t>46</w:t>
            </w:r>
          </w:p>
        </w:tc>
      </w:tr>
      <w:tr w:rsidR="006D3239" w:rsidRPr="00347BA3" w14:paraId="1B5BCDE9" w14:textId="77777777" w:rsidTr="001C7D4F">
        <w:trPr>
          <w:trHeight w:val="262"/>
        </w:trPr>
        <w:tc>
          <w:tcPr>
            <w:tcW w:w="1276" w:type="dxa"/>
            <w:vAlign w:val="center"/>
          </w:tcPr>
          <w:p w14:paraId="25013E01" w14:textId="2BF71865" w:rsidR="006D3239" w:rsidRPr="00347BA3" w:rsidRDefault="006D3239" w:rsidP="005E33D6">
            <w:pPr>
              <w:tabs>
                <w:tab w:val="left" w:pos="0"/>
                <w:tab w:val="left" w:pos="900"/>
              </w:tabs>
              <w:spacing w:before="120"/>
              <w:ind w:right="-108"/>
              <w:jc w:val="center"/>
              <w:rPr>
                <w:rFonts w:ascii="Times New Roman" w:hAnsi="Times New Roman"/>
                <w:sz w:val="20"/>
                <w:lang w:val="tr-TR"/>
              </w:rPr>
            </w:pPr>
            <w:r>
              <w:rPr>
                <w:rFonts w:ascii="Times New Roman" w:hAnsi="Times New Roman"/>
                <w:sz w:val="20"/>
                <w:lang w:val="tr-TR"/>
              </w:rPr>
              <w:t>2017/3</w:t>
            </w:r>
          </w:p>
        </w:tc>
        <w:tc>
          <w:tcPr>
            <w:tcW w:w="1875" w:type="dxa"/>
            <w:shd w:val="clear" w:color="auto" w:fill="auto"/>
            <w:vAlign w:val="center"/>
          </w:tcPr>
          <w:p w14:paraId="3BB46D2D" w14:textId="416FAFBC" w:rsidR="006D3239" w:rsidRPr="00347BA3" w:rsidRDefault="006D3239" w:rsidP="009C4C34">
            <w:pPr>
              <w:spacing w:before="120"/>
              <w:ind w:right="34"/>
              <w:jc w:val="center"/>
              <w:rPr>
                <w:rFonts w:ascii="Times New Roman" w:hAnsi="Times New Roman"/>
                <w:sz w:val="20"/>
                <w:lang w:val="tr-TR"/>
              </w:rPr>
            </w:pPr>
            <w:r>
              <w:rPr>
                <w:rFonts w:ascii="Times New Roman" w:hAnsi="Times New Roman"/>
                <w:sz w:val="20"/>
                <w:lang w:val="tr-TR"/>
              </w:rPr>
              <w:t>3</w:t>
            </w:r>
          </w:p>
        </w:tc>
        <w:tc>
          <w:tcPr>
            <w:tcW w:w="1876" w:type="dxa"/>
            <w:shd w:val="clear" w:color="auto" w:fill="auto"/>
            <w:vAlign w:val="center"/>
          </w:tcPr>
          <w:p w14:paraId="13CD35C3" w14:textId="74B59F5A" w:rsidR="006D3239" w:rsidRPr="00347BA3" w:rsidRDefault="006D3239" w:rsidP="009C4C34">
            <w:pPr>
              <w:spacing w:before="120"/>
              <w:ind w:left="480" w:right="-108"/>
              <w:jc w:val="center"/>
              <w:rPr>
                <w:rFonts w:ascii="Times New Roman" w:hAnsi="Times New Roman"/>
                <w:sz w:val="20"/>
                <w:lang w:val="tr-TR"/>
              </w:rPr>
            </w:pPr>
            <w:r>
              <w:rPr>
                <w:rFonts w:ascii="Times New Roman" w:hAnsi="Times New Roman"/>
                <w:sz w:val="20"/>
                <w:lang w:val="tr-TR"/>
              </w:rPr>
              <w:t>15</w:t>
            </w:r>
          </w:p>
        </w:tc>
        <w:tc>
          <w:tcPr>
            <w:tcW w:w="1875" w:type="dxa"/>
            <w:shd w:val="clear" w:color="auto" w:fill="auto"/>
            <w:vAlign w:val="center"/>
          </w:tcPr>
          <w:p w14:paraId="42942838" w14:textId="76AF3AA6" w:rsidR="006D3239" w:rsidRPr="00347BA3" w:rsidRDefault="006D3239" w:rsidP="009C4C34">
            <w:pPr>
              <w:tabs>
                <w:tab w:val="left" w:pos="0"/>
              </w:tabs>
              <w:spacing w:before="120"/>
              <w:ind w:left="480" w:right="34"/>
              <w:jc w:val="center"/>
              <w:rPr>
                <w:rFonts w:ascii="Times New Roman" w:hAnsi="Times New Roman"/>
                <w:sz w:val="20"/>
                <w:lang w:val="tr-TR"/>
              </w:rPr>
            </w:pPr>
            <w:r>
              <w:rPr>
                <w:rFonts w:ascii="Times New Roman" w:hAnsi="Times New Roman"/>
                <w:sz w:val="20"/>
                <w:lang w:val="tr-TR"/>
              </w:rPr>
              <w:t>28</w:t>
            </w:r>
          </w:p>
        </w:tc>
        <w:tc>
          <w:tcPr>
            <w:tcW w:w="1876" w:type="dxa"/>
            <w:vAlign w:val="center"/>
          </w:tcPr>
          <w:p w14:paraId="48D7D6E4" w14:textId="3B69F55B" w:rsidR="006D3239" w:rsidRPr="00347BA3" w:rsidRDefault="006D3239" w:rsidP="009C4C34">
            <w:pPr>
              <w:tabs>
                <w:tab w:val="left" w:pos="0"/>
              </w:tabs>
              <w:spacing w:before="120"/>
              <w:ind w:left="-108" w:right="-108"/>
              <w:jc w:val="center"/>
              <w:rPr>
                <w:rFonts w:ascii="Times New Roman" w:hAnsi="Times New Roman"/>
                <w:sz w:val="20"/>
                <w:lang w:val="tr-TR"/>
              </w:rPr>
            </w:pPr>
            <w:r>
              <w:rPr>
                <w:rFonts w:ascii="Times New Roman" w:hAnsi="Times New Roman"/>
                <w:sz w:val="20"/>
                <w:lang w:val="tr-TR"/>
              </w:rPr>
              <w:t>46</w:t>
            </w:r>
          </w:p>
        </w:tc>
      </w:tr>
    </w:tbl>
    <w:p w14:paraId="710D988C" w14:textId="77777777" w:rsidR="00C66018" w:rsidRPr="00347BA3" w:rsidRDefault="00C66018" w:rsidP="002843E7">
      <w:pPr>
        <w:tabs>
          <w:tab w:val="left" w:pos="720"/>
          <w:tab w:val="left" w:pos="840"/>
          <w:tab w:val="left" w:pos="900"/>
        </w:tabs>
        <w:spacing w:before="120"/>
        <w:ind w:right="554"/>
        <w:jc w:val="both"/>
        <w:rPr>
          <w:rFonts w:ascii="Times New Roman" w:hAnsi="Times New Roman"/>
          <w:szCs w:val="24"/>
          <w:lang w:val="tr-TR"/>
        </w:rPr>
      </w:pPr>
    </w:p>
    <w:p w14:paraId="31A22414" w14:textId="77777777" w:rsidR="0021048F" w:rsidRPr="00347BA3" w:rsidRDefault="00297609" w:rsidP="00C761BE">
      <w:pPr>
        <w:pStyle w:val="Balk1"/>
        <w:rPr>
          <w:rFonts w:ascii="Times New Roman" w:hAnsi="Times New Roman"/>
        </w:rPr>
      </w:pPr>
      <w:bookmarkStart w:id="18" w:name="_Toc486494121"/>
      <w:r w:rsidRPr="00347BA3">
        <w:rPr>
          <w:rFonts w:ascii="Times New Roman" w:hAnsi="Times New Roman"/>
        </w:rPr>
        <w:t>1</w:t>
      </w:r>
      <w:r w:rsidR="00950708" w:rsidRPr="00347BA3">
        <w:rPr>
          <w:rFonts w:ascii="Times New Roman" w:hAnsi="Times New Roman"/>
        </w:rPr>
        <w:t>5</w:t>
      </w:r>
      <w:r w:rsidR="0021048F" w:rsidRPr="00347BA3">
        <w:rPr>
          <w:rFonts w:ascii="Times New Roman" w:hAnsi="Times New Roman"/>
        </w:rPr>
        <w:t>. ANA PAY SAHİPLERİ</w:t>
      </w:r>
      <w:bookmarkEnd w:id="18"/>
    </w:p>
    <w:p w14:paraId="344ED86D" w14:textId="28147A2A" w:rsidR="002E39C7" w:rsidRPr="00347BA3" w:rsidRDefault="0021048F" w:rsidP="002843E7">
      <w:pPr>
        <w:pStyle w:val="GvdeMetni"/>
        <w:tabs>
          <w:tab w:val="left" w:pos="0"/>
          <w:tab w:val="left" w:pos="900"/>
        </w:tabs>
        <w:spacing w:before="120"/>
        <w:ind w:right="554"/>
        <w:rPr>
          <w:rFonts w:ascii="Times New Roman" w:hAnsi="Times New Roman"/>
          <w:b/>
          <w:szCs w:val="24"/>
        </w:rPr>
      </w:pPr>
      <w:r w:rsidRPr="00347BA3">
        <w:rPr>
          <w:rFonts w:ascii="Times New Roman" w:hAnsi="Times New Roman"/>
          <w:b/>
          <w:szCs w:val="24"/>
        </w:rPr>
        <w:t>1</w:t>
      </w:r>
      <w:r w:rsidR="00950708" w:rsidRPr="00347BA3">
        <w:rPr>
          <w:rFonts w:ascii="Times New Roman" w:hAnsi="Times New Roman"/>
          <w:b/>
          <w:szCs w:val="24"/>
        </w:rPr>
        <w:t>5</w:t>
      </w:r>
      <w:r w:rsidRPr="00347BA3">
        <w:rPr>
          <w:rFonts w:ascii="Times New Roman" w:hAnsi="Times New Roman"/>
          <w:b/>
          <w:szCs w:val="24"/>
        </w:rPr>
        <w:t xml:space="preserve">.1. Son genel kurul toplantısı ve son durum itibariyle sermayedeki veya toplam oy hakkı içindeki payları doğrudan veya dolaylı olarak %5 ve fazlası olan gerçek ve tüzel kişiler ayrı olarak gösterilmek kaydıyla </w:t>
      </w:r>
      <w:r w:rsidR="00432F39">
        <w:rPr>
          <w:rFonts w:ascii="Times New Roman" w:hAnsi="Times New Roman"/>
          <w:b/>
          <w:szCs w:val="24"/>
        </w:rPr>
        <w:t>06.07</w:t>
      </w:r>
      <w:r w:rsidR="00261CF9" w:rsidRPr="00347BA3">
        <w:rPr>
          <w:rFonts w:ascii="Times New Roman" w:hAnsi="Times New Roman"/>
          <w:b/>
          <w:szCs w:val="24"/>
        </w:rPr>
        <w:t xml:space="preserve">.2017 tarihi itibariyle </w:t>
      </w:r>
      <w:r w:rsidRPr="00347BA3">
        <w:rPr>
          <w:rFonts w:ascii="Times New Roman" w:hAnsi="Times New Roman"/>
          <w:b/>
          <w:szCs w:val="24"/>
        </w:rPr>
        <w:t>ortaklık yapısı:</w:t>
      </w:r>
    </w:p>
    <w:p w14:paraId="4FD19A2C" w14:textId="77777777" w:rsidR="00261CF9" w:rsidRPr="00347BA3" w:rsidRDefault="00261CF9" w:rsidP="002843E7">
      <w:pPr>
        <w:pStyle w:val="GvdeMetni"/>
        <w:tabs>
          <w:tab w:val="left" w:pos="0"/>
          <w:tab w:val="left" w:pos="900"/>
        </w:tabs>
        <w:spacing w:before="120"/>
        <w:ind w:right="554"/>
        <w:rPr>
          <w:rFonts w:ascii="Times New Roman" w:hAnsi="Times New Roman"/>
          <w:b/>
          <w:szCs w:val="24"/>
        </w:rPr>
      </w:pPr>
    </w:p>
    <w:tbl>
      <w:tblPr>
        <w:tblW w:w="0" w:type="auto"/>
        <w:tblInd w:w="108" w:type="dxa"/>
        <w:tblLayout w:type="fixed"/>
        <w:tblLook w:val="04A0" w:firstRow="1" w:lastRow="0" w:firstColumn="1" w:lastColumn="0" w:noHBand="0" w:noVBand="1"/>
      </w:tblPr>
      <w:tblGrid>
        <w:gridCol w:w="567"/>
        <w:gridCol w:w="3391"/>
        <w:gridCol w:w="2127"/>
        <w:gridCol w:w="1559"/>
      </w:tblGrid>
      <w:tr w:rsidR="00261CF9" w:rsidRPr="00347BA3" w14:paraId="68D5F540" w14:textId="77777777" w:rsidTr="00261CF9">
        <w:trPr>
          <w:cantSplit/>
        </w:trPr>
        <w:tc>
          <w:tcPr>
            <w:tcW w:w="567" w:type="dxa"/>
            <w:tcBorders>
              <w:top w:val="single" w:sz="6" w:space="0" w:color="auto"/>
              <w:left w:val="single" w:sz="6" w:space="0" w:color="auto"/>
              <w:bottom w:val="single" w:sz="6" w:space="0" w:color="auto"/>
              <w:right w:val="single" w:sz="6" w:space="0" w:color="auto"/>
            </w:tcBorders>
            <w:hideMark/>
          </w:tcPr>
          <w:p w14:paraId="37147C40" w14:textId="77777777" w:rsidR="00261CF9" w:rsidRPr="00347BA3" w:rsidRDefault="00261CF9">
            <w:pPr>
              <w:spacing w:line="276" w:lineRule="auto"/>
              <w:rPr>
                <w:rFonts w:ascii="Times New Roman" w:hAnsi="Times New Roman"/>
                <w:b/>
                <w:lang w:val="tr-TR"/>
              </w:rPr>
            </w:pPr>
            <w:r w:rsidRPr="00347BA3">
              <w:rPr>
                <w:rFonts w:ascii="Times New Roman" w:hAnsi="Times New Roman"/>
                <w:b/>
                <w:lang w:val="tr-TR"/>
              </w:rPr>
              <w:t>No</w:t>
            </w:r>
          </w:p>
        </w:tc>
        <w:tc>
          <w:tcPr>
            <w:tcW w:w="3391" w:type="dxa"/>
            <w:tcBorders>
              <w:top w:val="single" w:sz="6" w:space="0" w:color="auto"/>
              <w:left w:val="single" w:sz="6" w:space="0" w:color="auto"/>
              <w:bottom w:val="single" w:sz="6" w:space="0" w:color="auto"/>
              <w:right w:val="single" w:sz="6" w:space="0" w:color="auto"/>
            </w:tcBorders>
            <w:hideMark/>
          </w:tcPr>
          <w:p w14:paraId="27EF7D2A" w14:textId="77777777" w:rsidR="00261CF9" w:rsidRPr="00347BA3" w:rsidRDefault="00261CF9">
            <w:pPr>
              <w:spacing w:line="276" w:lineRule="auto"/>
              <w:rPr>
                <w:rFonts w:ascii="Times New Roman" w:hAnsi="Times New Roman"/>
                <w:b/>
                <w:lang w:val="tr-TR"/>
              </w:rPr>
            </w:pPr>
            <w:r w:rsidRPr="00347BA3">
              <w:rPr>
                <w:rFonts w:ascii="Times New Roman" w:hAnsi="Times New Roman"/>
                <w:b/>
                <w:lang w:val="tr-TR"/>
              </w:rPr>
              <w:t>Ortağın Adı, Soyadı/Ünvanı</w:t>
            </w:r>
          </w:p>
        </w:tc>
        <w:tc>
          <w:tcPr>
            <w:tcW w:w="2127" w:type="dxa"/>
            <w:tcBorders>
              <w:top w:val="single" w:sz="6" w:space="0" w:color="auto"/>
              <w:left w:val="single" w:sz="6" w:space="0" w:color="auto"/>
              <w:bottom w:val="single" w:sz="6" w:space="0" w:color="auto"/>
              <w:right w:val="single" w:sz="6" w:space="0" w:color="auto"/>
            </w:tcBorders>
            <w:hideMark/>
          </w:tcPr>
          <w:p w14:paraId="29A18CE6" w14:textId="77777777" w:rsidR="00261CF9" w:rsidRPr="00347BA3" w:rsidRDefault="00261CF9">
            <w:pPr>
              <w:spacing w:line="276" w:lineRule="auto"/>
              <w:jc w:val="center"/>
              <w:rPr>
                <w:rFonts w:ascii="Times New Roman" w:hAnsi="Times New Roman"/>
                <w:b/>
                <w:lang w:val="tr-TR"/>
              </w:rPr>
            </w:pPr>
            <w:r w:rsidRPr="00347BA3">
              <w:rPr>
                <w:rFonts w:ascii="Times New Roman" w:hAnsi="Times New Roman"/>
                <w:b/>
                <w:lang w:val="tr-TR"/>
              </w:rPr>
              <w:t>Tutar (TL)</w:t>
            </w:r>
          </w:p>
        </w:tc>
        <w:tc>
          <w:tcPr>
            <w:tcW w:w="1559" w:type="dxa"/>
            <w:tcBorders>
              <w:top w:val="single" w:sz="6" w:space="0" w:color="auto"/>
              <w:left w:val="single" w:sz="6" w:space="0" w:color="auto"/>
              <w:bottom w:val="single" w:sz="6" w:space="0" w:color="auto"/>
              <w:right w:val="single" w:sz="6" w:space="0" w:color="auto"/>
            </w:tcBorders>
            <w:hideMark/>
          </w:tcPr>
          <w:p w14:paraId="35A728D3" w14:textId="77777777" w:rsidR="00261CF9" w:rsidRPr="00347BA3" w:rsidRDefault="00261CF9">
            <w:pPr>
              <w:spacing w:line="276" w:lineRule="auto"/>
              <w:jc w:val="center"/>
              <w:rPr>
                <w:rFonts w:ascii="Times New Roman" w:hAnsi="Times New Roman"/>
                <w:b/>
                <w:lang w:val="tr-TR"/>
              </w:rPr>
            </w:pPr>
            <w:r w:rsidRPr="00347BA3">
              <w:rPr>
                <w:rFonts w:ascii="Times New Roman" w:hAnsi="Times New Roman"/>
                <w:b/>
                <w:lang w:val="tr-TR"/>
              </w:rPr>
              <w:t>(%)</w:t>
            </w:r>
          </w:p>
        </w:tc>
      </w:tr>
      <w:tr w:rsidR="00261CF9" w:rsidRPr="00347BA3" w14:paraId="69D627BA" w14:textId="77777777" w:rsidTr="00261CF9">
        <w:trPr>
          <w:cantSplit/>
        </w:trPr>
        <w:tc>
          <w:tcPr>
            <w:tcW w:w="567" w:type="dxa"/>
            <w:tcBorders>
              <w:top w:val="single" w:sz="6" w:space="0" w:color="auto"/>
              <w:left w:val="single" w:sz="6" w:space="0" w:color="auto"/>
              <w:bottom w:val="single" w:sz="6" w:space="0" w:color="auto"/>
              <w:right w:val="single" w:sz="6" w:space="0" w:color="auto"/>
            </w:tcBorders>
            <w:hideMark/>
          </w:tcPr>
          <w:p w14:paraId="732E86D7" w14:textId="77777777" w:rsidR="00261CF9" w:rsidRPr="00347BA3" w:rsidRDefault="00261CF9">
            <w:pPr>
              <w:spacing w:line="276" w:lineRule="auto"/>
              <w:rPr>
                <w:rFonts w:ascii="Times New Roman" w:hAnsi="Times New Roman"/>
                <w:lang w:val="tr-TR"/>
              </w:rPr>
            </w:pPr>
            <w:r w:rsidRPr="00347BA3">
              <w:rPr>
                <w:rFonts w:ascii="Times New Roman" w:hAnsi="Times New Roman"/>
                <w:lang w:val="tr-TR"/>
              </w:rPr>
              <w:t>1</w:t>
            </w:r>
          </w:p>
        </w:tc>
        <w:tc>
          <w:tcPr>
            <w:tcW w:w="3391" w:type="dxa"/>
            <w:tcBorders>
              <w:top w:val="single" w:sz="6" w:space="0" w:color="auto"/>
              <w:left w:val="single" w:sz="6" w:space="0" w:color="auto"/>
              <w:bottom w:val="single" w:sz="6" w:space="0" w:color="auto"/>
              <w:right w:val="single" w:sz="6" w:space="0" w:color="auto"/>
            </w:tcBorders>
            <w:hideMark/>
          </w:tcPr>
          <w:p w14:paraId="5AF7EA34" w14:textId="77777777" w:rsidR="00261CF9" w:rsidRPr="00347BA3" w:rsidRDefault="00261CF9">
            <w:pPr>
              <w:spacing w:line="276" w:lineRule="auto"/>
              <w:ind w:left="34"/>
              <w:rPr>
                <w:rFonts w:ascii="Times New Roman" w:hAnsi="Times New Roman"/>
                <w:lang w:val="tr-TR"/>
              </w:rPr>
            </w:pPr>
            <w:r w:rsidRPr="00347BA3">
              <w:rPr>
                <w:rFonts w:ascii="Times New Roman" w:hAnsi="Times New Roman"/>
                <w:lang w:val="tr-TR"/>
              </w:rPr>
              <w:t>Dr. Hilmi Evin Ertür</w:t>
            </w:r>
          </w:p>
        </w:tc>
        <w:tc>
          <w:tcPr>
            <w:tcW w:w="2127" w:type="dxa"/>
            <w:tcBorders>
              <w:top w:val="single" w:sz="6" w:space="0" w:color="auto"/>
              <w:left w:val="single" w:sz="6" w:space="0" w:color="auto"/>
              <w:bottom w:val="single" w:sz="6" w:space="0" w:color="auto"/>
              <w:right w:val="single" w:sz="6" w:space="0" w:color="auto"/>
            </w:tcBorders>
            <w:hideMark/>
          </w:tcPr>
          <w:p w14:paraId="73E0AFB8" w14:textId="4E2728A1" w:rsidR="00261CF9" w:rsidRPr="00347BA3" w:rsidRDefault="00261CF9" w:rsidP="006B51FC">
            <w:pPr>
              <w:spacing w:line="276" w:lineRule="auto"/>
              <w:ind w:left="480"/>
              <w:jc w:val="right"/>
              <w:rPr>
                <w:rFonts w:ascii="Times New Roman" w:hAnsi="Times New Roman"/>
                <w:lang w:val="tr-TR"/>
              </w:rPr>
            </w:pPr>
            <w:r w:rsidRPr="00347BA3">
              <w:rPr>
                <w:rFonts w:ascii="Times New Roman" w:hAnsi="Times New Roman"/>
                <w:lang w:val="tr-TR"/>
              </w:rPr>
              <w:t>3.68</w:t>
            </w:r>
            <w:r w:rsidR="006B51FC">
              <w:rPr>
                <w:rFonts w:ascii="Times New Roman" w:hAnsi="Times New Roman"/>
                <w:lang w:val="tr-TR"/>
              </w:rPr>
              <w:t>8.</w:t>
            </w:r>
            <w:r w:rsidR="00130391">
              <w:rPr>
                <w:rFonts w:ascii="Times New Roman" w:hAnsi="Times New Roman"/>
                <w:lang w:val="tr-TR"/>
              </w:rPr>
              <w:t>958</w:t>
            </w:r>
            <w:r w:rsidRPr="00347BA3">
              <w:rPr>
                <w:rFonts w:ascii="Times New Roman" w:hAnsi="Times New Roman"/>
                <w:lang w:val="tr-TR"/>
              </w:rPr>
              <w:t>,</w:t>
            </w:r>
            <w:r w:rsidR="00130391">
              <w:rPr>
                <w:rFonts w:ascii="Times New Roman" w:hAnsi="Times New Roman"/>
                <w:lang w:val="tr-TR"/>
              </w:rPr>
              <w:t>0</w:t>
            </w:r>
            <w:r w:rsidRPr="00347BA3">
              <w:rPr>
                <w:rFonts w:ascii="Times New Roman" w:hAnsi="Times New Roman"/>
                <w:lang w:val="tr-TR"/>
              </w:rPr>
              <w:t>9</w:t>
            </w:r>
          </w:p>
        </w:tc>
        <w:tc>
          <w:tcPr>
            <w:tcW w:w="1559" w:type="dxa"/>
            <w:tcBorders>
              <w:top w:val="single" w:sz="6" w:space="0" w:color="auto"/>
              <w:left w:val="single" w:sz="6" w:space="0" w:color="auto"/>
              <w:bottom w:val="single" w:sz="6" w:space="0" w:color="auto"/>
              <w:right w:val="single" w:sz="6" w:space="0" w:color="auto"/>
            </w:tcBorders>
            <w:hideMark/>
          </w:tcPr>
          <w:p w14:paraId="0DC21617" w14:textId="77777777" w:rsidR="00261CF9" w:rsidRPr="00347BA3" w:rsidRDefault="002C0ACB">
            <w:pPr>
              <w:spacing w:line="276" w:lineRule="auto"/>
              <w:ind w:left="480"/>
              <w:jc w:val="right"/>
              <w:rPr>
                <w:rFonts w:ascii="Times New Roman" w:hAnsi="Times New Roman"/>
                <w:lang w:val="tr-TR"/>
              </w:rPr>
            </w:pPr>
            <w:r w:rsidRPr="00347BA3">
              <w:rPr>
                <w:rFonts w:ascii="Times New Roman" w:hAnsi="Times New Roman"/>
                <w:lang w:val="tr-TR"/>
              </w:rPr>
              <w:t>59,3</w:t>
            </w:r>
          </w:p>
        </w:tc>
      </w:tr>
      <w:tr w:rsidR="00261CF9" w:rsidRPr="00347BA3" w14:paraId="3F772455" w14:textId="77777777" w:rsidTr="00261CF9">
        <w:trPr>
          <w:cantSplit/>
        </w:trPr>
        <w:tc>
          <w:tcPr>
            <w:tcW w:w="567" w:type="dxa"/>
            <w:tcBorders>
              <w:top w:val="single" w:sz="6" w:space="0" w:color="auto"/>
              <w:left w:val="single" w:sz="6" w:space="0" w:color="auto"/>
              <w:bottom w:val="single" w:sz="6" w:space="0" w:color="auto"/>
              <w:right w:val="single" w:sz="6" w:space="0" w:color="auto"/>
            </w:tcBorders>
            <w:hideMark/>
          </w:tcPr>
          <w:p w14:paraId="57BEED53" w14:textId="77777777" w:rsidR="00261CF9" w:rsidRPr="00347BA3" w:rsidRDefault="00261CF9">
            <w:pPr>
              <w:spacing w:line="276" w:lineRule="auto"/>
              <w:rPr>
                <w:rFonts w:ascii="Times New Roman" w:hAnsi="Times New Roman"/>
                <w:lang w:val="tr-TR"/>
              </w:rPr>
            </w:pPr>
            <w:r w:rsidRPr="00347BA3">
              <w:rPr>
                <w:rFonts w:ascii="Times New Roman" w:hAnsi="Times New Roman"/>
                <w:lang w:val="tr-TR"/>
              </w:rPr>
              <w:t>2</w:t>
            </w:r>
          </w:p>
        </w:tc>
        <w:tc>
          <w:tcPr>
            <w:tcW w:w="3391" w:type="dxa"/>
            <w:tcBorders>
              <w:top w:val="single" w:sz="6" w:space="0" w:color="auto"/>
              <w:left w:val="single" w:sz="6" w:space="0" w:color="auto"/>
              <w:bottom w:val="single" w:sz="6" w:space="0" w:color="auto"/>
              <w:right w:val="single" w:sz="6" w:space="0" w:color="auto"/>
            </w:tcBorders>
            <w:hideMark/>
          </w:tcPr>
          <w:p w14:paraId="52A3726D" w14:textId="77777777" w:rsidR="00261CF9" w:rsidRPr="00347BA3" w:rsidRDefault="00261CF9">
            <w:pPr>
              <w:spacing w:line="276" w:lineRule="auto"/>
              <w:rPr>
                <w:rFonts w:ascii="Times New Roman" w:hAnsi="Times New Roman"/>
                <w:lang w:val="tr-TR"/>
              </w:rPr>
            </w:pPr>
            <w:r w:rsidRPr="00347BA3">
              <w:rPr>
                <w:rFonts w:ascii="Times New Roman" w:hAnsi="Times New Roman"/>
                <w:lang w:val="tr-TR"/>
              </w:rPr>
              <w:t>Mehmet Ali Ciğer</w:t>
            </w:r>
          </w:p>
        </w:tc>
        <w:tc>
          <w:tcPr>
            <w:tcW w:w="2127" w:type="dxa"/>
            <w:tcBorders>
              <w:top w:val="single" w:sz="6" w:space="0" w:color="auto"/>
              <w:left w:val="single" w:sz="6" w:space="0" w:color="auto"/>
              <w:bottom w:val="single" w:sz="6" w:space="0" w:color="auto"/>
              <w:right w:val="single" w:sz="6" w:space="0" w:color="auto"/>
            </w:tcBorders>
            <w:hideMark/>
          </w:tcPr>
          <w:p w14:paraId="6369A14D" w14:textId="77777777" w:rsidR="00261CF9" w:rsidRPr="00347BA3" w:rsidRDefault="00261CF9">
            <w:pPr>
              <w:spacing w:line="276" w:lineRule="auto"/>
              <w:ind w:left="480"/>
              <w:jc w:val="right"/>
              <w:rPr>
                <w:rFonts w:ascii="Times New Roman" w:hAnsi="Times New Roman"/>
                <w:lang w:val="tr-TR"/>
              </w:rPr>
            </w:pPr>
            <w:r w:rsidRPr="00347BA3">
              <w:rPr>
                <w:rFonts w:ascii="Times New Roman" w:hAnsi="Times New Roman"/>
                <w:lang w:val="tr-TR"/>
              </w:rPr>
              <w:t>391.053,60</w:t>
            </w:r>
          </w:p>
        </w:tc>
        <w:tc>
          <w:tcPr>
            <w:tcW w:w="1559" w:type="dxa"/>
            <w:tcBorders>
              <w:top w:val="single" w:sz="6" w:space="0" w:color="auto"/>
              <w:left w:val="single" w:sz="6" w:space="0" w:color="auto"/>
              <w:bottom w:val="single" w:sz="6" w:space="0" w:color="auto"/>
              <w:right w:val="single" w:sz="6" w:space="0" w:color="auto"/>
            </w:tcBorders>
            <w:hideMark/>
          </w:tcPr>
          <w:p w14:paraId="665E01C7" w14:textId="77777777" w:rsidR="00261CF9" w:rsidRPr="00347BA3" w:rsidRDefault="002C0ACB">
            <w:pPr>
              <w:spacing w:line="276" w:lineRule="auto"/>
              <w:ind w:left="480"/>
              <w:jc w:val="right"/>
              <w:rPr>
                <w:rFonts w:ascii="Times New Roman" w:hAnsi="Times New Roman"/>
                <w:lang w:val="tr-TR"/>
              </w:rPr>
            </w:pPr>
            <w:r w:rsidRPr="00347BA3">
              <w:rPr>
                <w:rFonts w:ascii="Times New Roman" w:hAnsi="Times New Roman"/>
                <w:lang w:val="tr-TR"/>
              </w:rPr>
              <w:t>6,3</w:t>
            </w:r>
          </w:p>
        </w:tc>
      </w:tr>
      <w:tr w:rsidR="00261CF9" w:rsidRPr="00347BA3" w14:paraId="09614086" w14:textId="77777777" w:rsidTr="00261CF9">
        <w:trPr>
          <w:cantSplit/>
        </w:trPr>
        <w:tc>
          <w:tcPr>
            <w:tcW w:w="567" w:type="dxa"/>
            <w:tcBorders>
              <w:top w:val="single" w:sz="6" w:space="0" w:color="auto"/>
              <w:left w:val="single" w:sz="6" w:space="0" w:color="auto"/>
              <w:bottom w:val="single" w:sz="6" w:space="0" w:color="auto"/>
              <w:right w:val="single" w:sz="6" w:space="0" w:color="auto"/>
            </w:tcBorders>
            <w:hideMark/>
          </w:tcPr>
          <w:p w14:paraId="58B9A014" w14:textId="77777777" w:rsidR="00261CF9" w:rsidRPr="00347BA3" w:rsidRDefault="00261CF9">
            <w:pPr>
              <w:spacing w:line="276" w:lineRule="auto"/>
              <w:rPr>
                <w:rFonts w:ascii="Times New Roman" w:hAnsi="Times New Roman"/>
                <w:lang w:val="tr-TR"/>
              </w:rPr>
            </w:pPr>
            <w:r w:rsidRPr="00347BA3">
              <w:rPr>
                <w:rFonts w:ascii="Times New Roman" w:hAnsi="Times New Roman"/>
                <w:lang w:val="tr-TR"/>
              </w:rPr>
              <w:t>3</w:t>
            </w:r>
          </w:p>
        </w:tc>
        <w:tc>
          <w:tcPr>
            <w:tcW w:w="3391" w:type="dxa"/>
            <w:tcBorders>
              <w:top w:val="single" w:sz="6" w:space="0" w:color="auto"/>
              <w:left w:val="single" w:sz="6" w:space="0" w:color="auto"/>
              <w:bottom w:val="single" w:sz="6" w:space="0" w:color="auto"/>
              <w:right w:val="single" w:sz="6" w:space="0" w:color="auto"/>
            </w:tcBorders>
            <w:hideMark/>
          </w:tcPr>
          <w:p w14:paraId="643EF8E1" w14:textId="77777777" w:rsidR="00261CF9" w:rsidRPr="00347BA3" w:rsidRDefault="00261CF9">
            <w:pPr>
              <w:spacing w:line="276" w:lineRule="auto"/>
              <w:rPr>
                <w:rFonts w:ascii="Times New Roman" w:hAnsi="Times New Roman"/>
                <w:lang w:val="tr-TR"/>
              </w:rPr>
            </w:pPr>
            <w:r w:rsidRPr="00347BA3">
              <w:rPr>
                <w:rFonts w:ascii="Times New Roman" w:hAnsi="Times New Roman"/>
                <w:lang w:val="tr-TR"/>
              </w:rPr>
              <w:t>Emine Tarakçıoğlu</w:t>
            </w:r>
          </w:p>
        </w:tc>
        <w:tc>
          <w:tcPr>
            <w:tcW w:w="2127" w:type="dxa"/>
            <w:tcBorders>
              <w:top w:val="single" w:sz="6" w:space="0" w:color="auto"/>
              <w:left w:val="single" w:sz="6" w:space="0" w:color="auto"/>
              <w:bottom w:val="single" w:sz="6" w:space="0" w:color="auto"/>
              <w:right w:val="single" w:sz="6" w:space="0" w:color="auto"/>
            </w:tcBorders>
            <w:hideMark/>
          </w:tcPr>
          <w:p w14:paraId="5EDEB2DE" w14:textId="77777777" w:rsidR="00261CF9" w:rsidRPr="00347BA3" w:rsidRDefault="00261CF9">
            <w:pPr>
              <w:spacing w:line="276" w:lineRule="auto"/>
              <w:ind w:left="480"/>
              <w:jc w:val="right"/>
              <w:rPr>
                <w:rFonts w:ascii="Times New Roman" w:hAnsi="Times New Roman"/>
                <w:lang w:val="tr-TR"/>
              </w:rPr>
            </w:pPr>
            <w:r w:rsidRPr="00347BA3">
              <w:rPr>
                <w:rFonts w:ascii="Times New Roman" w:hAnsi="Times New Roman"/>
                <w:lang w:val="tr-TR"/>
              </w:rPr>
              <w:t>311.220,00</w:t>
            </w:r>
          </w:p>
        </w:tc>
        <w:tc>
          <w:tcPr>
            <w:tcW w:w="1559" w:type="dxa"/>
            <w:tcBorders>
              <w:top w:val="single" w:sz="6" w:space="0" w:color="auto"/>
              <w:left w:val="single" w:sz="6" w:space="0" w:color="auto"/>
              <w:bottom w:val="single" w:sz="6" w:space="0" w:color="auto"/>
              <w:right w:val="single" w:sz="6" w:space="0" w:color="auto"/>
            </w:tcBorders>
            <w:hideMark/>
          </w:tcPr>
          <w:p w14:paraId="2080D467" w14:textId="77777777" w:rsidR="00261CF9" w:rsidRPr="00347BA3" w:rsidRDefault="002C0ACB">
            <w:pPr>
              <w:spacing w:line="276" w:lineRule="auto"/>
              <w:ind w:left="480"/>
              <w:jc w:val="right"/>
              <w:rPr>
                <w:rFonts w:ascii="Times New Roman" w:hAnsi="Times New Roman"/>
                <w:lang w:val="tr-TR"/>
              </w:rPr>
            </w:pPr>
            <w:r w:rsidRPr="00347BA3">
              <w:rPr>
                <w:rFonts w:ascii="Times New Roman" w:hAnsi="Times New Roman"/>
                <w:lang w:val="tr-TR"/>
              </w:rPr>
              <w:t>5,0</w:t>
            </w:r>
          </w:p>
        </w:tc>
      </w:tr>
      <w:tr w:rsidR="00261CF9" w:rsidRPr="00347BA3" w14:paraId="2066EEE7" w14:textId="77777777" w:rsidTr="00261CF9">
        <w:trPr>
          <w:cantSplit/>
        </w:trPr>
        <w:tc>
          <w:tcPr>
            <w:tcW w:w="567" w:type="dxa"/>
            <w:tcBorders>
              <w:top w:val="single" w:sz="6" w:space="0" w:color="auto"/>
              <w:left w:val="single" w:sz="6" w:space="0" w:color="auto"/>
              <w:bottom w:val="single" w:sz="6" w:space="0" w:color="auto"/>
              <w:right w:val="single" w:sz="6" w:space="0" w:color="auto"/>
            </w:tcBorders>
            <w:hideMark/>
          </w:tcPr>
          <w:p w14:paraId="72F504A2" w14:textId="77777777" w:rsidR="00261CF9" w:rsidRPr="00347BA3" w:rsidRDefault="00261CF9">
            <w:pPr>
              <w:tabs>
                <w:tab w:val="left" w:pos="567"/>
                <w:tab w:val="left" w:pos="993"/>
                <w:tab w:val="left" w:pos="1702"/>
                <w:tab w:val="center" w:pos="1985"/>
                <w:tab w:val="left" w:pos="4537"/>
                <w:tab w:val="left" w:pos="6237"/>
                <w:tab w:val="left" w:pos="6663"/>
              </w:tabs>
              <w:spacing w:line="276" w:lineRule="auto"/>
              <w:ind w:right="-1231"/>
              <w:rPr>
                <w:rFonts w:ascii="Times New Roman" w:hAnsi="Times New Roman"/>
                <w:lang w:val="tr-TR"/>
              </w:rPr>
            </w:pPr>
            <w:r w:rsidRPr="00347BA3">
              <w:rPr>
                <w:rFonts w:ascii="Times New Roman" w:hAnsi="Times New Roman"/>
                <w:lang w:val="tr-TR"/>
              </w:rPr>
              <w:t>8</w:t>
            </w:r>
          </w:p>
        </w:tc>
        <w:tc>
          <w:tcPr>
            <w:tcW w:w="3391" w:type="dxa"/>
            <w:tcBorders>
              <w:top w:val="single" w:sz="6" w:space="0" w:color="auto"/>
              <w:left w:val="single" w:sz="6" w:space="0" w:color="auto"/>
              <w:bottom w:val="single" w:sz="6" w:space="0" w:color="auto"/>
              <w:right w:val="single" w:sz="6" w:space="0" w:color="auto"/>
            </w:tcBorders>
            <w:hideMark/>
          </w:tcPr>
          <w:p w14:paraId="3CBF9E48" w14:textId="77777777" w:rsidR="00261CF9" w:rsidRPr="00347BA3" w:rsidRDefault="002C0ACB">
            <w:pPr>
              <w:tabs>
                <w:tab w:val="left" w:pos="567"/>
                <w:tab w:val="left" w:pos="993"/>
                <w:tab w:val="left" w:pos="1702"/>
                <w:tab w:val="center" w:pos="1985"/>
                <w:tab w:val="left" w:pos="4537"/>
                <w:tab w:val="left" w:pos="6237"/>
                <w:tab w:val="left" w:pos="6663"/>
              </w:tabs>
              <w:spacing w:line="276" w:lineRule="auto"/>
              <w:ind w:right="-1231"/>
              <w:rPr>
                <w:rFonts w:ascii="Times New Roman" w:hAnsi="Times New Roman"/>
                <w:lang w:val="tr-TR"/>
              </w:rPr>
            </w:pPr>
            <w:r w:rsidRPr="00347BA3">
              <w:rPr>
                <w:rFonts w:ascii="Times New Roman" w:hAnsi="Times New Roman"/>
                <w:lang w:val="tr-TR"/>
              </w:rPr>
              <w:t>Diğer</w:t>
            </w:r>
            <w:r w:rsidR="00BB14D5" w:rsidRPr="00347BA3">
              <w:rPr>
                <w:rFonts w:ascii="Times New Roman" w:hAnsi="Times New Roman"/>
                <w:lang w:val="tr-TR"/>
              </w:rPr>
              <w:t>*</w:t>
            </w:r>
          </w:p>
        </w:tc>
        <w:tc>
          <w:tcPr>
            <w:tcW w:w="2127" w:type="dxa"/>
            <w:tcBorders>
              <w:top w:val="single" w:sz="6" w:space="0" w:color="auto"/>
              <w:left w:val="single" w:sz="6" w:space="0" w:color="auto"/>
              <w:bottom w:val="single" w:sz="6" w:space="0" w:color="auto"/>
              <w:right w:val="single" w:sz="6" w:space="0" w:color="auto"/>
            </w:tcBorders>
            <w:hideMark/>
          </w:tcPr>
          <w:p w14:paraId="1E280B7F" w14:textId="31EE6E52" w:rsidR="00261CF9" w:rsidRPr="00347BA3" w:rsidRDefault="00261CF9" w:rsidP="00D85EB1">
            <w:pPr>
              <w:spacing w:line="276" w:lineRule="auto"/>
              <w:ind w:left="480"/>
              <w:jc w:val="right"/>
              <w:rPr>
                <w:rFonts w:ascii="Times New Roman" w:hAnsi="Times New Roman"/>
                <w:lang w:val="tr-TR"/>
              </w:rPr>
            </w:pPr>
            <w:r w:rsidRPr="00347BA3">
              <w:rPr>
                <w:rFonts w:ascii="Times New Roman" w:hAnsi="Times New Roman"/>
                <w:lang w:val="tr-TR"/>
              </w:rPr>
              <w:t>1.</w:t>
            </w:r>
            <w:r w:rsidR="002C0ACB" w:rsidRPr="00347BA3">
              <w:rPr>
                <w:rFonts w:ascii="Times New Roman" w:hAnsi="Times New Roman"/>
                <w:lang w:val="tr-TR"/>
              </w:rPr>
              <w:t>83</w:t>
            </w:r>
            <w:r w:rsidR="00D85EB1">
              <w:rPr>
                <w:rFonts w:ascii="Times New Roman" w:hAnsi="Times New Roman"/>
                <w:lang w:val="tr-TR"/>
              </w:rPr>
              <w:t>3</w:t>
            </w:r>
            <w:r w:rsidR="002C0ACB" w:rsidRPr="00347BA3">
              <w:rPr>
                <w:rFonts w:ascii="Times New Roman" w:hAnsi="Times New Roman"/>
                <w:lang w:val="tr-TR"/>
              </w:rPr>
              <w:t>.</w:t>
            </w:r>
            <w:r w:rsidR="00D85EB1">
              <w:rPr>
                <w:rFonts w:ascii="Times New Roman" w:hAnsi="Times New Roman"/>
                <w:lang w:val="tr-TR"/>
              </w:rPr>
              <w:t>168,31</w:t>
            </w:r>
          </w:p>
        </w:tc>
        <w:tc>
          <w:tcPr>
            <w:tcW w:w="1559" w:type="dxa"/>
            <w:tcBorders>
              <w:top w:val="single" w:sz="6" w:space="0" w:color="auto"/>
              <w:left w:val="single" w:sz="6" w:space="0" w:color="auto"/>
              <w:bottom w:val="single" w:sz="6" w:space="0" w:color="auto"/>
              <w:right w:val="single" w:sz="6" w:space="0" w:color="auto"/>
            </w:tcBorders>
            <w:hideMark/>
          </w:tcPr>
          <w:p w14:paraId="014DCABA" w14:textId="64ACCD88" w:rsidR="00261CF9" w:rsidRPr="00347BA3" w:rsidRDefault="002C0ACB" w:rsidP="00D85EB1">
            <w:pPr>
              <w:spacing w:line="276" w:lineRule="auto"/>
              <w:ind w:left="480"/>
              <w:jc w:val="right"/>
              <w:rPr>
                <w:rFonts w:ascii="Times New Roman" w:hAnsi="Times New Roman"/>
                <w:lang w:val="tr-TR"/>
              </w:rPr>
            </w:pPr>
            <w:r w:rsidRPr="00347BA3">
              <w:rPr>
                <w:rFonts w:ascii="Times New Roman" w:hAnsi="Times New Roman"/>
                <w:lang w:val="tr-TR"/>
              </w:rPr>
              <w:t>29,</w:t>
            </w:r>
            <w:r w:rsidR="00D85EB1">
              <w:rPr>
                <w:rFonts w:ascii="Times New Roman" w:hAnsi="Times New Roman"/>
                <w:lang w:val="tr-TR"/>
              </w:rPr>
              <w:t>5</w:t>
            </w:r>
          </w:p>
        </w:tc>
      </w:tr>
      <w:tr w:rsidR="00261CF9" w:rsidRPr="00347BA3" w14:paraId="1C4A49F3" w14:textId="77777777" w:rsidTr="00261CF9">
        <w:trPr>
          <w:cantSplit/>
        </w:trPr>
        <w:tc>
          <w:tcPr>
            <w:tcW w:w="567" w:type="dxa"/>
            <w:tcBorders>
              <w:top w:val="single" w:sz="6" w:space="0" w:color="auto"/>
              <w:left w:val="single" w:sz="6" w:space="0" w:color="auto"/>
              <w:bottom w:val="single" w:sz="6" w:space="0" w:color="auto"/>
              <w:right w:val="single" w:sz="6" w:space="0" w:color="auto"/>
            </w:tcBorders>
          </w:tcPr>
          <w:p w14:paraId="27E7E9A4" w14:textId="77777777" w:rsidR="00261CF9" w:rsidRPr="00347BA3" w:rsidRDefault="00261CF9">
            <w:pPr>
              <w:spacing w:line="276" w:lineRule="auto"/>
              <w:rPr>
                <w:rFonts w:ascii="Times New Roman" w:hAnsi="Times New Roman"/>
                <w:b/>
                <w:lang w:val="tr-TR"/>
              </w:rPr>
            </w:pPr>
          </w:p>
        </w:tc>
        <w:tc>
          <w:tcPr>
            <w:tcW w:w="3391" w:type="dxa"/>
            <w:tcBorders>
              <w:top w:val="single" w:sz="6" w:space="0" w:color="auto"/>
              <w:left w:val="single" w:sz="6" w:space="0" w:color="auto"/>
              <w:bottom w:val="single" w:sz="6" w:space="0" w:color="auto"/>
              <w:right w:val="single" w:sz="6" w:space="0" w:color="auto"/>
            </w:tcBorders>
            <w:hideMark/>
          </w:tcPr>
          <w:p w14:paraId="06FAEFC4" w14:textId="77777777" w:rsidR="00261CF9" w:rsidRPr="00347BA3" w:rsidRDefault="00261CF9">
            <w:pPr>
              <w:spacing w:line="276" w:lineRule="auto"/>
              <w:rPr>
                <w:rFonts w:ascii="Times New Roman" w:hAnsi="Times New Roman"/>
                <w:b/>
                <w:lang w:val="tr-TR"/>
              </w:rPr>
            </w:pPr>
            <w:r w:rsidRPr="00347BA3">
              <w:rPr>
                <w:rFonts w:ascii="Times New Roman" w:hAnsi="Times New Roman"/>
                <w:b/>
                <w:lang w:val="tr-TR"/>
              </w:rPr>
              <w:t>TOPLAM</w:t>
            </w:r>
          </w:p>
        </w:tc>
        <w:tc>
          <w:tcPr>
            <w:tcW w:w="2127" w:type="dxa"/>
            <w:tcBorders>
              <w:top w:val="single" w:sz="6" w:space="0" w:color="auto"/>
              <w:left w:val="single" w:sz="6" w:space="0" w:color="auto"/>
              <w:bottom w:val="single" w:sz="6" w:space="0" w:color="auto"/>
              <w:right w:val="single" w:sz="6" w:space="0" w:color="auto"/>
            </w:tcBorders>
            <w:hideMark/>
          </w:tcPr>
          <w:p w14:paraId="63CCF05B" w14:textId="77777777" w:rsidR="00261CF9" w:rsidRPr="00347BA3" w:rsidRDefault="00261CF9">
            <w:pPr>
              <w:spacing w:line="276" w:lineRule="auto"/>
              <w:ind w:left="480"/>
              <w:jc w:val="right"/>
              <w:rPr>
                <w:rFonts w:ascii="Times New Roman" w:hAnsi="Times New Roman"/>
                <w:b/>
                <w:lang w:val="tr-TR"/>
              </w:rPr>
            </w:pPr>
            <w:r w:rsidRPr="00347BA3">
              <w:rPr>
                <w:rFonts w:ascii="Times New Roman" w:hAnsi="Times New Roman"/>
                <w:b/>
                <w:lang w:val="tr-TR"/>
              </w:rPr>
              <w:t>6.224.400,00</w:t>
            </w:r>
          </w:p>
        </w:tc>
        <w:tc>
          <w:tcPr>
            <w:tcW w:w="1559" w:type="dxa"/>
            <w:tcBorders>
              <w:top w:val="single" w:sz="6" w:space="0" w:color="auto"/>
              <w:left w:val="single" w:sz="6" w:space="0" w:color="auto"/>
              <w:bottom w:val="single" w:sz="6" w:space="0" w:color="auto"/>
              <w:right w:val="single" w:sz="6" w:space="0" w:color="auto"/>
            </w:tcBorders>
            <w:hideMark/>
          </w:tcPr>
          <w:p w14:paraId="482DB374" w14:textId="77777777" w:rsidR="00261CF9" w:rsidRPr="00347BA3" w:rsidRDefault="00261CF9">
            <w:pPr>
              <w:spacing w:line="276" w:lineRule="auto"/>
              <w:ind w:left="480"/>
              <w:jc w:val="right"/>
              <w:rPr>
                <w:rFonts w:ascii="Times New Roman" w:hAnsi="Times New Roman"/>
                <w:b/>
                <w:lang w:val="tr-TR"/>
              </w:rPr>
            </w:pPr>
            <w:r w:rsidRPr="00347BA3">
              <w:rPr>
                <w:rFonts w:ascii="Times New Roman" w:hAnsi="Times New Roman"/>
                <w:b/>
                <w:lang w:val="tr-TR"/>
              </w:rPr>
              <w:t>100</w:t>
            </w:r>
            <w:r w:rsidR="002C0ACB" w:rsidRPr="00347BA3">
              <w:rPr>
                <w:rFonts w:ascii="Times New Roman" w:hAnsi="Times New Roman"/>
                <w:b/>
                <w:lang w:val="tr-TR"/>
              </w:rPr>
              <w:t>,0</w:t>
            </w:r>
          </w:p>
        </w:tc>
      </w:tr>
    </w:tbl>
    <w:p w14:paraId="6903BCD3" w14:textId="77777777" w:rsidR="006921E3" w:rsidRPr="00347BA3" w:rsidRDefault="00BB14D5" w:rsidP="006921E3">
      <w:pPr>
        <w:autoSpaceDE w:val="0"/>
        <w:spacing w:before="120"/>
        <w:ind w:right="554"/>
        <w:jc w:val="both"/>
        <w:rPr>
          <w:rFonts w:ascii="Times New Roman" w:hAnsi="Times New Roman"/>
          <w:sz w:val="20"/>
          <w:szCs w:val="24"/>
          <w:lang w:val="tr-TR"/>
        </w:rPr>
      </w:pPr>
      <w:r w:rsidRPr="00347BA3">
        <w:rPr>
          <w:rFonts w:ascii="Times New Roman" w:hAnsi="Times New Roman"/>
          <w:sz w:val="20"/>
          <w:szCs w:val="24"/>
          <w:lang w:val="tr-TR"/>
        </w:rPr>
        <w:t>*</w:t>
      </w:r>
      <w:r w:rsidR="00C66018" w:rsidRPr="00347BA3">
        <w:rPr>
          <w:rFonts w:ascii="Times New Roman" w:hAnsi="Times New Roman"/>
          <w:sz w:val="20"/>
          <w:szCs w:val="24"/>
          <w:lang w:val="tr-TR"/>
        </w:rPr>
        <w:t>Toplam Bilinen 1.577 kişi</w:t>
      </w:r>
    </w:p>
    <w:p w14:paraId="4F6FEAC7" w14:textId="77777777" w:rsidR="006921E3" w:rsidRPr="00347BA3" w:rsidRDefault="006921E3" w:rsidP="00520706">
      <w:pPr>
        <w:autoSpaceDE w:val="0"/>
        <w:spacing w:before="120"/>
        <w:ind w:right="554"/>
        <w:jc w:val="both"/>
        <w:rPr>
          <w:rFonts w:ascii="Times New Roman" w:hAnsi="Times New Roman"/>
          <w:szCs w:val="24"/>
          <w:lang w:val="tr-TR"/>
        </w:rPr>
      </w:pPr>
      <w:r w:rsidRPr="00347BA3">
        <w:rPr>
          <w:rFonts w:ascii="Times New Roman" w:hAnsi="Times New Roman"/>
          <w:b/>
          <w:szCs w:val="24"/>
          <w:lang w:val="tr-TR"/>
        </w:rPr>
        <w:t xml:space="preserve">Dolaylı Pay Sahipliğine İlişkin Bilgi: </w:t>
      </w:r>
      <w:r w:rsidRPr="00347BA3">
        <w:rPr>
          <w:rFonts w:ascii="Times New Roman" w:hAnsi="Times New Roman"/>
          <w:szCs w:val="24"/>
          <w:lang w:val="tr-TR"/>
        </w:rPr>
        <w:t>Yoktur.</w:t>
      </w:r>
    </w:p>
    <w:p w14:paraId="138EC55D" w14:textId="77777777" w:rsidR="006921E3" w:rsidRPr="00347BA3" w:rsidRDefault="006921E3" w:rsidP="00520706">
      <w:pPr>
        <w:autoSpaceDE w:val="0"/>
        <w:spacing w:before="120"/>
        <w:ind w:right="554"/>
        <w:jc w:val="both"/>
        <w:rPr>
          <w:rFonts w:ascii="Times New Roman" w:hAnsi="Times New Roman"/>
          <w:szCs w:val="24"/>
          <w:lang w:val="tr-TR"/>
        </w:rPr>
      </w:pPr>
    </w:p>
    <w:p w14:paraId="673637EE" w14:textId="77777777" w:rsidR="0021048F" w:rsidRPr="00347BA3" w:rsidRDefault="0021048F" w:rsidP="002843E7">
      <w:pPr>
        <w:tabs>
          <w:tab w:val="left" w:pos="1134"/>
          <w:tab w:val="num" w:pos="5039"/>
        </w:tabs>
        <w:spacing w:before="120"/>
        <w:ind w:right="554"/>
        <w:jc w:val="both"/>
        <w:rPr>
          <w:rFonts w:ascii="Times New Roman" w:hAnsi="Times New Roman"/>
          <w:b/>
          <w:szCs w:val="24"/>
          <w:lang w:val="tr-TR"/>
        </w:rPr>
      </w:pPr>
      <w:r w:rsidRPr="00347BA3">
        <w:rPr>
          <w:rFonts w:ascii="Times New Roman" w:hAnsi="Times New Roman"/>
          <w:b/>
          <w:szCs w:val="24"/>
          <w:lang w:val="tr-TR"/>
        </w:rPr>
        <w:t>1</w:t>
      </w:r>
      <w:r w:rsidR="00950708" w:rsidRPr="00347BA3">
        <w:rPr>
          <w:rFonts w:ascii="Times New Roman" w:hAnsi="Times New Roman"/>
          <w:b/>
          <w:szCs w:val="24"/>
          <w:lang w:val="tr-TR"/>
        </w:rPr>
        <w:t>5</w:t>
      </w:r>
      <w:r w:rsidRPr="00347BA3">
        <w:rPr>
          <w:rFonts w:ascii="Times New Roman" w:hAnsi="Times New Roman"/>
          <w:b/>
          <w:szCs w:val="24"/>
          <w:lang w:val="tr-TR"/>
        </w:rPr>
        <w:t>.2</w:t>
      </w:r>
      <w:r w:rsidR="001C7D4F" w:rsidRPr="00347BA3">
        <w:rPr>
          <w:rFonts w:ascii="Times New Roman" w:hAnsi="Times New Roman"/>
          <w:b/>
          <w:szCs w:val="24"/>
          <w:lang w:val="tr-TR"/>
        </w:rPr>
        <w:t xml:space="preserve">. </w:t>
      </w:r>
      <w:r w:rsidRPr="00347BA3">
        <w:rPr>
          <w:rFonts w:ascii="Times New Roman" w:hAnsi="Times New Roman"/>
          <w:b/>
          <w:szCs w:val="24"/>
          <w:lang w:val="tr-TR"/>
        </w:rPr>
        <w:t>Sermayedeki veya toplam oy hakkı içindeki payları %5 ve fazlası olan gerçek kişi ortakların birbiriyle akrabalık ilişkileri:</w:t>
      </w:r>
    </w:p>
    <w:p w14:paraId="260C99AD" w14:textId="77777777" w:rsidR="002A7DDE" w:rsidRPr="00347BA3" w:rsidRDefault="003E79D4" w:rsidP="002843E7">
      <w:pPr>
        <w:tabs>
          <w:tab w:val="left" w:pos="709"/>
          <w:tab w:val="left" w:pos="90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Ortak</w:t>
      </w:r>
      <w:r w:rsidR="002C0ACB" w:rsidRPr="00347BA3">
        <w:rPr>
          <w:rFonts w:ascii="Times New Roman" w:hAnsi="Times New Roman"/>
          <w:szCs w:val="24"/>
          <w:lang w:val="tr-TR"/>
        </w:rPr>
        <w:t>lığın %59</w:t>
      </w:r>
      <w:r w:rsidRPr="00347BA3">
        <w:rPr>
          <w:rFonts w:ascii="Times New Roman" w:hAnsi="Times New Roman"/>
          <w:szCs w:val="24"/>
          <w:lang w:val="tr-TR"/>
        </w:rPr>
        <w:t>,</w:t>
      </w:r>
      <w:r w:rsidR="002C0ACB" w:rsidRPr="00347BA3">
        <w:rPr>
          <w:rFonts w:ascii="Times New Roman" w:hAnsi="Times New Roman"/>
          <w:szCs w:val="24"/>
          <w:lang w:val="tr-TR"/>
        </w:rPr>
        <w:t>3</w:t>
      </w:r>
      <w:r w:rsidRPr="00347BA3">
        <w:rPr>
          <w:rFonts w:ascii="Times New Roman" w:hAnsi="Times New Roman"/>
          <w:szCs w:val="24"/>
          <w:lang w:val="tr-TR"/>
        </w:rPr>
        <w:t xml:space="preserve"> oranında hissesine sahip Yönetim Kurulu</w:t>
      </w:r>
      <w:r w:rsidR="002C0ACB" w:rsidRPr="00347BA3">
        <w:rPr>
          <w:rFonts w:ascii="Times New Roman" w:hAnsi="Times New Roman"/>
          <w:szCs w:val="24"/>
          <w:lang w:val="tr-TR"/>
        </w:rPr>
        <w:t xml:space="preserve"> Başkanı Hilmi Evin Ertür, %3,6</w:t>
      </w:r>
      <w:r w:rsidRPr="00347BA3">
        <w:rPr>
          <w:rFonts w:ascii="Times New Roman" w:hAnsi="Times New Roman"/>
          <w:szCs w:val="24"/>
          <w:lang w:val="tr-TR"/>
        </w:rPr>
        <w:t xml:space="preserve"> oranında hissesine sah</w:t>
      </w:r>
      <w:r w:rsidR="002C0ACB" w:rsidRPr="00347BA3">
        <w:rPr>
          <w:rFonts w:ascii="Times New Roman" w:hAnsi="Times New Roman"/>
          <w:szCs w:val="24"/>
          <w:lang w:val="tr-TR"/>
        </w:rPr>
        <w:t>ip Evren Ertür’ün ağabeyi, %0,2</w:t>
      </w:r>
      <w:r w:rsidRPr="00347BA3">
        <w:rPr>
          <w:rFonts w:ascii="Times New Roman" w:hAnsi="Times New Roman"/>
          <w:szCs w:val="24"/>
          <w:lang w:val="tr-TR"/>
        </w:rPr>
        <w:t xml:space="preserve"> oranında hissesine sahip Sabit Ertür’ün amcasıdır. Evren Ertür, Sabit Ertür’ün babasıdır.</w:t>
      </w:r>
    </w:p>
    <w:p w14:paraId="4C70511F" w14:textId="77777777" w:rsidR="0021048F" w:rsidRPr="00347BA3" w:rsidRDefault="0021048F" w:rsidP="002843E7">
      <w:pPr>
        <w:tabs>
          <w:tab w:val="left" w:pos="840"/>
          <w:tab w:val="left" w:pos="900"/>
        </w:tabs>
        <w:spacing w:before="120"/>
        <w:ind w:right="554"/>
        <w:jc w:val="both"/>
        <w:rPr>
          <w:rFonts w:ascii="Times New Roman" w:hAnsi="Times New Roman"/>
          <w:szCs w:val="24"/>
          <w:lang w:val="tr-TR"/>
        </w:rPr>
      </w:pPr>
      <w:r w:rsidRPr="00347BA3">
        <w:rPr>
          <w:rFonts w:ascii="Times New Roman" w:hAnsi="Times New Roman"/>
          <w:b/>
          <w:szCs w:val="24"/>
          <w:lang w:val="tr-TR"/>
        </w:rPr>
        <w:t>1</w:t>
      </w:r>
      <w:r w:rsidR="00950708" w:rsidRPr="00347BA3">
        <w:rPr>
          <w:rFonts w:ascii="Times New Roman" w:hAnsi="Times New Roman"/>
          <w:b/>
          <w:szCs w:val="24"/>
          <w:lang w:val="tr-TR"/>
        </w:rPr>
        <w:t>5</w:t>
      </w:r>
      <w:r w:rsidRPr="00347BA3">
        <w:rPr>
          <w:rFonts w:ascii="Times New Roman" w:hAnsi="Times New Roman"/>
          <w:b/>
          <w:szCs w:val="24"/>
          <w:lang w:val="tr-TR"/>
        </w:rPr>
        <w:t>.3. Sermayeyi temsil eden paylar hakkında bilgi:</w:t>
      </w:r>
    </w:p>
    <w:p w14:paraId="0BE4F2D9" w14:textId="77777777" w:rsidR="00BB75BD" w:rsidRPr="00347BA3" w:rsidRDefault="00BB75BD" w:rsidP="002843E7">
      <w:pPr>
        <w:autoSpaceDE w:val="0"/>
        <w:spacing w:before="120"/>
        <w:ind w:right="554"/>
        <w:jc w:val="both"/>
        <w:rPr>
          <w:rFonts w:ascii="Times New Roman" w:hAnsi="Times New Roman"/>
          <w:szCs w:val="24"/>
          <w:lang w:val="tr-TR"/>
        </w:rPr>
      </w:pPr>
    </w:p>
    <w:tbl>
      <w:tblPr>
        <w:tblW w:w="8931" w:type="dxa"/>
        <w:tblInd w:w="71" w:type="dxa"/>
        <w:tblLayout w:type="fixed"/>
        <w:tblCellMar>
          <w:left w:w="0" w:type="dxa"/>
          <w:right w:w="0" w:type="dxa"/>
        </w:tblCellMar>
        <w:tblLook w:val="0000" w:firstRow="0" w:lastRow="0" w:firstColumn="0" w:lastColumn="0" w:noHBand="0" w:noVBand="0"/>
      </w:tblPr>
      <w:tblGrid>
        <w:gridCol w:w="780"/>
        <w:gridCol w:w="1134"/>
        <w:gridCol w:w="2270"/>
        <w:gridCol w:w="1770"/>
        <w:gridCol w:w="1559"/>
        <w:gridCol w:w="1418"/>
      </w:tblGrid>
      <w:tr w:rsidR="000D64C4" w:rsidRPr="00347BA3" w14:paraId="6A4B68CC" w14:textId="77777777" w:rsidTr="0069224A">
        <w:trPr>
          <w:cantSplit/>
          <w:trHeight w:val="486"/>
        </w:trPr>
        <w:tc>
          <w:tcPr>
            <w:tcW w:w="780" w:type="dxa"/>
            <w:tcBorders>
              <w:top w:val="single" w:sz="4" w:space="0" w:color="000000"/>
              <w:left w:val="single" w:sz="4" w:space="0" w:color="000000"/>
              <w:bottom w:val="single" w:sz="4" w:space="0" w:color="000000"/>
            </w:tcBorders>
            <w:tcMar>
              <w:left w:w="71" w:type="dxa"/>
              <w:right w:w="71" w:type="dxa"/>
            </w:tcMar>
          </w:tcPr>
          <w:p w14:paraId="6945277A" w14:textId="77777777" w:rsidR="00BB75BD" w:rsidRPr="00347BA3" w:rsidRDefault="00BB75BD"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b/>
                <w:sz w:val="20"/>
                <w:lang w:val="tr-TR"/>
              </w:rPr>
            </w:pPr>
            <w:r w:rsidRPr="00347BA3">
              <w:rPr>
                <w:rFonts w:ascii="Times New Roman" w:hAnsi="Times New Roman"/>
                <w:b/>
                <w:sz w:val="20"/>
                <w:lang w:val="tr-TR"/>
              </w:rPr>
              <w:t>Grubu</w:t>
            </w:r>
          </w:p>
        </w:tc>
        <w:tc>
          <w:tcPr>
            <w:tcW w:w="1134" w:type="dxa"/>
            <w:tcBorders>
              <w:top w:val="single" w:sz="4" w:space="0" w:color="000000"/>
              <w:left w:val="single" w:sz="4" w:space="0" w:color="000000"/>
              <w:bottom w:val="single" w:sz="4" w:space="0" w:color="000000"/>
            </w:tcBorders>
            <w:tcMar>
              <w:left w:w="71" w:type="dxa"/>
              <w:right w:w="71" w:type="dxa"/>
            </w:tcMar>
          </w:tcPr>
          <w:p w14:paraId="1D085973" w14:textId="77777777" w:rsidR="00BB75BD" w:rsidRPr="00347BA3" w:rsidRDefault="00BB75BD"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b/>
                <w:sz w:val="20"/>
                <w:lang w:val="tr-TR"/>
              </w:rPr>
            </w:pPr>
            <w:r w:rsidRPr="00347BA3">
              <w:rPr>
                <w:rFonts w:ascii="Times New Roman" w:hAnsi="Times New Roman"/>
                <w:b/>
                <w:sz w:val="20"/>
                <w:lang w:val="tr-TR"/>
              </w:rPr>
              <w:t>Nama/</w:t>
            </w:r>
          </w:p>
          <w:p w14:paraId="645C5A5B" w14:textId="77777777" w:rsidR="00BB75BD" w:rsidRPr="00347BA3" w:rsidRDefault="00BB75BD"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
              <w:jc w:val="center"/>
              <w:rPr>
                <w:rFonts w:ascii="Times New Roman" w:hAnsi="Times New Roman"/>
                <w:b/>
                <w:sz w:val="20"/>
                <w:lang w:val="tr-TR"/>
              </w:rPr>
            </w:pPr>
            <w:r w:rsidRPr="00347BA3">
              <w:rPr>
                <w:rFonts w:ascii="Times New Roman" w:hAnsi="Times New Roman"/>
                <w:b/>
                <w:sz w:val="20"/>
                <w:lang w:val="tr-TR"/>
              </w:rPr>
              <w:t>Hamiline</w:t>
            </w:r>
          </w:p>
          <w:p w14:paraId="46033D22" w14:textId="77777777" w:rsidR="00BB75BD" w:rsidRPr="00347BA3" w:rsidRDefault="00BB75BD" w:rsidP="005E33D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
              <w:jc w:val="center"/>
              <w:rPr>
                <w:rFonts w:ascii="Times New Roman" w:hAnsi="Times New Roman"/>
                <w:b/>
                <w:sz w:val="20"/>
                <w:lang w:val="tr-TR"/>
              </w:rPr>
            </w:pPr>
            <w:r w:rsidRPr="00347BA3">
              <w:rPr>
                <w:rFonts w:ascii="Times New Roman" w:hAnsi="Times New Roman"/>
                <w:b/>
                <w:sz w:val="20"/>
                <w:lang w:val="tr-TR"/>
              </w:rPr>
              <w:t>Olduğu</w:t>
            </w:r>
          </w:p>
        </w:tc>
        <w:tc>
          <w:tcPr>
            <w:tcW w:w="2270" w:type="dxa"/>
            <w:tcBorders>
              <w:top w:val="single" w:sz="4" w:space="0" w:color="000000"/>
              <w:left w:val="single" w:sz="4" w:space="0" w:color="000000"/>
              <w:bottom w:val="single" w:sz="4" w:space="0" w:color="000000"/>
            </w:tcBorders>
          </w:tcPr>
          <w:p w14:paraId="054D26A9" w14:textId="77777777" w:rsidR="00BB75BD" w:rsidRPr="00347BA3" w:rsidRDefault="00BB75BD"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b/>
                <w:sz w:val="20"/>
                <w:shd w:val="clear" w:color="auto" w:fill="FFFF00"/>
                <w:lang w:val="tr-TR"/>
              </w:rPr>
            </w:pPr>
            <w:r w:rsidRPr="00347BA3">
              <w:rPr>
                <w:rFonts w:ascii="Times New Roman" w:hAnsi="Times New Roman"/>
                <w:b/>
                <w:sz w:val="20"/>
                <w:lang w:val="tr-TR"/>
              </w:rPr>
              <w:t>İmtiyazların türü</w:t>
            </w:r>
          </w:p>
          <w:p w14:paraId="7BD0C4AF" w14:textId="77777777" w:rsidR="00BB75BD" w:rsidRPr="00347BA3" w:rsidRDefault="00BB75BD"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
              <w:jc w:val="center"/>
              <w:rPr>
                <w:rFonts w:ascii="Times New Roman" w:hAnsi="Times New Roman"/>
                <w:b/>
                <w:sz w:val="20"/>
                <w:lang w:val="tr-TR"/>
              </w:rPr>
            </w:pPr>
            <w:r w:rsidRPr="00347BA3">
              <w:rPr>
                <w:rFonts w:ascii="Times New Roman" w:hAnsi="Times New Roman"/>
                <w:b/>
                <w:sz w:val="20"/>
                <w:lang w:val="tr-TR"/>
              </w:rPr>
              <w:t xml:space="preserve">(Kimin sahip olduğu) </w:t>
            </w:r>
          </w:p>
        </w:tc>
        <w:tc>
          <w:tcPr>
            <w:tcW w:w="1770" w:type="dxa"/>
            <w:tcBorders>
              <w:top w:val="single" w:sz="4" w:space="0" w:color="000000"/>
              <w:left w:val="single" w:sz="4" w:space="0" w:color="000000"/>
              <w:bottom w:val="single" w:sz="4" w:space="0" w:color="000000"/>
            </w:tcBorders>
          </w:tcPr>
          <w:p w14:paraId="13165C9F" w14:textId="77777777" w:rsidR="00BB75BD" w:rsidRPr="00347BA3" w:rsidRDefault="00BB75BD" w:rsidP="002843E7">
            <w:pPr>
              <w:tabs>
                <w:tab w:val="left" w:pos="720"/>
                <w:tab w:val="left" w:pos="1440"/>
                <w:tab w:val="left" w:pos="2160"/>
                <w:tab w:val="left" w:pos="2569"/>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b/>
                <w:sz w:val="20"/>
                <w:lang w:val="tr-TR"/>
              </w:rPr>
            </w:pPr>
            <w:r w:rsidRPr="00347BA3">
              <w:rPr>
                <w:rFonts w:ascii="Times New Roman" w:hAnsi="Times New Roman"/>
                <w:b/>
                <w:sz w:val="20"/>
                <w:lang w:val="tr-TR"/>
              </w:rPr>
              <w:t>Bir Payın</w:t>
            </w:r>
          </w:p>
          <w:p w14:paraId="5BEBFABB" w14:textId="77777777" w:rsidR="00BB75BD" w:rsidRPr="00347BA3" w:rsidRDefault="00BB75BD" w:rsidP="002843E7">
            <w:pPr>
              <w:tabs>
                <w:tab w:val="left" w:pos="720"/>
                <w:tab w:val="left" w:pos="1440"/>
                <w:tab w:val="left" w:pos="2160"/>
                <w:tab w:val="left" w:pos="2569"/>
                <w:tab w:val="left" w:pos="3600"/>
                <w:tab w:val="left" w:pos="4320"/>
                <w:tab w:val="left" w:pos="5040"/>
                <w:tab w:val="left" w:pos="5760"/>
                <w:tab w:val="left" w:pos="6480"/>
                <w:tab w:val="left" w:pos="7200"/>
                <w:tab w:val="left" w:pos="7920"/>
              </w:tabs>
              <w:spacing w:before="120"/>
              <w:ind w:right="1"/>
              <w:jc w:val="center"/>
              <w:rPr>
                <w:rFonts w:ascii="Times New Roman" w:hAnsi="Times New Roman"/>
                <w:b/>
                <w:sz w:val="20"/>
                <w:lang w:val="tr-TR"/>
              </w:rPr>
            </w:pPr>
            <w:r w:rsidRPr="00347BA3">
              <w:rPr>
                <w:rFonts w:ascii="Times New Roman" w:hAnsi="Times New Roman"/>
                <w:b/>
                <w:sz w:val="20"/>
                <w:lang w:val="tr-TR"/>
              </w:rPr>
              <w:t>Nominal</w:t>
            </w:r>
          </w:p>
          <w:p w14:paraId="06FEAFE7" w14:textId="77777777" w:rsidR="00BB75BD" w:rsidRPr="00347BA3" w:rsidRDefault="00BB75BD"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
              <w:jc w:val="center"/>
              <w:rPr>
                <w:rFonts w:ascii="Times New Roman" w:hAnsi="Times New Roman"/>
                <w:b/>
                <w:sz w:val="20"/>
                <w:lang w:val="tr-TR"/>
              </w:rPr>
            </w:pPr>
            <w:r w:rsidRPr="00347BA3">
              <w:rPr>
                <w:rFonts w:ascii="Times New Roman" w:hAnsi="Times New Roman"/>
                <w:b/>
                <w:sz w:val="20"/>
                <w:lang w:val="tr-TR"/>
              </w:rPr>
              <w:t>Değeri (TL)</w:t>
            </w:r>
          </w:p>
        </w:tc>
        <w:tc>
          <w:tcPr>
            <w:tcW w:w="1559" w:type="dxa"/>
            <w:tcBorders>
              <w:top w:val="single" w:sz="4" w:space="0" w:color="000000"/>
              <w:left w:val="single" w:sz="4" w:space="0" w:color="000000"/>
              <w:bottom w:val="single" w:sz="4" w:space="0" w:color="000000"/>
              <w:right w:val="single" w:sz="4" w:space="0" w:color="auto"/>
            </w:tcBorders>
          </w:tcPr>
          <w:p w14:paraId="73AEEDD5" w14:textId="77777777" w:rsidR="00BB75BD" w:rsidRPr="00347BA3" w:rsidRDefault="00BB75BD"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b/>
                <w:sz w:val="20"/>
                <w:lang w:val="tr-TR"/>
              </w:rPr>
            </w:pPr>
            <w:r w:rsidRPr="00347BA3">
              <w:rPr>
                <w:rFonts w:ascii="Times New Roman" w:hAnsi="Times New Roman"/>
                <w:b/>
                <w:sz w:val="20"/>
                <w:lang w:val="tr-TR"/>
              </w:rPr>
              <w:t>Toplam</w:t>
            </w:r>
          </w:p>
          <w:p w14:paraId="18E6F812" w14:textId="77777777" w:rsidR="00BB75BD" w:rsidRPr="00347BA3" w:rsidRDefault="00BB75BD"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
              <w:jc w:val="center"/>
              <w:rPr>
                <w:rFonts w:ascii="Times New Roman" w:hAnsi="Times New Roman"/>
                <w:b/>
                <w:sz w:val="20"/>
                <w:lang w:val="tr-TR"/>
              </w:rPr>
            </w:pPr>
            <w:r w:rsidRPr="00347BA3">
              <w:rPr>
                <w:rFonts w:ascii="Times New Roman" w:hAnsi="Times New Roman"/>
                <w:b/>
                <w:sz w:val="20"/>
                <w:lang w:val="tr-TR"/>
              </w:rPr>
              <w:t>(TL)</w:t>
            </w:r>
          </w:p>
        </w:tc>
        <w:tc>
          <w:tcPr>
            <w:tcW w:w="1418" w:type="dxa"/>
            <w:tcBorders>
              <w:top w:val="single" w:sz="4" w:space="0" w:color="auto"/>
              <w:left w:val="single" w:sz="4" w:space="0" w:color="auto"/>
              <w:bottom w:val="single" w:sz="4" w:space="0" w:color="auto"/>
              <w:right w:val="single" w:sz="4" w:space="0" w:color="auto"/>
            </w:tcBorders>
          </w:tcPr>
          <w:p w14:paraId="6FC78F65" w14:textId="77777777" w:rsidR="00BB75BD" w:rsidRPr="00347BA3" w:rsidRDefault="00BB75BD"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b/>
                <w:sz w:val="20"/>
                <w:lang w:val="tr-TR"/>
              </w:rPr>
            </w:pPr>
            <w:r w:rsidRPr="00347BA3">
              <w:rPr>
                <w:rFonts w:ascii="Times New Roman" w:hAnsi="Times New Roman"/>
                <w:b/>
                <w:sz w:val="20"/>
                <w:lang w:val="tr-TR"/>
              </w:rPr>
              <w:t>Sermayeye Oranı</w:t>
            </w:r>
          </w:p>
          <w:p w14:paraId="55D5131F" w14:textId="77777777" w:rsidR="00BB75BD" w:rsidRPr="00347BA3" w:rsidRDefault="00BB75BD"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right="1"/>
              <w:jc w:val="center"/>
              <w:rPr>
                <w:rFonts w:ascii="Times New Roman" w:hAnsi="Times New Roman"/>
                <w:b/>
                <w:sz w:val="20"/>
                <w:lang w:val="tr-TR"/>
              </w:rPr>
            </w:pPr>
            <w:r w:rsidRPr="00347BA3">
              <w:rPr>
                <w:rFonts w:ascii="Times New Roman" w:hAnsi="Times New Roman"/>
                <w:b/>
                <w:sz w:val="20"/>
                <w:lang w:val="tr-TR"/>
              </w:rPr>
              <w:t>(%)</w:t>
            </w:r>
          </w:p>
        </w:tc>
      </w:tr>
      <w:tr w:rsidR="000D64C4" w:rsidRPr="00347BA3" w14:paraId="1BDBA484" w14:textId="77777777" w:rsidTr="0069224A">
        <w:trPr>
          <w:cantSplit/>
        </w:trPr>
        <w:tc>
          <w:tcPr>
            <w:tcW w:w="780" w:type="dxa"/>
            <w:tcBorders>
              <w:top w:val="single" w:sz="4" w:space="0" w:color="000000"/>
              <w:left w:val="single" w:sz="4" w:space="0" w:color="000000"/>
              <w:bottom w:val="single" w:sz="4" w:space="0" w:color="000000"/>
            </w:tcBorders>
            <w:tcMar>
              <w:left w:w="71" w:type="dxa"/>
              <w:right w:w="71" w:type="dxa"/>
            </w:tcMar>
          </w:tcPr>
          <w:p w14:paraId="6A004076" w14:textId="77777777" w:rsidR="00BB75BD" w:rsidRPr="00347BA3" w:rsidRDefault="00773B25"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r w:rsidRPr="00347BA3">
              <w:rPr>
                <w:rFonts w:ascii="Times New Roman" w:hAnsi="Times New Roman"/>
                <w:sz w:val="20"/>
                <w:lang w:val="tr-TR"/>
              </w:rPr>
              <w:t>-</w:t>
            </w:r>
          </w:p>
        </w:tc>
        <w:tc>
          <w:tcPr>
            <w:tcW w:w="1134" w:type="dxa"/>
            <w:tcBorders>
              <w:top w:val="single" w:sz="4" w:space="0" w:color="000000"/>
              <w:left w:val="single" w:sz="4" w:space="0" w:color="000000"/>
              <w:bottom w:val="single" w:sz="4" w:space="0" w:color="000000"/>
            </w:tcBorders>
            <w:tcMar>
              <w:left w:w="71" w:type="dxa"/>
              <w:right w:w="71" w:type="dxa"/>
            </w:tcMar>
          </w:tcPr>
          <w:p w14:paraId="26B5CD5B" w14:textId="77777777" w:rsidR="00BB75BD" w:rsidRPr="00347BA3" w:rsidRDefault="00841BE5" w:rsidP="005E33D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r w:rsidRPr="00347BA3">
              <w:rPr>
                <w:rFonts w:ascii="Times New Roman" w:hAnsi="Times New Roman"/>
                <w:sz w:val="20"/>
                <w:lang w:val="tr-TR"/>
              </w:rPr>
              <w:t>Nama</w:t>
            </w:r>
          </w:p>
        </w:tc>
        <w:tc>
          <w:tcPr>
            <w:tcW w:w="2270" w:type="dxa"/>
            <w:tcBorders>
              <w:top w:val="single" w:sz="4" w:space="0" w:color="000000"/>
              <w:left w:val="single" w:sz="4" w:space="0" w:color="000000"/>
              <w:bottom w:val="single" w:sz="4" w:space="0" w:color="000000"/>
            </w:tcBorders>
          </w:tcPr>
          <w:p w14:paraId="2793D169" w14:textId="77777777" w:rsidR="00BB75BD" w:rsidRPr="00347BA3" w:rsidRDefault="00841BE5" w:rsidP="005E33D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left="71" w:right="1"/>
              <w:jc w:val="center"/>
              <w:rPr>
                <w:rFonts w:ascii="Times New Roman" w:hAnsi="Times New Roman"/>
                <w:sz w:val="20"/>
                <w:lang w:val="tr-TR"/>
              </w:rPr>
            </w:pPr>
            <w:r w:rsidRPr="00347BA3">
              <w:rPr>
                <w:rFonts w:ascii="Times New Roman" w:hAnsi="Times New Roman"/>
                <w:sz w:val="20"/>
                <w:lang w:val="tr-TR"/>
              </w:rPr>
              <w:t>Yok</w:t>
            </w:r>
          </w:p>
        </w:tc>
        <w:tc>
          <w:tcPr>
            <w:tcW w:w="1770" w:type="dxa"/>
            <w:tcBorders>
              <w:top w:val="single" w:sz="4" w:space="0" w:color="000000"/>
              <w:left w:val="single" w:sz="4" w:space="0" w:color="000000"/>
              <w:bottom w:val="single" w:sz="4" w:space="0" w:color="000000"/>
            </w:tcBorders>
          </w:tcPr>
          <w:p w14:paraId="6CD56935" w14:textId="77777777" w:rsidR="00BB75BD" w:rsidRPr="00347BA3" w:rsidRDefault="00841BE5" w:rsidP="005E33D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left="69" w:right="1"/>
              <w:jc w:val="center"/>
              <w:rPr>
                <w:rFonts w:ascii="Times New Roman" w:hAnsi="Times New Roman"/>
                <w:sz w:val="20"/>
                <w:lang w:val="tr-TR"/>
              </w:rPr>
            </w:pPr>
            <w:r w:rsidRPr="00347BA3">
              <w:rPr>
                <w:rFonts w:ascii="Times New Roman" w:hAnsi="Times New Roman"/>
                <w:sz w:val="20"/>
                <w:lang w:val="tr-TR"/>
              </w:rPr>
              <w:t xml:space="preserve">0,01 </w:t>
            </w:r>
          </w:p>
        </w:tc>
        <w:tc>
          <w:tcPr>
            <w:tcW w:w="1559" w:type="dxa"/>
            <w:tcBorders>
              <w:top w:val="single" w:sz="4" w:space="0" w:color="000000"/>
              <w:left w:val="single" w:sz="4" w:space="0" w:color="000000"/>
              <w:bottom w:val="single" w:sz="4" w:space="0" w:color="000000"/>
              <w:right w:val="single" w:sz="4" w:space="0" w:color="auto"/>
            </w:tcBorders>
          </w:tcPr>
          <w:p w14:paraId="5231FBB5" w14:textId="77777777" w:rsidR="00BB75BD" w:rsidRPr="00347BA3" w:rsidRDefault="00841BE5" w:rsidP="005E33D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left="71" w:right="1"/>
              <w:jc w:val="center"/>
              <w:rPr>
                <w:rFonts w:ascii="Times New Roman" w:hAnsi="Times New Roman"/>
                <w:sz w:val="20"/>
                <w:lang w:val="tr-TR"/>
              </w:rPr>
            </w:pPr>
            <w:r w:rsidRPr="00347BA3">
              <w:rPr>
                <w:rFonts w:ascii="Times New Roman" w:hAnsi="Times New Roman"/>
                <w:sz w:val="20"/>
                <w:lang w:val="tr-TR"/>
              </w:rPr>
              <w:t>6.224.400,00</w:t>
            </w:r>
          </w:p>
        </w:tc>
        <w:tc>
          <w:tcPr>
            <w:tcW w:w="1418" w:type="dxa"/>
            <w:tcBorders>
              <w:top w:val="single" w:sz="4" w:space="0" w:color="auto"/>
              <w:left w:val="single" w:sz="4" w:space="0" w:color="auto"/>
              <w:bottom w:val="single" w:sz="4" w:space="0" w:color="auto"/>
              <w:right w:val="single" w:sz="4" w:space="0" w:color="auto"/>
            </w:tcBorders>
          </w:tcPr>
          <w:p w14:paraId="6292267E" w14:textId="77777777" w:rsidR="00BB75BD" w:rsidRPr="00347BA3" w:rsidRDefault="00841BE5" w:rsidP="005E33D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left="71" w:right="1"/>
              <w:jc w:val="center"/>
              <w:rPr>
                <w:rFonts w:ascii="Times New Roman" w:hAnsi="Times New Roman"/>
                <w:sz w:val="20"/>
                <w:lang w:val="tr-TR"/>
              </w:rPr>
            </w:pPr>
            <w:r w:rsidRPr="00347BA3">
              <w:rPr>
                <w:rFonts w:ascii="Times New Roman" w:hAnsi="Times New Roman"/>
                <w:sz w:val="20"/>
                <w:lang w:val="tr-TR"/>
              </w:rPr>
              <w:t>100</w:t>
            </w:r>
          </w:p>
        </w:tc>
      </w:tr>
      <w:tr w:rsidR="000D64C4" w:rsidRPr="00347BA3" w14:paraId="18E569AE" w14:textId="77777777" w:rsidTr="0069224A">
        <w:trPr>
          <w:cantSplit/>
        </w:trPr>
        <w:tc>
          <w:tcPr>
            <w:tcW w:w="780" w:type="dxa"/>
            <w:tcBorders>
              <w:top w:val="single" w:sz="4" w:space="0" w:color="000000"/>
              <w:left w:val="single" w:sz="4" w:space="0" w:color="000000"/>
              <w:bottom w:val="single" w:sz="4" w:space="0" w:color="000000"/>
            </w:tcBorders>
            <w:tcMar>
              <w:left w:w="71" w:type="dxa"/>
              <w:right w:w="71" w:type="dxa"/>
            </w:tcMar>
          </w:tcPr>
          <w:p w14:paraId="54430F47" w14:textId="77777777" w:rsidR="000D64C4" w:rsidRPr="00347BA3" w:rsidRDefault="000D64C4"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p>
        </w:tc>
        <w:tc>
          <w:tcPr>
            <w:tcW w:w="1134" w:type="dxa"/>
            <w:tcBorders>
              <w:top w:val="single" w:sz="4" w:space="0" w:color="000000"/>
              <w:left w:val="single" w:sz="4" w:space="0" w:color="000000"/>
              <w:bottom w:val="single" w:sz="4" w:space="0" w:color="000000"/>
            </w:tcBorders>
            <w:tcMar>
              <w:left w:w="71" w:type="dxa"/>
              <w:right w:w="71" w:type="dxa"/>
            </w:tcMar>
          </w:tcPr>
          <w:p w14:paraId="2BAE00E5" w14:textId="77777777" w:rsidR="000D64C4" w:rsidRPr="00347BA3" w:rsidRDefault="000D64C4"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p>
        </w:tc>
        <w:tc>
          <w:tcPr>
            <w:tcW w:w="2270" w:type="dxa"/>
            <w:tcBorders>
              <w:top w:val="single" w:sz="4" w:space="0" w:color="000000"/>
              <w:left w:val="single" w:sz="4" w:space="0" w:color="000000"/>
              <w:bottom w:val="single" w:sz="4" w:space="0" w:color="000000"/>
            </w:tcBorders>
          </w:tcPr>
          <w:p w14:paraId="4D650C76" w14:textId="77777777" w:rsidR="000D64C4" w:rsidRPr="00347BA3" w:rsidRDefault="000D64C4" w:rsidP="002843E7">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right="1"/>
              <w:jc w:val="center"/>
              <w:rPr>
                <w:rFonts w:ascii="Times New Roman" w:hAnsi="Times New Roman"/>
                <w:sz w:val="20"/>
                <w:lang w:val="tr-TR"/>
              </w:rPr>
            </w:pPr>
          </w:p>
        </w:tc>
        <w:tc>
          <w:tcPr>
            <w:tcW w:w="1770" w:type="dxa"/>
            <w:tcBorders>
              <w:top w:val="single" w:sz="4" w:space="0" w:color="000000"/>
              <w:left w:val="single" w:sz="4" w:space="0" w:color="000000"/>
              <w:bottom w:val="single" w:sz="4" w:space="0" w:color="000000"/>
            </w:tcBorders>
          </w:tcPr>
          <w:p w14:paraId="389BD858" w14:textId="77777777" w:rsidR="000D64C4" w:rsidRPr="00347BA3" w:rsidRDefault="000D64C4" w:rsidP="005E33D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left="69" w:right="1"/>
              <w:jc w:val="center"/>
              <w:rPr>
                <w:rFonts w:ascii="Times New Roman" w:hAnsi="Times New Roman"/>
                <w:b/>
                <w:sz w:val="20"/>
                <w:lang w:val="tr-TR"/>
              </w:rPr>
            </w:pPr>
            <w:r w:rsidRPr="00347BA3">
              <w:rPr>
                <w:rFonts w:ascii="Times New Roman" w:hAnsi="Times New Roman"/>
                <w:b/>
                <w:sz w:val="20"/>
                <w:lang w:val="tr-TR"/>
              </w:rPr>
              <w:t>TOPLAM</w:t>
            </w:r>
          </w:p>
        </w:tc>
        <w:tc>
          <w:tcPr>
            <w:tcW w:w="1559" w:type="dxa"/>
            <w:tcBorders>
              <w:top w:val="single" w:sz="4" w:space="0" w:color="000000"/>
              <w:left w:val="single" w:sz="4" w:space="0" w:color="000000"/>
              <w:bottom w:val="single" w:sz="4" w:space="0" w:color="000000"/>
              <w:right w:val="single" w:sz="4" w:space="0" w:color="auto"/>
            </w:tcBorders>
          </w:tcPr>
          <w:p w14:paraId="4DC77AC4" w14:textId="77777777" w:rsidR="000D64C4" w:rsidRPr="00347BA3" w:rsidRDefault="000D64C4" w:rsidP="005E33D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left="71" w:right="1"/>
              <w:jc w:val="center"/>
              <w:rPr>
                <w:rFonts w:ascii="Times New Roman" w:hAnsi="Times New Roman"/>
                <w:b/>
                <w:sz w:val="20"/>
                <w:lang w:val="tr-TR"/>
              </w:rPr>
            </w:pPr>
            <w:r w:rsidRPr="00347BA3">
              <w:rPr>
                <w:rFonts w:ascii="Times New Roman" w:hAnsi="Times New Roman"/>
                <w:b/>
                <w:sz w:val="20"/>
                <w:lang w:val="tr-TR"/>
              </w:rPr>
              <w:t>6.224.400,00</w:t>
            </w:r>
          </w:p>
        </w:tc>
        <w:tc>
          <w:tcPr>
            <w:tcW w:w="1418" w:type="dxa"/>
            <w:tcBorders>
              <w:top w:val="single" w:sz="4" w:space="0" w:color="auto"/>
              <w:left w:val="single" w:sz="4" w:space="0" w:color="auto"/>
              <w:bottom w:val="single" w:sz="4" w:space="0" w:color="auto"/>
              <w:right w:val="single" w:sz="4" w:space="0" w:color="auto"/>
            </w:tcBorders>
          </w:tcPr>
          <w:p w14:paraId="78BD8006" w14:textId="77777777" w:rsidR="000D64C4" w:rsidRPr="00347BA3" w:rsidRDefault="000D64C4" w:rsidP="005E33D6">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120"/>
              <w:ind w:left="71" w:right="1"/>
              <w:jc w:val="center"/>
              <w:rPr>
                <w:rFonts w:ascii="Times New Roman" w:hAnsi="Times New Roman"/>
                <w:b/>
                <w:sz w:val="20"/>
                <w:lang w:val="tr-TR"/>
              </w:rPr>
            </w:pPr>
            <w:r w:rsidRPr="00347BA3">
              <w:rPr>
                <w:rFonts w:ascii="Times New Roman" w:hAnsi="Times New Roman"/>
                <w:b/>
                <w:sz w:val="20"/>
                <w:lang w:val="tr-TR"/>
              </w:rPr>
              <w:t>100</w:t>
            </w:r>
          </w:p>
        </w:tc>
      </w:tr>
    </w:tbl>
    <w:p w14:paraId="341409A9" w14:textId="77777777" w:rsidR="00841BE5" w:rsidRPr="00347BA3" w:rsidRDefault="00841BE5" w:rsidP="002843E7">
      <w:pPr>
        <w:tabs>
          <w:tab w:val="left" w:pos="0"/>
          <w:tab w:val="left" w:pos="900"/>
        </w:tabs>
        <w:spacing w:before="120"/>
        <w:ind w:right="554"/>
        <w:jc w:val="both"/>
        <w:rPr>
          <w:rFonts w:ascii="Times New Roman" w:hAnsi="Times New Roman"/>
          <w:b/>
          <w:szCs w:val="24"/>
          <w:lang w:val="tr-TR"/>
        </w:rPr>
      </w:pPr>
    </w:p>
    <w:p w14:paraId="7FC35CE0" w14:textId="77777777" w:rsidR="0021048F" w:rsidRPr="00347BA3" w:rsidRDefault="0021048F" w:rsidP="001907AB">
      <w:pPr>
        <w:tabs>
          <w:tab w:val="left" w:pos="0"/>
          <w:tab w:val="left" w:pos="900"/>
        </w:tabs>
        <w:spacing w:before="120"/>
        <w:ind w:right="556"/>
        <w:jc w:val="both"/>
        <w:rPr>
          <w:rFonts w:ascii="Times New Roman" w:hAnsi="Times New Roman"/>
          <w:b/>
          <w:szCs w:val="24"/>
          <w:lang w:val="tr-TR"/>
        </w:rPr>
      </w:pPr>
      <w:r w:rsidRPr="00347BA3">
        <w:rPr>
          <w:rFonts w:ascii="Times New Roman" w:hAnsi="Times New Roman"/>
          <w:b/>
          <w:szCs w:val="24"/>
          <w:lang w:val="tr-TR"/>
        </w:rPr>
        <w:t>1</w:t>
      </w:r>
      <w:r w:rsidR="00950708" w:rsidRPr="00347BA3">
        <w:rPr>
          <w:rFonts w:ascii="Times New Roman" w:hAnsi="Times New Roman"/>
          <w:b/>
          <w:szCs w:val="24"/>
          <w:lang w:val="tr-TR"/>
        </w:rPr>
        <w:t>5</w:t>
      </w:r>
      <w:r w:rsidRPr="00347BA3">
        <w:rPr>
          <w:rFonts w:ascii="Times New Roman" w:hAnsi="Times New Roman"/>
          <w:b/>
          <w:szCs w:val="24"/>
          <w:lang w:val="tr-TR"/>
        </w:rPr>
        <w:t xml:space="preserve">.4. </w:t>
      </w:r>
      <w:r w:rsidR="00850F80" w:rsidRPr="00347BA3">
        <w:rPr>
          <w:rFonts w:ascii="Times New Roman" w:hAnsi="Times New Roman"/>
          <w:b/>
          <w:szCs w:val="24"/>
          <w:lang w:val="tr-TR"/>
        </w:rPr>
        <w:t>Ortaklığın</w:t>
      </w:r>
      <w:r w:rsidRPr="00347BA3">
        <w:rPr>
          <w:rFonts w:ascii="Times New Roman" w:hAnsi="Times New Roman"/>
          <w:b/>
          <w:szCs w:val="24"/>
          <w:lang w:val="tr-TR"/>
        </w:rPr>
        <w:t xml:space="preserve"> yönetim hakimiyetine sahip olanların adı, soyadı, ticaret unvanı, yönetim hakimiyetinin kaynağı ve bu gücün kötüye kullanılmasını engellemek için alınan tedbirler:</w:t>
      </w:r>
    </w:p>
    <w:p w14:paraId="04CEFE55" w14:textId="77777777" w:rsidR="006368A2" w:rsidRPr="00347BA3" w:rsidRDefault="003E79D4" w:rsidP="001907AB">
      <w:pPr>
        <w:tabs>
          <w:tab w:val="left" w:pos="0"/>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 xml:space="preserve">Ortaklığın Yönetim Kurulu Başkanı </w:t>
      </w:r>
      <w:r w:rsidR="004C6328" w:rsidRPr="00347BA3">
        <w:rPr>
          <w:rFonts w:ascii="Times New Roman" w:hAnsi="Times New Roman"/>
          <w:szCs w:val="24"/>
          <w:lang w:val="tr-TR"/>
        </w:rPr>
        <w:t xml:space="preserve">ve Genel Müdürü </w:t>
      </w:r>
      <w:r w:rsidRPr="00347BA3">
        <w:rPr>
          <w:rFonts w:ascii="Times New Roman" w:hAnsi="Times New Roman"/>
          <w:szCs w:val="24"/>
          <w:lang w:val="tr-TR"/>
        </w:rPr>
        <w:t xml:space="preserve">Hilmi Evin Ertür, aynı zamanda </w:t>
      </w:r>
      <w:r w:rsidR="002C0ACB" w:rsidRPr="00347BA3">
        <w:rPr>
          <w:rFonts w:ascii="Times New Roman" w:hAnsi="Times New Roman"/>
          <w:szCs w:val="24"/>
          <w:lang w:val="tr-TR"/>
        </w:rPr>
        <w:t>%59,3’lü</w:t>
      </w:r>
      <w:r w:rsidRPr="00347BA3">
        <w:rPr>
          <w:rFonts w:ascii="Times New Roman" w:hAnsi="Times New Roman"/>
          <w:szCs w:val="24"/>
          <w:lang w:val="tr-TR"/>
        </w:rPr>
        <w:t>k hissedarlık oranı</w:t>
      </w:r>
      <w:r w:rsidR="00D1153C" w:rsidRPr="00347BA3">
        <w:rPr>
          <w:rFonts w:ascii="Times New Roman" w:hAnsi="Times New Roman"/>
          <w:szCs w:val="24"/>
          <w:lang w:val="tr-TR"/>
        </w:rPr>
        <w:t xml:space="preserve"> ile</w:t>
      </w:r>
      <w:r w:rsidRPr="00347BA3">
        <w:rPr>
          <w:rFonts w:ascii="Times New Roman" w:hAnsi="Times New Roman"/>
          <w:szCs w:val="24"/>
          <w:lang w:val="tr-TR"/>
        </w:rPr>
        <w:t xml:space="preserve"> ortaklığın </w:t>
      </w:r>
      <w:r w:rsidR="00D1153C" w:rsidRPr="00347BA3">
        <w:rPr>
          <w:rFonts w:ascii="Times New Roman" w:hAnsi="Times New Roman"/>
          <w:szCs w:val="24"/>
          <w:lang w:val="tr-TR"/>
        </w:rPr>
        <w:t>yönetim hakimiyetine sahiptir. Yönetim hakimiye</w:t>
      </w:r>
      <w:r w:rsidR="001907AB" w:rsidRPr="00347BA3">
        <w:rPr>
          <w:rFonts w:ascii="Times New Roman" w:hAnsi="Times New Roman"/>
          <w:szCs w:val="24"/>
          <w:lang w:val="tr-TR"/>
        </w:rPr>
        <w:t>tinin kaynağı paysahipliğidir.</w:t>
      </w:r>
    </w:p>
    <w:p w14:paraId="13FFA739" w14:textId="77777777" w:rsidR="00D1153C" w:rsidRPr="00347BA3" w:rsidRDefault="00D1153C" w:rsidP="001907AB">
      <w:pPr>
        <w:tabs>
          <w:tab w:val="left" w:pos="0"/>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 xml:space="preserve">Yönetim hakimiyetinin kötüye kullanılmasının engellenmesine dair alınmış bir tedbir yoktur. </w:t>
      </w:r>
    </w:p>
    <w:p w14:paraId="51BEECDA" w14:textId="77777777" w:rsidR="00500822" w:rsidRPr="00347BA3" w:rsidRDefault="00CB3564" w:rsidP="001907AB">
      <w:pPr>
        <w:tabs>
          <w:tab w:val="left" w:pos="0"/>
          <w:tab w:val="left" w:pos="900"/>
        </w:tabs>
        <w:spacing w:before="120"/>
        <w:ind w:right="556"/>
        <w:jc w:val="both"/>
        <w:rPr>
          <w:rFonts w:ascii="Times New Roman" w:hAnsi="Times New Roman"/>
          <w:szCs w:val="24"/>
          <w:lang w:val="tr-TR"/>
        </w:rPr>
      </w:pPr>
      <w:r w:rsidRPr="00347BA3">
        <w:rPr>
          <w:rFonts w:ascii="Times New Roman" w:hAnsi="Times New Roman"/>
          <w:szCs w:val="24"/>
          <w:lang w:val="tr-TR"/>
        </w:rPr>
        <w:t xml:space="preserve">Cenap Özgel, Sermaye Piyasası Kurulu’nun II. 17-1 no.lu Kurumsal Yönetim Tebliği doğrultusunda </w:t>
      </w:r>
      <w:r w:rsidR="001907AB" w:rsidRPr="00347BA3">
        <w:rPr>
          <w:rFonts w:ascii="Times New Roman" w:hAnsi="Times New Roman"/>
          <w:szCs w:val="24"/>
          <w:lang w:val="tr-TR"/>
        </w:rPr>
        <w:t>28.04.2016</w:t>
      </w:r>
      <w:r w:rsidR="009F6C2A" w:rsidRPr="00347BA3">
        <w:rPr>
          <w:rFonts w:ascii="Times New Roman" w:hAnsi="Times New Roman"/>
          <w:szCs w:val="24"/>
          <w:lang w:val="tr-TR"/>
        </w:rPr>
        <w:t xml:space="preserve"> tarihli Genel Kurul’</w:t>
      </w:r>
      <w:r w:rsidRPr="00347BA3">
        <w:rPr>
          <w:rFonts w:ascii="Times New Roman" w:hAnsi="Times New Roman"/>
          <w:szCs w:val="24"/>
          <w:lang w:val="tr-TR"/>
        </w:rPr>
        <w:t>da</w:t>
      </w:r>
      <w:r w:rsidR="009F6C2A" w:rsidRPr="00347BA3">
        <w:rPr>
          <w:rFonts w:ascii="Times New Roman" w:hAnsi="Times New Roman"/>
          <w:szCs w:val="24"/>
          <w:lang w:val="tr-TR"/>
        </w:rPr>
        <w:t xml:space="preserve"> </w:t>
      </w:r>
      <w:r w:rsidRPr="00347BA3">
        <w:rPr>
          <w:rFonts w:ascii="Times New Roman" w:hAnsi="Times New Roman"/>
          <w:szCs w:val="24"/>
          <w:lang w:val="tr-TR"/>
        </w:rPr>
        <w:t>B</w:t>
      </w:r>
      <w:r w:rsidR="00500822" w:rsidRPr="00347BA3">
        <w:rPr>
          <w:rFonts w:ascii="Times New Roman" w:hAnsi="Times New Roman"/>
          <w:szCs w:val="24"/>
          <w:lang w:val="tr-TR"/>
        </w:rPr>
        <w:t xml:space="preserve">ağımsız </w:t>
      </w:r>
      <w:r w:rsidRPr="00347BA3">
        <w:rPr>
          <w:rFonts w:ascii="Times New Roman" w:hAnsi="Times New Roman"/>
          <w:szCs w:val="24"/>
          <w:lang w:val="tr-TR"/>
        </w:rPr>
        <w:t xml:space="preserve">Yönetim Kurulu Üyesi </w:t>
      </w:r>
      <w:r w:rsidR="00500822" w:rsidRPr="00347BA3">
        <w:rPr>
          <w:rFonts w:ascii="Times New Roman" w:hAnsi="Times New Roman"/>
          <w:szCs w:val="24"/>
          <w:lang w:val="tr-TR"/>
        </w:rPr>
        <w:t>olarak  atanmıştır.</w:t>
      </w:r>
    </w:p>
    <w:p w14:paraId="24915B69" w14:textId="77777777" w:rsidR="002C0ACB" w:rsidRPr="00347BA3" w:rsidRDefault="002C0ACB" w:rsidP="002843E7">
      <w:pPr>
        <w:tabs>
          <w:tab w:val="left" w:pos="0"/>
          <w:tab w:val="left" w:pos="567"/>
        </w:tabs>
        <w:spacing w:before="120"/>
        <w:ind w:right="554"/>
        <w:jc w:val="both"/>
        <w:rPr>
          <w:rFonts w:ascii="Times New Roman" w:hAnsi="Times New Roman"/>
          <w:b/>
          <w:szCs w:val="24"/>
          <w:lang w:val="tr-TR"/>
        </w:rPr>
      </w:pPr>
    </w:p>
    <w:p w14:paraId="776C9A6A" w14:textId="77777777" w:rsidR="0021048F" w:rsidRPr="00347BA3" w:rsidRDefault="0021048F" w:rsidP="002843E7">
      <w:pPr>
        <w:tabs>
          <w:tab w:val="left" w:pos="0"/>
          <w:tab w:val="left" w:pos="567"/>
        </w:tabs>
        <w:spacing w:before="120"/>
        <w:ind w:right="554"/>
        <w:jc w:val="both"/>
        <w:rPr>
          <w:rFonts w:ascii="Times New Roman" w:hAnsi="Times New Roman"/>
          <w:b/>
          <w:szCs w:val="24"/>
          <w:lang w:val="tr-TR"/>
        </w:rPr>
      </w:pPr>
      <w:r w:rsidRPr="00347BA3">
        <w:rPr>
          <w:rFonts w:ascii="Times New Roman" w:hAnsi="Times New Roman"/>
          <w:b/>
          <w:szCs w:val="24"/>
          <w:lang w:val="tr-TR"/>
        </w:rPr>
        <w:t>1</w:t>
      </w:r>
      <w:r w:rsidR="00950708" w:rsidRPr="00347BA3">
        <w:rPr>
          <w:rFonts w:ascii="Times New Roman" w:hAnsi="Times New Roman"/>
          <w:b/>
          <w:szCs w:val="24"/>
          <w:lang w:val="tr-TR"/>
        </w:rPr>
        <w:t>5</w:t>
      </w:r>
      <w:r w:rsidRPr="00347BA3">
        <w:rPr>
          <w:rFonts w:ascii="Times New Roman" w:hAnsi="Times New Roman"/>
          <w:b/>
          <w:szCs w:val="24"/>
          <w:lang w:val="tr-TR"/>
        </w:rPr>
        <w:t xml:space="preserve">.5. </w:t>
      </w:r>
      <w:r w:rsidR="00850F80" w:rsidRPr="00347BA3">
        <w:rPr>
          <w:rFonts w:ascii="Times New Roman" w:hAnsi="Times New Roman"/>
          <w:b/>
          <w:szCs w:val="24"/>
          <w:lang w:val="tr-TR"/>
        </w:rPr>
        <w:t>Ortaklığın</w:t>
      </w:r>
      <w:r w:rsidRPr="00347BA3">
        <w:rPr>
          <w:rFonts w:ascii="Times New Roman" w:hAnsi="Times New Roman"/>
          <w:b/>
          <w:szCs w:val="24"/>
          <w:lang w:val="tr-TR"/>
        </w:rPr>
        <w:t xml:space="preserve"> yönetim hakimiyetinde değişikliğe yol açabilecek anlaşmalar/düzenlemeler hakkında bilgi:</w:t>
      </w:r>
    </w:p>
    <w:p w14:paraId="1C6CDB75" w14:textId="77777777" w:rsidR="009173C5" w:rsidRPr="00347BA3" w:rsidRDefault="001425D6" w:rsidP="002843E7">
      <w:pPr>
        <w:tabs>
          <w:tab w:val="left" w:pos="709"/>
          <w:tab w:val="left" w:pos="90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YOKTUR</w:t>
      </w:r>
    </w:p>
    <w:p w14:paraId="172BD03A" w14:textId="77777777" w:rsidR="002C0ACB" w:rsidRPr="00347BA3" w:rsidRDefault="002C0ACB" w:rsidP="002843E7">
      <w:pPr>
        <w:tabs>
          <w:tab w:val="left" w:pos="720"/>
          <w:tab w:val="left" w:pos="900"/>
        </w:tabs>
        <w:spacing w:before="120"/>
        <w:ind w:right="554"/>
        <w:jc w:val="both"/>
        <w:rPr>
          <w:rFonts w:ascii="Times New Roman" w:hAnsi="Times New Roman"/>
          <w:b/>
          <w:szCs w:val="24"/>
          <w:lang w:val="tr-TR"/>
        </w:rPr>
      </w:pPr>
    </w:p>
    <w:p w14:paraId="06E007CE" w14:textId="77777777" w:rsidR="0021048F" w:rsidRPr="00347BA3" w:rsidRDefault="00950708" w:rsidP="00C761BE">
      <w:pPr>
        <w:pStyle w:val="Balk1"/>
        <w:rPr>
          <w:rFonts w:ascii="Times New Roman" w:hAnsi="Times New Roman"/>
        </w:rPr>
      </w:pPr>
      <w:bookmarkStart w:id="19" w:name="_Toc486494122"/>
      <w:r w:rsidRPr="00347BA3">
        <w:rPr>
          <w:rFonts w:ascii="Times New Roman" w:hAnsi="Times New Roman"/>
        </w:rPr>
        <w:t>16</w:t>
      </w:r>
      <w:r w:rsidR="0021048F" w:rsidRPr="00347BA3">
        <w:rPr>
          <w:rFonts w:ascii="Times New Roman" w:hAnsi="Times New Roman"/>
        </w:rPr>
        <w:t>. İLİŞKİLİ TARAFLAR VE İLİŞKİLİ TARAFLARLA YAPILAN İŞLEMLER HAKKINDA BİLGİLER</w:t>
      </w:r>
      <w:bookmarkEnd w:id="19"/>
    </w:p>
    <w:p w14:paraId="5B982F4B" w14:textId="77777777" w:rsidR="0021048F" w:rsidRPr="00347BA3" w:rsidRDefault="00950708" w:rsidP="002843E7">
      <w:pPr>
        <w:tabs>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t>16</w:t>
      </w:r>
      <w:r w:rsidR="0021048F" w:rsidRPr="00347BA3">
        <w:rPr>
          <w:rFonts w:ascii="Times New Roman" w:hAnsi="Times New Roman"/>
          <w:b/>
          <w:szCs w:val="24"/>
          <w:lang w:val="tr-TR"/>
        </w:rPr>
        <w:t xml:space="preserve">.1. </w:t>
      </w:r>
      <w:r w:rsidR="0032385C" w:rsidRPr="00347BA3">
        <w:rPr>
          <w:rFonts w:ascii="Times New Roman" w:hAnsi="Times New Roman"/>
          <w:b/>
          <w:szCs w:val="24"/>
          <w:lang w:val="tr-TR"/>
        </w:rPr>
        <w:t>İzahnamede</w:t>
      </w:r>
      <w:r w:rsidR="0021048F" w:rsidRPr="00347BA3">
        <w:rPr>
          <w:rFonts w:ascii="Times New Roman" w:hAnsi="Times New Roman"/>
          <w:b/>
          <w:szCs w:val="24"/>
          <w:lang w:val="tr-TR"/>
        </w:rPr>
        <w:t xml:space="preserve"> yer alan hesap dönemleri ve son durum itibariyle ilişkili taraflarla yapılan işlemler hakkında UMS 24 çerçevesinde ayrıntılı açıklama:</w:t>
      </w:r>
    </w:p>
    <w:p w14:paraId="785B38B1" w14:textId="77777777" w:rsidR="0021048F" w:rsidRPr="00347BA3" w:rsidRDefault="00850F80" w:rsidP="00B0048F">
      <w:pPr>
        <w:spacing w:before="120"/>
        <w:ind w:right="554"/>
        <w:jc w:val="both"/>
        <w:rPr>
          <w:rFonts w:ascii="Times New Roman" w:hAnsi="Times New Roman"/>
          <w:szCs w:val="24"/>
          <w:lang w:val="tr-TR"/>
        </w:rPr>
      </w:pPr>
      <w:r w:rsidRPr="00347BA3">
        <w:rPr>
          <w:rFonts w:ascii="Times New Roman" w:hAnsi="Times New Roman"/>
          <w:szCs w:val="24"/>
          <w:lang w:val="tr-TR"/>
        </w:rPr>
        <w:t>Ortaklığın</w:t>
      </w:r>
      <w:r w:rsidR="0021048F" w:rsidRPr="00347BA3">
        <w:rPr>
          <w:rFonts w:ascii="Times New Roman" w:hAnsi="Times New Roman"/>
          <w:szCs w:val="24"/>
          <w:lang w:val="tr-TR"/>
        </w:rPr>
        <w:t xml:space="preserve"> ortaklar, iştirakler, bağlı ortaklıklar ve diğer grup şirketleri ile olan borç-alacak ilişkisi ile söz konusu borç-alacağın kaynağı ve niteliği</w:t>
      </w:r>
      <w:r w:rsidR="00B9778A" w:rsidRPr="00347BA3">
        <w:rPr>
          <w:rFonts w:ascii="Times New Roman" w:hAnsi="Times New Roman"/>
          <w:szCs w:val="24"/>
          <w:lang w:val="tr-TR"/>
        </w:rPr>
        <w:t>;</w:t>
      </w:r>
    </w:p>
    <w:p w14:paraId="5E9AE672" w14:textId="77777777" w:rsidR="00E143FD" w:rsidRPr="00347BA3" w:rsidRDefault="00247D68" w:rsidP="00E143FD">
      <w:pPr>
        <w:tabs>
          <w:tab w:val="left" w:pos="567"/>
        </w:tabs>
        <w:spacing w:before="120"/>
        <w:ind w:right="554"/>
        <w:jc w:val="both"/>
        <w:rPr>
          <w:rFonts w:ascii="Times New Roman" w:hAnsi="Times New Roman"/>
          <w:szCs w:val="24"/>
          <w:lang w:val="tr-TR"/>
        </w:rPr>
      </w:pPr>
      <w:r w:rsidRPr="00347BA3">
        <w:rPr>
          <w:rFonts w:ascii="Times New Roman" w:hAnsi="Times New Roman"/>
          <w:szCs w:val="24"/>
          <w:lang w:val="tr-TR"/>
        </w:rPr>
        <w:t>Şirket ile ilişkili taraf</w:t>
      </w:r>
      <w:r w:rsidR="002A7DDE" w:rsidRPr="00347BA3">
        <w:rPr>
          <w:rFonts w:ascii="Times New Roman" w:hAnsi="Times New Roman"/>
          <w:szCs w:val="24"/>
          <w:lang w:val="tr-TR"/>
        </w:rPr>
        <w:t xml:space="preserve"> </w:t>
      </w:r>
      <w:r w:rsidR="00E143FD" w:rsidRPr="00347BA3">
        <w:rPr>
          <w:rFonts w:ascii="Times New Roman" w:hAnsi="Times New Roman"/>
          <w:szCs w:val="24"/>
          <w:lang w:val="tr-TR"/>
        </w:rPr>
        <w:t>konumundaki Ortaş Orman Ürünleri A.Ş.</w:t>
      </w:r>
      <w:r w:rsidRPr="00347BA3">
        <w:rPr>
          <w:rFonts w:ascii="Times New Roman" w:hAnsi="Times New Roman"/>
          <w:szCs w:val="24"/>
          <w:lang w:val="tr-TR"/>
        </w:rPr>
        <w:t>,</w:t>
      </w:r>
      <w:r w:rsidR="00E143FD" w:rsidRPr="00347BA3">
        <w:rPr>
          <w:rFonts w:ascii="Times New Roman" w:hAnsi="Times New Roman"/>
          <w:szCs w:val="24"/>
          <w:lang w:val="tr-TR"/>
        </w:rPr>
        <w:t xml:space="preserve"> </w:t>
      </w:r>
      <w:r w:rsidRPr="00347BA3">
        <w:rPr>
          <w:rFonts w:ascii="Times New Roman" w:hAnsi="Times New Roman"/>
          <w:szCs w:val="24"/>
          <w:lang w:val="tr-TR"/>
        </w:rPr>
        <w:t>Şirket o</w:t>
      </w:r>
      <w:r w:rsidR="00E143FD" w:rsidRPr="00347BA3">
        <w:rPr>
          <w:rFonts w:ascii="Times New Roman" w:hAnsi="Times New Roman"/>
          <w:szCs w:val="24"/>
          <w:lang w:val="tr-TR"/>
        </w:rPr>
        <w:t xml:space="preserve">rtakları ve personeli ile gerçekleştirdiği borç – alacak ilişkisine ilişkin </w:t>
      </w:r>
      <w:r w:rsidR="000F7129" w:rsidRPr="00347BA3">
        <w:rPr>
          <w:rFonts w:ascii="Times New Roman" w:hAnsi="Times New Roman"/>
          <w:szCs w:val="24"/>
          <w:lang w:val="tr-TR"/>
        </w:rPr>
        <w:t>2</w:t>
      </w:r>
      <w:r w:rsidR="00E143FD" w:rsidRPr="00347BA3">
        <w:rPr>
          <w:rFonts w:ascii="Times New Roman" w:hAnsi="Times New Roman"/>
          <w:szCs w:val="24"/>
          <w:lang w:val="tr-TR"/>
        </w:rPr>
        <w:t>01</w:t>
      </w:r>
      <w:r w:rsidR="00B25CDD" w:rsidRPr="00347BA3">
        <w:rPr>
          <w:rFonts w:ascii="Times New Roman" w:hAnsi="Times New Roman"/>
          <w:szCs w:val="24"/>
          <w:lang w:val="tr-TR"/>
        </w:rPr>
        <w:t>6</w:t>
      </w:r>
      <w:r w:rsidR="00E143FD" w:rsidRPr="00347BA3">
        <w:rPr>
          <w:rFonts w:ascii="Times New Roman" w:hAnsi="Times New Roman"/>
          <w:szCs w:val="24"/>
          <w:lang w:val="tr-TR"/>
        </w:rPr>
        <w:t xml:space="preserve"> </w:t>
      </w:r>
      <w:r w:rsidR="000F7129" w:rsidRPr="00347BA3">
        <w:rPr>
          <w:rFonts w:ascii="Times New Roman" w:hAnsi="Times New Roman"/>
          <w:szCs w:val="24"/>
          <w:lang w:val="tr-TR"/>
        </w:rPr>
        <w:t>yılına ilişkin</w:t>
      </w:r>
      <w:r w:rsidR="00E143FD" w:rsidRPr="00347BA3">
        <w:rPr>
          <w:rFonts w:ascii="Times New Roman" w:hAnsi="Times New Roman"/>
          <w:szCs w:val="24"/>
          <w:lang w:val="tr-TR"/>
        </w:rPr>
        <w:t xml:space="preserve"> bağımsız denetim raporu verileri ekte yer almaktadır.</w:t>
      </w:r>
    </w:p>
    <w:p w14:paraId="77877EE6" w14:textId="77777777" w:rsidR="00B5262A" w:rsidRPr="00347BA3" w:rsidRDefault="00B5262A" w:rsidP="00E143FD">
      <w:pPr>
        <w:tabs>
          <w:tab w:val="left" w:pos="567"/>
        </w:tabs>
        <w:spacing w:before="120"/>
        <w:ind w:right="554"/>
        <w:jc w:val="both"/>
        <w:rPr>
          <w:rFonts w:ascii="Times New Roman" w:hAnsi="Times New Roman"/>
          <w:szCs w:val="24"/>
          <w:lang w:val="tr-TR"/>
        </w:rPr>
      </w:pPr>
      <w:r w:rsidRPr="00347BA3">
        <w:rPr>
          <w:rFonts w:ascii="Times New Roman" w:hAnsi="Times New Roman"/>
          <w:szCs w:val="24"/>
          <w:lang w:val="tr-TR"/>
        </w:rPr>
        <w:t>İlişkili taraf Ortaş Orman Ürünleri A.Ş.’nden hizmet alımı, reçine imalatında uzmanlaşmış Ortaş Orman Ürünleri A.Ş. personelinin Şirketin tutkal üretimi faaliyetlerinde kullanılmalarına ilişkindir. Faiz gelirleri ise Ortaş Orman Ürünleri A.Ş.’den olan alacaklara tahakkuk ettirilen faizlerden oluşmaktadır.</w:t>
      </w:r>
    </w:p>
    <w:p w14:paraId="241C3571" w14:textId="77777777" w:rsidR="00CA057F" w:rsidRPr="00347BA3" w:rsidRDefault="00B5262A" w:rsidP="00E143FD">
      <w:pPr>
        <w:tabs>
          <w:tab w:val="left" w:pos="567"/>
        </w:tabs>
        <w:spacing w:before="120"/>
        <w:ind w:right="554"/>
        <w:jc w:val="both"/>
        <w:rPr>
          <w:rFonts w:ascii="Times New Roman" w:hAnsi="Times New Roman"/>
          <w:szCs w:val="24"/>
          <w:lang w:val="tr-TR"/>
        </w:rPr>
      </w:pPr>
      <w:r w:rsidRPr="00347BA3">
        <w:rPr>
          <w:rFonts w:ascii="Times New Roman" w:hAnsi="Times New Roman"/>
          <w:szCs w:val="24"/>
          <w:lang w:val="tr-TR"/>
        </w:rPr>
        <w:t>2016, 2015, 2014 C</w:t>
      </w:r>
      <w:r w:rsidR="008D50D3" w:rsidRPr="00347BA3">
        <w:rPr>
          <w:rFonts w:ascii="Times New Roman" w:hAnsi="Times New Roman"/>
          <w:szCs w:val="24"/>
          <w:lang w:val="tr-TR"/>
        </w:rPr>
        <w:t>ari Dönemlerinde İlişkili taraflarla olan işlemler, aşağıdaki tablolarda gösterilmiştir.</w:t>
      </w:r>
    </w:p>
    <w:p w14:paraId="693AFB80" w14:textId="77777777" w:rsidR="00CA057F" w:rsidRDefault="00CA057F" w:rsidP="00E143FD">
      <w:pPr>
        <w:tabs>
          <w:tab w:val="left" w:pos="567"/>
        </w:tabs>
        <w:spacing w:before="120"/>
        <w:ind w:right="554"/>
        <w:jc w:val="both"/>
        <w:rPr>
          <w:rFonts w:ascii="Times New Roman" w:hAnsi="Times New Roman"/>
          <w:b/>
          <w:szCs w:val="24"/>
          <w:lang w:val="tr-TR"/>
        </w:rPr>
      </w:pPr>
      <w:r w:rsidRPr="00347BA3">
        <w:rPr>
          <w:rFonts w:ascii="Times New Roman" w:hAnsi="Times New Roman"/>
          <w:b/>
          <w:szCs w:val="24"/>
          <w:lang w:val="tr-TR"/>
        </w:rPr>
        <w:t>Cari Dönem (31.12.2016)  - İlişkili Taraflarla Olan İşlemler</w:t>
      </w:r>
    </w:p>
    <w:p w14:paraId="6AF6720F" w14:textId="77777777" w:rsidR="006D3239" w:rsidRPr="00347BA3" w:rsidRDefault="006D3239" w:rsidP="00E143FD">
      <w:pPr>
        <w:tabs>
          <w:tab w:val="left" w:pos="567"/>
        </w:tabs>
        <w:spacing w:before="120"/>
        <w:ind w:right="554"/>
        <w:jc w:val="both"/>
        <w:rPr>
          <w:rFonts w:ascii="Times New Roman" w:hAnsi="Times New Roman"/>
          <w:b/>
          <w:szCs w:val="24"/>
          <w:lang w:val="tr-TR"/>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993"/>
        <w:gridCol w:w="944"/>
        <w:gridCol w:w="1175"/>
        <w:gridCol w:w="1175"/>
        <w:gridCol w:w="994"/>
        <w:gridCol w:w="1098"/>
        <w:gridCol w:w="992"/>
      </w:tblGrid>
      <w:tr w:rsidR="00CA057F" w:rsidRPr="00347BA3" w14:paraId="430D777D" w14:textId="77777777" w:rsidTr="001907AB">
        <w:trPr>
          <w:trHeight w:val="142"/>
          <w:jc w:val="center"/>
        </w:trPr>
        <w:tc>
          <w:tcPr>
            <w:tcW w:w="1815" w:type="dxa"/>
            <w:vAlign w:val="center"/>
          </w:tcPr>
          <w:p w14:paraId="16CF5A55" w14:textId="77777777" w:rsidR="00CA057F" w:rsidRPr="00347BA3" w:rsidRDefault="00AB0167" w:rsidP="001907AB">
            <w:pPr>
              <w:tabs>
                <w:tab w:val="left" w:pos="0"/>
                <w:tab w:val="left" w:pos="72"/>
                <w:tab w:val="left" w:pos="254"/>
                <w:tab w:val="left" w:pos="382"/>
                <w:tab w:val="decimal" w:pos="5940"/>
                <w:tab w:val="right" w:pos="6804"/>
                <w:tab w:val="decimal" w:pos="8208"/>
              </w:tabs>
              <w:ind w:right="547" w:firstLine="12"/>
              <w:rPr>
                <w:rFonts w:ascii="Times New Roman" w:hAnsi="Times New Roman"/>
                <w:b/>
                <w:bCs/>
                <w:sz w:val="21"/>
                <w:szCs w:val="21"/>
                <w:lang w:val="tr-TR"/>
              </w:rPr>
            </w:pPr>
            <w:r w:rsidRPr="00347BA3">
              <w:rPr>
                <w:rFonts w:ascii="Times New Roman" w:hAnsi="Times New Roman"/>
                <w:b/>
                <w:bCs/>
                <w:sz w:val="18"/>
                <w:szCs w:val="21"/>
                <w:lang w:val="tr-TR"/>
              </w:rPr>
              <w:t>TL</w:t>
            </w:r>
          </w:p>
        </w:tc>
        <w:tc>
          <w:tcPr>
            <w:tcW w:w="993" w:type="dxa"/>
            <w:vAlign w:val="center"/>
          </w:tcPr>
          <w:p w14:paraId="2BC939E2"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Mal Alımı</w:t>
            </w:r>
          </w:p>
        </w:tc>
        <w:tc>
          <w:tcPr>
            <w:tcW w:w="944" w:type="dxa"/>
            <w:vAlign w:val="center"/>
          </w:tcPr>
          <w:p w14:paraId="61BE661F"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Mal Satışı</w:t>
            </w:r>
          </w:p>
        </w:tc>
        <w:tc>
          <w:tcPr>
            <w:tcW w:w="1175" w:type="dxa"/>
            <w:vAlign w:val="center"/>
          </w:tcPr>
          <w:p w14:paraId="606096FD"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Hizmet Alımı</w:t>
            </w:r>
          </w:p>
        </w:tc>
        <w:tc>
          <w:tcPr>
            <w:tcW w:w="1175" w:type="dxa"/>
            <w:vAlign w:val="center"/>
          </w:tcPr>
          <w:p w14:paraId="748D5F0B"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Hizmet Satışı</w:t>
            </w:r>
          </w:p>
        </w:tc>
        <w:tc>
          <w:tcPr>
            <w:tcW w:w="994" w:type="dxa"/>
            <w:vAlign w:val="center"/>
          </w:tcPr>
          <w:p w14:paraId="6E8421DA"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Kira Geliri</w:t>
            </w:r>
          </w:p>
        </w:tc>
        <w:tc>
          <w:tcPr>
            <w:tcW w:w="1098" w:type="dxa"/>
            <w:vAlign w:val="center"/>
          </w:tcPr>
          <w:p w14:paraId="5E13A7F2"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Faiz Geliri</w:t>
            </w:r>
          </w:p>
        </w:tc>
        <w:tc>
          <w:tcPr>
            <w:tcW w:w="992" w:type="dxa"/>
            <w:vAlign w:val="center"/>
          </w:tcPr>
          <w:p w14:paraId="331EE394"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Faiz Gideri</w:t>
            </w:r>
          </w:p>
        </w:tc>
      </w:tr>
      <w:tr w:rsidR="00CA057F" w:rsidRPr="00347BA3" w14:paraId="714513C9" w14:textId="77777777" w:rsidTr="001907AB">
        <w:trPr>
          <w:trHeight w:val="430"/>
          <w:jc w:val="center"/>
        </w:trPr>
        <w:tc>
          <w:tcPr>
            <w:tcW w:w="1815" w:type="dxa"/>
            <w:vAlign w:val="center"/>
          </w:tcPr>
          <w:p w14:paraId="76ADBE43" w14:textId="77777777" w:rsidR="00CA057F" w:rsidRPr="00347BA3" w:rsidRDefault="001907AB" w:rsidP="001907AB">
            <w:pPr>
              <w:tabs>
                <w:tab w:val="left" w:pos="0"/>
                <w:tab w:val="left" w:pos="72"/>
                <w:tab w:val="left" w:pos="254"/>
                <w:tab w:val="left" w:pos="382"/>
                <w:tab w:val="decimal" w:pos="5940"/>
                <w:tab w:val="right" w:pos="6804"/>
                <w:tab w:val="decimal" w:pos="8208"/>
              </w:tabs>
              <w:ind w:right="71"/>
              <w:rPr>
                <w:rFonts w:ascii="Times New Roman" w:hAnsi="Times New Roman"/>
                <w:sz w:val="18"/>
                <w:szCs w:val="18"/>
                <w:lang w:val="tr-TR"/>
              </w:rPr>
            </w:pPr>
            <w:r w:rsidRPr="00347BA3">
              <w:rPr>
                <w:rFonts w:ascii="Times New Roman" w:hAnsi="Times New Roman"/>
                <w:bCs/>
                <w:sz w:val="18"/>
                <w:szCs w:val="18"/>
                <w:lang w:val="tr-TR"/>
              </w:rPr>
              <w:t>Ortaş Or. Ürn. A.Ş. (İştirak)</w:t>
            </w:r>
          </w:p>
        </w:tc>
        <w:tc>
          <w:tcPr>
            <w:tcW w:w="993" w:type="dxa"/>
            <w:vAlign w:val="center"/>
          </w:tcPr>
          <w:p w14:paraId="026917F7" w14:textId="77777777" w:rsidR="00CA057F" w:rsidRPr="00347BA3" w:rsidRDefault="00CA057F" w:rsidP="001907AB">
            <w:pPr>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944" w:type="dxa"/>
            <w:vAlign w:val="center"/>
          </w:tcPr>
          <w:p w14:paraId="14C90984"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1175" w:type="dxa"/>
            <w:vAlign w:val="center"/>
          </w:tcPr>
          <w:p w14:paraId="7F7EDBED"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sz w:val="18"/>
                <w:szCs w:val="18"/>
                <w:lang w:val="tr-TR"/>
              </w:rPr>
            </w:pPr>
            <w:r w:rsidRPr="00347BA3">
              <w:rPr>
                <w:rFonts w:ascii="Times New Roman" w:hAnsi="Times New Roman"/>
                <w:sz w:val="18"/>
                <w:szCs w:val="18"/>
                <w:lang w:val="tr-TR"/>
              </w:rPr>
              <w:t>1.917.583</w:t>
            </w:r>
          </w:p>
        </w:tc>
        <w:tc>
          <w:tcPr>
            <w:tcW w:w="1175" w:type="dxa"/>
            <w:vAlign w:val="center"/>
          </w:tcPr>
          <w:p w14:paraId="40C8152C"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sz w:val="18"/>
                <w:szCs w:val="18"/>
                <w:lang w:val="tr-TR"/>
              </w:rPr>
            </w:pPr>
            <w:r w:rsidRPr="00347BA3">
              <w:rPr>
                <w:rFonts w:ascii="Times New Roman" w:hAnsi="Times New Roman"/>
                <w:sz w:val="18"/>
                <w:szCs w:val="18"/>
                <w:lang w:val="tr-TR"/>
              </w:rPr>
              <w:t>-</w:t>
            </w:r>
          </w:p>
        </w:tc>
        <w:tc>
          <w:tcPr>
            <w:tcW w:w="994" w:type="dxa"/>
            <w:vAlign w:val="center"/>
          </w:tcPr>
          <w:p w14:paraId="56E11F69"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sz w:val="18"/>
                <w:szCs w:val="18"/>
                <w:lang w:val="tr-TR"/>
              </w:rPr>
            </w:pPr>
            <w:r w:rsidRPr="00347BA3">
              <w:rPr>
                <w:rFonts w:ascii="Times New Roman" w:hAnsi="Times New Roman"/>
                <w:sz w:val="18"/>
                <w:szCs w:val="18"/>
                <w:lang w:val="tr-TR"/>
              </w:rPr>
              <w:t>-</w:t>
            </w:r>
          </w:p>
        </w:tc>
        <w:tc>
          <w:tcPr>
            <w:tcW w:w="1098" w:type="dxa"/>
            <w:vAlign w:val="center"/>
          </w:tcPr>
          <w:p w14:paraId="157EE49A"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sz w:val="18"/>
                <w:szCs w:val="18"/>
                <w:lang w:val="tr-TR"/>
              </w:rPr>
            </w:pPr>
            <w:r w:rsidRPr="00347BA3">
              <w:rPr>
                <w:rFonts w:ascii="Times New Roman" w:hAnsi="Times New Roman"/>
                <w:sz w:val="18"/>
                <w:szCs w:val="18"/>
                <w:lang w:val="tr-TR"/>
              </w:rPr>
              <w:t>-</w:t>
            </w:r>
          </w:p>
        </w:tc>
        <w:tc>
          <w:tcPr>
            <w:tcW w:w="992" w:type="dxa"/>
            <w:vAlign w:val="center"/>
          </w:tcPr>
          <w:p w14:paraId="4014992C"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sz w:val="18"/>
                <w:szCs w:val="18"/>
                <w:lang w:val="tr-TR"/>
              </w:rPr>
            </w:pPr>
            <w:r w:rsidRPr="00347BA3">
              <w:rPr>
                <w:rFonts w:ascii="Times New Roman" w:hAnsi="Times New Roman"/>
                <w:sz w:val="18"/>
                <w:szCs w:val="18"/>
                <w:lang w:val="tr-TR"/>
              </w:rPr>
              <w:t>-</w:t>
            </w:r>
          </w:p>
        </w:tc>
      </w:tr>
      <w:tr w:rsidR="00CA057F" w:rsidRPr="00347BA3" w14:paraId="7ED24C0D" w14:textId="77777777" w:rsidTr="001907AB">
        <w:trPr>
          <w:trHeight w:val="228"/>
          <w:jc w:val="center"/>
        </w:trPr>
        <w:tc>
          <w:tcPr>
            <w:tcW w:w="1815" w:type="dxa"/>
            <w:vAlign w:val="center"/>
          </w:tcPr>
          <w:p w14:paraId="0214E7F4"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rPr>
                <w:rFonts w:ascii="Times New Roman" w:hAnsi="Times New Roman"/>
                <w:b/>
                <w:bCs/>
                <w:sz w:val="18"/>
                <w:szCs w:val="18"/>
                <w:lang w:val="tr-TR"/>
              </w:rPr>
            </w:pPr>
            <w:r w:rsidRPr="00347BA3">
              <w:rPr>
                <w:rFonts w:ascii="Times New Roman" w:hAnsi="Times New Roman"/>
                <w:b/>
                <w:bCs/>
                <w:sz w:val="18"/>
                <w:szCs w:val="18"/>
                <w:lang w:val="tr-TR"/>
              </w:rPr>
              <w:t>Toplam</w:t>
            </w:r>
          </w:p>
        </w:tc>
        <w:tc>
          <w:tcPr>
            <w:tcW w:w="993" w:type="dxa"/>
            <w:vAlign w:val="center"/>
          </w:tcPr>
          <w:p w14:paraId="77133EB3" w14:textId="77777777" w:rsidR="00CA057F" w:rsidRPr="00347BA3" w:rsidRDefault="00CA057F" w:rsidP="001907AB">
            <w:pPr>
              <w:jc w:val="right"/>
              <w:rPr>
                <w:rFonts w:ascii="Times New Roman" w:hAnsi="Times New Roman"/>
                <w:b/>
                <w:bCs/>
                <w:sz w:val="18"/>
                <w:szCs w:val="18"/>
                <w:lang w:val="tr-TR"/>
              </w:rPr>
            </w:pPr>
            <w:r w:rsidRPr="00347BA3">
              <w:rPr>
                <w:rFonts w:ascii="Times New Roman" w:hAnsi="Times New Roman"/>
                <w:b/>
                <w:bCs/>
                <w:sz w:val="18"/>
                <w:szCs w:val="18"/>
                <w:lang w:val="tr-TR"/>
              </w:rPr>
              <w:t>-</w:t>
            </w:r>
          </w:p>
        </w:tc>
        <w:tc>
          <w:tcPr>
            <w:tcW w:w="944" w:type="dxa"/>
            <w:vAlign w:val="center"/>
          </w:tcPr>
          <w:p w14:paraId="385948AC"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w:t>
            </w:r>
          </w:p>
        </w:tc>
        <w:tc>
          <w:tcPr>
            <w:tcW w:w="1175" w:type="dxa"/>
            <w:vAlign w:val="center"/>
          </w:tcPr>
          <w:p w14:paraId="5445D1C3"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1.917.583</w:t>
            </w:r>
          </w:p>
        </w:tc>
        <w:tc>
          <w:tcPr>
            <w:tcW w:w="1175" w:type="dxa"/>
            <w:vAlign w:val="center"/>
          </w:tcPr>
          <w:p w14:paraId="158D1988"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w:t>
            </w:r>
          </w:p>
        </w:tc>
        <w:tc>
          <w:tcPr>
            <w:tcW w:w="994" w:type="dxa"/>
            <w:vAlign w:val="center"/>
          </w:tcPr>
          <w:p w14:paraId="61193B43"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w:t>
            </w:r>
          </w:p>
        </w:tc>
        <w:tc>
          <w:tcPr>
            <w:tcW w:w="1098" w:type="dxa"/>
            <w:vAlign w:val="center"/>
          </w:tcPr>
          <w:p w14:paraId="200376C6"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w:t>
            </w:r>
          </w:p>
        </w:tc>
        <w:tc>
          <w:tcPr>
            <w:tcW w:w="992" w:type="dxa"/>
            <w:vAlign w:val="center"/>
          </w:tcPr>
          <w:p w14:paraId="3FF03FF4"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w:t>
            </w:r>
          </w:p>
        </w:tc>
      </w:tr>
    </w:tbl>
    <w:p w14:paraId="64BC9BD0" w14:textId="77777777" w:rsidR="00CA057F" w:rsidRPr="00347BA3" w:rsidRDefault="00CA057F" w:rsidP="00E143FD">
      <w:pPr>
        <w:tabs>
          <w:tab w:val="left" w:pos="567"/>
        </w:tabs>
        <w:spacing w:before="120"/>
        <w:ind w:right="554"/>
        <w:jc w:val="both"/>
        <w:rPr>
          <w:rFonts w:ascii="Times New Roman" w:hAnsi="Times New Roman"/>
          <w:szCs w:val="24"/>
          <w:lang w:val="tr-TR"/>
        </w:rPr>
      </w:pPr>
    </w:p>
    <w:p w14:paraId="6A561E7E" w14:textId="77777777" w:rsidR="008D095F" w:rsidRDefault="008D095F" w:rsidP="00E143FD">
      <w:pPr>
        <w:tabs>
          <w:tab w:val="left" w:pos="567"/>
        </w:tabs>
        <w:spacing w:before="120"/>
        <w:ind w:right="554"/>
        <w:jc w:val="both"/>
        <w:rPr>
          <w:rFonts w:ascii="Times New Roman" w:hAnsi="Times New Roman"/>
          <w:b/>
          <w:szCs w:val="24"/>
          <w:lang w:val="tr-TR"/>
        </w:rPr>
      </w:pPr>
    </w:p>
    <w:p w14:paraId="04DCCA87" w14:textId="77777777" w:rsidR="008D095F" w:rsidRDefault="008D095F" w:rsidP="00E143FD">
      <w:pPr>
        <w:tabs>
          <w:tab w:val="left" w:pos="567"/>
        </w:tabs>
        <w:spacing w:before="120"/>
        <w:ind w:right="554"/>
        <w:jc w:val="both"/>
        <w:rPr>
          <w:rFonts w:ascii="Times New Roman" w:hAnsi="Times New Roman"/>
          <w:b/>
          <w:szCs w:val="24"/>
          <w:lang w:val="tr-TR"/>
        </w:rPr>
      </w:pPr>
    </w:p>
    <w:p w14:paraId="25524F19" w14:textId="77777777" w:rsidR="008D095F" w:rsidRDefault="008D095F" w:rsidP="00E143FD">
      <w:pPr>
        <w:tabs>
          <w:tab w:val="left" w:pos="567"/>
        </w:tabs>
        <w:spacing w:before="120"/>
        <w:ind w:right="554"/>
        <w:jc w:val="both"/>
        <w:rPr>
          <w:rFonts w:ascii="Times New Roman" w:hAnsi="Times New Roman"/>
          <w:b/>
          <w:szCs w:val="24"/>
          <w:lang w:val="tr-TR"/>
        </w:rPr>
      </w:pPr>
    </w:p>
    <w:p w14:paraId="61B13272" w14:textId="77777777" w:rsidR="008D095F" w:rsidRDefault="008D095F" w:rsidP="00E143FD">
      <w:pPr>
        <w:tabs>
          <w:tab w:val="left" w:pos="567"/>
        </w:tabs>
        <w:spacing w:before="120"/>
        <w:ind w:right="554"/>
        <w:jc w:val="both"/>
        <w:rPr>
          <w:rFonts w:ascii="Times New Roman" w:hAnsi="Times New Roman"/>
          <w:b/>
          <w:szCs w:val="24"/>
          <w:lang w:val="tr-TR"/>
        </w:rPr>
      </w:pPr>
    </w:p>
    <w:p w14:paraId="32B2559A" w14:textId="77777777" w:rsidR="00CA057F" w:rsidRDefault="00CA057F" w:rsidP="00E143FD">
      <w:pPr>
        <w:tabs>
          <w:tab w:val="left" w:pos="567"/>
        </w:tabs>
        <w:spacing w:before="120"/>
        <w:ind w:right="554"/>
        <w:jc w:val="both"/>
        <w:rPr>
          <w:rFonts w:ascii="Times New Roman" w:hAnsi="Times New Roman"/>
          <w:b/>
          <w:szCs w:val="24"/>
          <w:lang w:val="tr-TR"/>
        </w:rPr>
      </w:pPr>
      <w:r w:rsidRPr="00347BA3">
        <w:rPr>
          <w:rFonts w:ascii="Times New Roman" w:hAnsi="Times New Roman"/>
          <w:b/>
          <w:szCs w:val="24"/>
          <w:lang w:val="tr-TR"/>
        </w:rPr>
        <w:t>Cari Dönem (31.12.2015)  - İlişkili Taraflarla Olan İşlemler</w:t>
      </w:r>
    </w:p>
    <w:p w14:paraId="0B8286AA" w14:textId="77777777" w:rsidR="006D3239" w:rsidRPr="00347BA3" w:rsidRDefault="006D3239" w:rsidP="00E143FD">
      <w:pPr>
        <w:tabs>
          <w:tab w:val="left" w:pos="567"/>
        </w:tabs>
        <w:spacing w:before="120"/>
        <w:ind w:right="554"/>
        <w:jc w:val="both"/>
        <w:rPr>
          <w:rFonts w:ascii="Times New Roman" w:hAnsi="Times New Roman"/>
          <w:b/>
          <w:szCs w:val="24"/>
          <w:lang w:val="tr-TR"/>
        </w:rPr>
      </w:pP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993"/>
        <w:gridCol w:w="906"/>
        <w:gridCol w:w="1220"/>
        <w:gridCol w:w="1276"/>
        <w:gridCol w:w="992"/>
        <w:gridCol w:w="1024"/>
        <w:gridCol w:w="992"/>
      </w:tblGrid>
      <w:tr w:rsidR="00CA057F" w:rsidRPr="00347BA3" w14:paraId="66CD3ABA" w14:textId="77777777" w:rsidTr="001907AB">
        <w:trPr>
          <w:trHeight w:val="168"/>
          <w:jc w:val="center"/>
        </w:trPr>
        <w:tc>
          <w:tcPr>
            <w:tcW w:w="1747" w:type="dxa"/>
            <w:vAlign w:val="center"/>
          </w:tcPr>
          <w:p w14:paraId="7E8AC304" w14:textId="77777777" w:rsidR="00CA057F" w:rsidRPr="00347BA3" w:rsidRDefault="00AB0167" w:rsidP="001907AB">
            <w:pPr>
              <w:tabs>
                <w:tab w:val="left" w:pos="0"/>
                <w:tab w:val="left" w:pos="72"/>
                <w:tab w:val="left" w:pos="254"/>
                <w:tab w:val="left" w:pos="382"/>
                <w:tab w:val="decimal" w:pos="5940"/>
                <w:tab w:val="right" w:pos="6804"/>
                <w:tab w:val="decimal" w:pos="8208"/>
              </w:tabs>
              <w:ind w:right="71"/>
              <w:rPr>
                <w:rFonts w:ascii="Times New Roman" w:hAnsi="Times New Roman"/>
                <w:b/>
                <w:bCs/>
                <w:sz w:val="21"/>
                <w:szCs w:val="21"/>
                <w:lang w:val="tr-TR"/>
              </w:rPr>
            </w:pPr>
            <w:r w:rsidRPr="00347BA3">
              <w:rPr>
                <w:rFonts w:ascii="Times New Roman" w:hAnsi="Times New Roman"/>
                <w:b/>
                <w:bCs/>
                <w:sz w:val="18"/>
                <w:szCs w:val="21"/>
                <w:lang w:val="tr-TR"/>
              </w:rPr>
              <w:t>TL</w:t>
            </w:r>
          </w:p>
        </w:tc>
        <w:tc>
          <w:tcPr>
            <w:tcW w:w="993" w:type="dxa"/>
            <w:vAlign w:val="center"/>
          </w:tcPr>
          <w:p w14:paraId="2C687AFF"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Mal Alımı</w:t>
            </w:r>
          </w:p>
        </w:tc>
        <w:tc>
          <w:tcPr>
            <w:tcW w:w="906" w:type="dxa"/>
            <w:vAlign w:val="center"/>
          </w:tcPr>
          <w:p w14:paraId="3F435CEE"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Mal Satışı</w:t>
            </w:r>
          </w:p>
        </w:tc>
        <w:tc>
          <w:tcPr>
            <w:tcW w:w="1220" w:type="dxa"/>
            <w:vAlign w:val="center"/>
          </w:tcPr>
          <w:p w14:paraId="1650FD91"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Hizmet Alımı</w:t>
            </w:r>
          </w:p>
        </w:tc>
        <w:tc>
          <w:tcPr>
            <w:tcW w:w="1276" w:type="dxa"/>
            <w:vAlign w:val="center"/>
          </w:tcPr>
          <w:p w14:paraId="3C1C54C1"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Hizmet Satışı</w:t>
            </w:r>
          </w:p>
        </w:tc>
        <w:tc>
          <w:tcPr>
            <w:tcW w:w="992" w:type="dxa"/>
            <w:vAlign w:val="center"/>
          </w:tcPr>
          <w:p w14:paraId="25EC48FB"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Kira Geliri</w:t>
            </w:r>
          </w:p>
        </w:tc>
        <w:tc>
          <w:tcPr>
            <w:tcW w:w="1024" w:type="dxa"/>
            <w:vAlign w:val="center"/>
          </w:tcPr>
          <w:p w14:paraId="74B888FE"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Faiz Geliri</w:t>
            </w:r>
          </w:p>
        </w:tc>
        <w:tc>
          <w:tcPr>
            <w:tcW w:w="992" w:type="dxa"/>
            <w:vAlign w:val="center"/>
          </w:tcPr>
          <w:p w14:paraId="666C60DF"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Faiz Gideri</w:t>
            </w:r>
          </w:p>
        </w:tc>
      </w:tr>
      <w:tr w:rsidR="00CA057F" w:rsidRPr="00347BA3" w14:paraId="5E5ED54F" w14:textId="77777777" w:rsidTr="001907AB">
        <w:trPr>
          <w:trHeight w:val="524"/>
          <w:jc w:val="center"/>
        </w:trPr>
        <w:tc>
          <w:tcPr>
            <w:tcW w:w="1747" w:type="dxa"/>
            <w:vAlign w:val="center"/>
          </w:tcPr>
          <w:p w14:paraId="6A52EB1A" w14:textId="77777777" w:rsidR="00CA057F" w:rsidRPr="00347BA3" w:rsidRDefault="001907AB" w:rsidP="001907AB">
            <w:pPr>
              <w:tabs>
                <w:tab w:val="left" w:pos="0"/>
                <w:tab w:val="left" w:pos="72"/>
                <w:tab w:val="left" w:pos="254"/>
                <w:tab w:val="left" w:pos="382"/>
                <w:tab w:val="decimal" w:pos="5940"/>
                <w:tab w:val="right" w:pos="6804"/>
                <w:tab w:val="decimal" w:pos="8208"/>
              </w:tabs>
              <w:ind w:right="71"/>
              <w:rPr>
                <w:rFonts w:ascii="Times New Roman" w:hAnsi="Times New Roman"/>
                <w:sz w:val="18"/>
                <w:szCs w:val="18"/>
                <w:lang w:val="tr-TR"/>
              </w:rPr>
            </w:pPr>
            <w:r w:rsidRPr="00347BA3">
              <w:rPr>
                <w:rFonts w:ascii="Times New Roman" w:hAnsi="Times New Roman"/>
                <w:bCs/>
                <w:sz w:val="18"/>
                <w:szCs w:val="18"/>
                <w:lang w:val="tr-TR"/>
              </w:rPr>
              <w:t>Ortaş Or. Ürn. A.Ş. (İştirak)</w:t>
            </w:r>
          </w:p>
        </w:tc>
        <w:tc>
          <w:tcPr>
            <w:tcW w:w="993" w:type="dxa"/>
            <w:vAlign w:val="center"/>
          </w:tcPr>
          <w:p w14:paraId="0A12361D"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906" w:type="dxa"/>
            <w:vAlign w:val="center"/>
          </w:tcPr>
          <w:p w14:paraId="77B2BF10"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Cs/>
                <w:sz w:val="18"/>
                <w:szCs w:val="18"/>
                <w:lang w:val="tr-TR"/>
              </w:rPr>
            </w:pPr>
            <w:r w:rsidRPr="00347BA3">
              <w:rPr>
                <w:rFonts w:ascii="Times New Roman" w:hAnsi="Times New Roman"/>
                <w:bCs/>
                <w:sz w:val="18"/>
                <w:szCs w:val="18"/>
                <w:lang w:val="tr-TR"/>
              </w:rPr>
              <w:t>-</w:t>
            </w:r>
          </w:p>
        </w:tc>
        <w:tc>
          <w:tcPr>
            <w:tcW w:w="1220" w:type="dxa"/>
            <w:vAlign w:val="center"/>
          </w:tcPr>
          <w:p w14:paraId="1F58C26C" w14:textId="48849B25" w:rsidR="00CA057F" w:rsidRPr="00347BA3" w:rsidRDefault="00055242" w:rsidP="00055242">
            <w:pPr>
              <w:tabs>
                <w:tab w:val="left" w:pos="0"/>
                <w:tab w:val="left" w:pos="72"/>
                <w:tab w:val="left" w:pos="254"/>
                <w:tab w:val="left" w:pos="382"/>
                <w:tab w:val="decimal" w:pos="5940"/>
                <w:tab w:val="right" w:pos="6804"/>
                <w:tab w:val="decimal" w:pos="8208"/>
              </w:tabs>
              <w:ind w:right="71"/>
              <w:jc w:val="right"/>
              <w:rPr>
                <w:rFonts w:ascii="Times New Roman" w:hAnsi="Times New Roman"/>
                <w:sz w:val="18"/>
                <w:szCs w:val="18"/>
                <w:lang w:val="tr-TR"/>
              </w:rPr>
            </w:pPr>
            <w:r>
              <w:rPr>
                <w:rFonts w:ascii="Times New Roman" w:hAnsi="Times New Roman"/>
                <w:sz w:val="18"/>
                <w:szCs w:val="18"/>
                <w:lang w:val="tr-TR"/>
              </w:rPr>
              <w:t>2.955.767</w:t>
            </w:r>
          </w:p>
        </w:tc>
        <w:tc>
          <w:tcPr>
            <w:tcW w:w="1276" w:type="dxa"/>
            <w:vAlign w:val="center"/>
          </w:tcPr>
          <w:p w14:paraId="2B277B95"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sz w:val="18"/>
                <w:szCs w:val="18"/>
                <w:lang w:val="tr-TR"/>
              </w:rPr>
            </w:pPr>
            <w:r w:rsidRPr="00347BA3">
              <w:rPr>
                <w:rFonts w:ascii="Times New Roman" w:hAnsi="Times New Roman"/>
                <w:sz w:val="18"/>
                <w:szCs w:val="18"/>
                <w:lang w:val="tr-TR"/>
              </w:rPr>
              <w:t>-</w:t>
            </w:r>
          </w:p>
        </w:tc>
        <w:tc>
          <w:tcPr>
            <w:tcW w:w="992" w:type="dxa"/>
            <w:vAlign w:val="center"/>
          </w:tcPr>
          <w:p w14:paraId="24BCCE82"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sz w:val="18"/>
                <w:szCs w:val="18"/>
                <w:lang w:val="tr-TR"/>
              </w:rPr>
            </w:pPr>
            <w:r w:rsidRPr="00347BA3">
              <w:rPr>
                <w:rFonts w:ascii="Times New Roman" w:hAnsi="Times New Roman"/>
                <w:sz w:val="18"/>
                <w:szCs w:val="18"/>
                <w:lang w:val="tr-TR"/>
              </w:rPr>
              <w:t>-</w:t>
            </w:r>
          </w:p>
        </w:tc>
        <w:tc>
          <w:tcPr>
            <w:tcW w:w="1024" w:type="dxa"/>
            <w:vAlign w:val="center"/>
          </w:tcPr>
          <w:p w14:paraId="7A4B20B9"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sz w:val="18"/>
                <w:szCs w:val="18"/>
                <w:lang w:val="tr-TR"/>
              </w:rPr>
            </w:pPr>
            <w:r w:rsidRPr="00347BA3">
              <w:rPr>
                <w:rFonts w:ascii="Times New Roman" w:hAnsi="Times New Roman"/>
                <w:sz w:val="18"/>
                <w:szCs w:val="18"/>
                <w:lang w:val="tr-TR"/>
              </w:rPr>
              <w:t>-</w:t>
            </w:r>
          </w:p>
        </w:tc>
        <w:tc>
          <w:tcPr>
            <w:tcW w:w="992" w:type="dxa"/>
            <w:vAlign w:val="center"/>
          </w:tcPr>
          <w:p w14:paraId="2F334EB2"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sz w:val="18"/>
                <w:szCs w:val="18"/>
                <w:lang w:val="tr-TR"/>
              </w:rPr>
            </w:pPr>
            <w:r w:rsidRPr="00347BA3">
              <w:rPr>
                <w:rFonts w:ascii="Times New Roman" w:hAnsi="Times New Roman"/>
                <w:sz w:val="18"/>
                <w:szCs w:val="18"/>
                <w:lang w:val="tr-TR"/>
              </w:rPr>
              <w:t>-</w:t>
            </w:r>
          </w:p>
        </w:tc>
      </w:tr>
      <w:tr w:rsidR="00CA057F" w:rsidRPr="00347BA3" w14:paraId="314FAA2E" w14:textId="77777777" w:rsidTr="001907AB">
        <w:trPr>
          <w:trHeight w:val="253"/>
          <w:jc w:val="center"/>
        </w:trPr>
        <w:tc>
          <w:tcPr>
            <w:tcW w:w="1747" w:type="dxa"/>
            <w:vAlign w:val="center"/>
          </w:tcPr>
          <w:p w14:paraId="772A1EF3"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rPr>
                <w:rFonts w:ascii="Times New Roman" w:hAnsi="Times New Roman"/>
                <w:b/>
                <w:bCs/>
                <w:sz w:val="18"/>
                <w:szCs w:val="18"/>
                <w:lang w:val="tr-TR"/>
              </w:rPr>
            </w:pPr>
            <w:r w:rsidRPr="00347BA3">
              <w:rPr>
                <w:rFonts w:ascii="Times New Roman" w:hAnsi="Times New Roman"/>
                <w:b/>
                <w:bCs/>
                <w:sz w:val="18"/>
                <w:szCs w:val="18"/>
                <w:lang w:val="tr-TR"/>
              </w:rPr>
              <w:t>Toplam</w:t>
            </w:r>
          </w:p>
        </w:tc>
        <w:tc>
          <w:tcPr>
            <w:tcW w:w="993" w:type="dxa"/>
            <w:vAlign w:val="center"/>
          </w:tcPr>
          <w:p w14:paraId="25F235A8"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w:t>
            </w:r>
          </w:p>
        </w:tc>
        <w:tc>
          <w:tcPr>
            <w:tcW w:w="906" w:type="dxa"/>
            <w:vAlign w:val="center"/>
          </w:tcPr>
          <w:p w14:paraId="58013EBA"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w:t>
            </w:r>
          </w:p>
        </w:tc>
        <w:tc>
          <w:tcPr>
            <w:tcW w:w="1220" w:type="dxa"/>
            <w:vAlign w:val="center"/>
          </w:tcPr>
          <w:p w14:paraId="42D05776" w14:textId="44E1943E" w:rsidR="00CA057F" w:rsidRPr="00347BA3" w:rsidRDefault="00055242" w:rsidP="00055242">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Pr>
                <w:rFonts w:ascii="Times New Roman" w:hAnsi="Times New Roman"/>
                <w:b/>
                <w:bCs/>
                <w:sz w:val="18"/>
                <w:szCs w:val="18"/>
                <w:lang w:val="tr-TR"/>
              </w:rPr>
              <w:t>2.955.767</w:t>
            </w:r>
          </w:p>
        </w:tc>
        <w:tc>
          <w:tcPr>
            <w:tcW w:w="1276" w:type="dxa"/>
            <w:vAlign w:val="center"/>
          </w:tcPr>
          <w:p w14:paraId="4DB8274D"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w:t>
            </w:r>
          </w:p>
        </w:tc>
        <w:tc>
          <w:tcPr>
            <w:tcW w:w="992" w:type="dxa"/>
            <w:vAlign w:val="center"/>
          </w:tcPr>
          <w:p w14:paraId="2CC8A238"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w:t>
            </w:r>
          </w:p>
        </w:tc>
        <w:tc>
          <w:tcPr>
            <w:tcW w:w="1024" w:type="dxa"/>
            <w:vAlign w:val="center"/>
          </w:tcPr>
          <w:p w14:paraId="280411BE"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w:t>
            </w:r>
          </w:p>
        </w:tc>
        <w:tc>
          <w:tcPr>
            <w:tcW w:w="992" w:type="dxa"/>
            <w:vAlign w:val="center"/>
          </w:tcPr>
          <w:p w14:paraId="3F295FDE"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rPr>
            </w:pPr>
            <w:r w:rsidRPr="00347BA3">
              <w:rPr>
                <w:rFonts w:ascii="Times New Roman" w:hAnsi="Times New Roman"/>
                <w:b/>
                <w:bCs/>
                <w:sz w:val="18"/>
                <w:szCs w:val="18"/>
                <w:lang w:val="tr-TR"/>
              </w:rPr>
              <w:t>-</w:t>
            </w:r>
          </w:p>
        </w:tc>
      </w:tr>
    </w:tbl>
    <w:p w14:paraId="58407B14" w14:textId="77777777" w:rsidR="00CA057F" w:rsidRPr="00347BA3" w:rsidRDefault="00CA057F" w:rsidP="00E143FD">
      <w:pPr>
        <w:tabs>
          <w:tab w:val="left" w:pos="567"/>
        </w:tabs>
        <w:spacing w:before="120"/>
        <w:ind w:right="554"/>
        <w:jc w:val="both"/>
        <w:rPr>
          <w:rFonts w:ascii="Times New Roman" w:hAnsi="Times New Roman"/>
          <w:b/>
          <w:szCs w:val="24"/>
          <w:lang w:val="tr-TR"/>
        </w:rPr>
      </w:pPr>
    </w:p>
    <w:p w14:paraId="3CBE9C56" w14:textId="77777777" w:rsidR="00E53082" w:rsidRDefault="00CA057F" w:rsidP="00E143FD">
      <w:pPr>
        <w:tabs>
          <w:tab w:val="left" w:pos="567"/>
        </w:tabs>
        <w:spacing w:before="120"/>
        <w:ind w:right="554"/>
        <w:jc w:val="both"/>
        <w:rPr>
          <w:rFonts w:ascii="Times New Roman" w:hAnsi="Times New Roman"/>
          <w:b/>
          <w:szCs w:val="24"/>
          <w:lang w:val="tr-TR"/>
        </w:rPr>
      </w:pPr>
      <w:r w:rsidRPr="00347BA3">
        <w:rPr>
          <w:rFonts w:ascii="Times New Roman" w:hAnsi="Times New Roman"/>
          <w:b/>
          <w:szCs w:val="24"/>
          <w:lang w:val="tr-TR"/>
        </w:rPr>
        <w:t>Cari Dönem (31.12.2014)  - İlişkili Taraflarla Olan İşlemler</w:t>
      </w:r>
    </w:p>
    <w:p w14:paraId="2974D9BD" w14:textId="77777777" w:rsidR="006D3239" w:rsidRPr="00347BA3" w:rsidRDefault="006D3239" w:rsidP="00E143FD">
      <w:pPr>
        <w:tabs>
          <w:tab w:val="left" w:pos="567"/>
        </w:tabs>
        <w:spacing w:before="120"/>
        <w:ind w:right="554"/>
        <w:jc w:val="both"/>
        <w:rPr>
          <w:rFonts w:ascii="Times New Roman" w:hAnsi="Times New Roman"/>
          <w:b/>
          <w:szCs w:val="24"/>
          <w:lang w:val="tr-TR"/>
        </w:rPr>
      </w:pP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993"/>
        <w:gridCol w:w="992"/>
        <w:gridCol w:w="1134"/>
        <w:gridCol w:w="1160"/>
        <w:gridCol w:w="1035"/>
        <w:gridCol w:w="1035"/>
        <w:gridCol w:w="881"/>
      </w:tblGrid>
      <w:tr w:rsidR="00CA057F" w:rsidRPr="00347BA3" w14:paraId="38928A94" w14:textId="77777777" w:rsidTr="001907AB">
        <w:trPr>
          <w:trHeight w:val="150"/>
        </w:trPr>
        <w:tc>
          <w:tcPr>
            <w:tcW w:w="1983" w:type="dxa"/>
            <w:vAlign w:val="center"/>
            <w:hideMark/>
          </w:tcPr>
          <w:p w14:paraId="7780628F" w14:textId="77777777" w:rsidR="00CA057F" w:rsidRPr="00347BA3" w:rsidRDefault="00AB0167" w:rsidP="001907AB">
            <w:pPr>
              <w:rPr>
                <w:rFonts w:ascii="Times New Roman" w:hAnsi="Times New Roman"/>
                <w:b/>
                <w:bCs/>
                <w:sz w:val="18"/>
                <w:szCs w:val="18"/>
                <w:lang w:val="tr-TR" w:eastAsia="tr-TR"/>
              </w:rPr>
            </w:pPr>
            <w:r w:rsidRPr="00347BA3">
              <w:rPr>
                <w:rFonts w:ascii="Times New Roman" w:hAnsi="Times New Roman"/>
                <w:b/>
                <w:bCs/>
                <w:sz w:val="18"/>
                <w:szCs w:val="18"/>
                <w:lang w:val="tr-TR" w:eastAsia="tr-TR"/>
              </w:rPr>
              <w:t>TL</w:t>
            </w:r>
          </w:p>
        </w:tc>
        <w:tc>
          <w:tcPr>
            <w:tcW w:w="993" w:type="dxa"/>
            <w:vAlign w:val="center"/>
            <w:hideMark/>
          </w:tcPr>
          <w:p w14:paraId="1352078E"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eastAsia="tr-TR"/>
              </w:rPr>
            </w:pPr>
            <w:r w:rsidRPr="00347BA3">
              <w:rPr>
                <w:rFonts w:ascii="Times New Roman" w:hAnsi="Times New Roman"/>
                <w:b/>
                <w:bCs/>
                <w:sz w:val="18"/>
                <w:szCs w:val="18"/>
                <w:lang w:val="tr-TR"/>
              </w:rPr>
              <w:t>Mal Alımı</w:t>
            </w:r>
          </w:p>
        </w:tc>
        <w:tc>
          <w:tcPr>
            <w:tcW w:w="992" w:type="dxa"/>
            <w:vAlign w:val="center"/>
            <w:hideMark/>
          </w:tcPr>
          <w:p w14:paraId="4CF892F3"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eastAsia="tr-TR"/>
              </w:rPr>
            </w:pPr>
            <w:r w:rsidRPr="00347BA3">
              <w:rPr>
                <w:rFonts w:ascii="Times New Roman" w:hAnsi="Times New Roman"/>
                <w:b/>
                <w:bCs/>
                <w:sz w:val="18"/>
                <w:szCs w:val="18"/>
                <w:lang w:val="tr-TR"/>
              </w:rPr>
              <w:t>Mal Satışı</w:t>
            </w:r>
          </w:p>
        </w:tc>
        <w:tc>
          <w:tcPr>
            <w:tcW w:w="1134" w:type="dxa"/>
            <w:vAlign w:val="center"/>
            <w:hideMark/>
          </w:tcPr>
          <w:p w14:paraId="772A4F3D"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eastAsia="tr-TR"/>
              </w:rPr>
            </w:pPr>
            <w:r w:rsidRPr="00347BA3">
              <w:rPr>
                <w:rFonts w:ascii="Times New Roman" w:hAnsi="Times New Roman"/>
                <w:b/>
                <w:bCs/>
                <w:sz w:val="18"/>
                <w:szCs w:val="18"/>
                <w:lang w:val="tr-TR"/>
              </w:rPr>
              <w:t>Hizmet Alımı</w:t>
            </w:r>
          </w:p>
        </w:tc>
        <w:tc>
          <w:tcPr>
            <w:tcW w:w="1160" w:type="dxa"/>
            <w:vAlign w:val="center"/>
            <w:hideMark/>
          </w:tcPr>
          <w:p w14:paraId="2D2EC4A2"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eastAsia="tr-TR"/>
              </w:rPr>
            </w:pPr>
            <w:r w:rsidRPr="00347BA3">
              <w:rPr>
                <w:rFonts w:ascii="Times New Roman" w:hAnsi="Times New Roman"/>
                <w:b/>
                <w:bCs/>
                <w:sz w:val="18"/>
                <w:szCs w:val="18"/>
                <w:lang w:val="tr-TR"/>
              </w:rPr>
              <w:t>Hizmet Satışı</w:t>
            </w:r>
          </w:p>
        </w:tc>
        <w:tc>
          <w:tcPr>
            <w:tcW w:w="1035" w:type="dxa"/>
            <w:vAlign w:val="center"/>
            <w:hideMark/>
          </w:tcPr>
          <w:p w14:paraId="763A3CDC"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eastAsia="tr-TR"/>
              </w:rPr>
            </w:pPr>
            <w:r w:rsidRPr="00347BA3">
              <w:rPr>
                <w:rFonts w:ascii="Times New Roman" w:hAnsi="Times New Roman"/>
                <w:b/>
                <w:bCs/>
                <w:sz w:val="18"/>
                <w:szCs w:val="18"/>
                <w:lang w:val="tr-TR"/>
              </w:rPr>
              <w:t>Kira Geliri</w:t>
            </w:r>
          </w:p>
        </w:tc>
        <w:tc>
          <w:tcPr>
            <w:tcW w:w="1035" w:type="dxa"/>
            <w:vAlign w:val="center"/>
            <w:hideMark/>
          </w:tcPr>
          <w:p w14:paraId="333DC519"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eastAsia="tr-TR"/>
              </w:rPr>
            </w:pPr>
            <w:r w:rsidRPr="00347BA3">
              <w:rPr>
                <w:rFonts w:ascii="Times New Roman" w:hAnsi="Times New Roman"/>
                <w:b/>
                <w:bCs/>
                <w:sz w:val="18"/>
                <w:szCs w:val="18"/>
                <w:lang w:val="tr-TR"/>
              </w:rPr>
              <w:t>Faiz Geliri</w:t>
            </w:r>
          </w:p>
        </w:tc>
        <w:tc>
          <w:tcPr>
            <w:tcW w:w="881" w:type="dxa"/>
            <w:vAlign w:val="center"/>
            <w:hideMark/>
          </w:tcPr>
          <w:p w14:paraId="63BF2F9D"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eastAsia="tr-TR"/>
              </w:rPr>
            </w:pPr>
            <w:r w:rsidRPr="00347BA3">
              <w:rPr>
                <w:rFonts w:ascii="Times New Roman" w:hAnsi="Times New Roman"/>
                <w:b/>
                <w:bCs/>
                <w:sz w:val="18"/>
                <w:szCs w:val="18"/>
                <w:lang w:val="tr-TR"/>
              </w:rPr>
              <w:t>Faiz Gideri</w:t>
            </w:r>
          </w:p>
        </w:tc>
      </w:tr>
      <w:tr w:rsidR="00CA057F" w:rsidRPr="00347BA3" w14:paraId="156D6B48" w14:textId="77777777" w:rsidTr="001907AB">
        <w:trPr>
          <w:trHeight w:val="453"/>
        </w:trPr>
        <w:tc>
          <w:tcPr>
            <w:tcW w:w="1983" w:type="dxa"/>
            <w:vAlign w:val="center"/>
            <w:hideMark/>
          </w:tcPr>
          <w:p w14:paraId="68DB22DC"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rPr>
                <w:rFonts w:ascii="Times New Roman" w:hAnsi="Times New Roman"/>
                <w:bCs/>
                <w:sz w:val="18"/>
                <w:szCs w:val="18"/>
                <w:lang w:val="tr-TR" w:eastAsia="tr-TR"/>
              </w:rPr>
            </w:pPr>
            <w:r w:rsidRPr="00347BA3">
              <w:rPr>
                <w:rFonts w:ascii="Times New Roman" w:hAnsi="Times New Roman"/>
                <w:bCs/>
                <w:sz w:val="18"/>
                <w:szCs w:val="18"/>
                <w:lang w:val="tr-TR"/>
              </w:rPr>
              <w:t>Ortaş Or. Ürn. A.Ş. (İş</w:t>
            </w:r>
            <w:r w:rsidR="001907AB" w:rsidRPr="00347BA3">
              <w:rPr>
                <w:rFonts w:ascii="Times New Roman" w:hAnsi="Times New Roman"/>
                <w:bCs/>
                <w:sz w:val="18"/>
                <w:szCs w:val="18"/>
                <w:lang w:val="tr-TR"/>
              </w:rPr>
              <w:t>tirak)</w:t>
            </w:r>
          </w:p>
        </w:tc>
        <w:tc>
          <w:tcPr>
            <w:tcW w:w="993" w:type="dxa"/>
            <w:vAlign w:val="center"/>
            <w:hideMark/>
          </w:tcPr>
          <w:p w14:paraId="39D53C9F"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Cs/>
                <w:sz w:val="18"/>
                <w:szCs w:val="18"/>
                <w:lang w:val="tr-TR" w:eastAsia="tr-TR"/>
              </w:rPr>
            </w:pPr>
            <w:r w:rsidRPr="00347BA3">
              <w:rPr>
                <w:rFonts w:ascii="Times New Roman" w:hAnsi="Times New Roman"/>
                <w:bCs/>
                <w:sz w:val="18"/>
                <w:szCs w:val="18"/>
                <w:lang w:val="tr-TR"/>
              </w:rPr>
              <w:t>-</w:t>
            </w:r>
          </w:p>
        </w:tc>
        <w:tc>
          <w:tcPr>
            <w:tcW w:w="992" w:type="dxa"/>
            <w:vAlign w:val="center"/>
            <w:hideMark/>
          </w:tcPr>
          <w:p w14:paraId="44836C6A"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Cs/>
                <w:sz w:val="18"/>
                <w:szCs w:val="18"/>
                <w:lang w:val="tr-TR" w:eastAsia="tr-TR"/>
              </w:rPr>
            </w:pPr>
            <w:r w:rsidRPr="00347BA3">
              <w:rPr>
                <w:rFonts w:ascii="Times New Roman" w:hAnsi="Times New Roman"/>
                <w:bCs/>
                <w:sz w:val="18"/>
                <w:szCs w:val="18"/>
                <w:lang w:val="tr-TR"/>
              </w:rPr>
              <w:t>-</w:t>
            </w:r>
          </w:p>
        </w:tc>
        <w:tc>
          <w:tcPr>
            <w:tcW w:w="1134" w:type="dxa"/>
            <w:vAlign w:val="center"/>
            <w:hideMark/>
          </w:tcPr>
          <w:p w14:paraId="00E2F162"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Cs/>
                <w:sz w:val="18"/>
                <w:szCs w:val="18"/>
                <w:lang w:val="tr-TR" w:eastAsia="tr-TR"/>
              </w:rPr>
            </w:pPr>
            <w:r w:rsidRPr="00347BA3">
              <w:rPr>
                <w:rFonts w:ascii="Times New Roman" w:hAnsi="Times New Roman"/>
                <w:bCs/>
                <w:sz w:val="18"/>
                <w:szCs w:val="18"/>
                <w:lang w:val="tr-TR"/>
              </w:rPr>
              <w:t>1.096.055</w:t>
            </w:r>
          </w:p>
        </w:tc>
        <w:tc>
          <w:tcPr>
            <w:tcW w:w="1160" w:type="dxa"/>
            <w:vAlign w:val="center"/>
            <w:hideMark/>
          </w:tcPr>
          <w:p w14:paraId="1D52EC09"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Cs/>
                <w:sz w:val="18"/>
                <w:szCs w:val="18"/>
                <w:lang w:val="tr-TR" w:eastAsia="tr-TR"/>
              </w:rPr>
            </w:pPr>
            <w:r w:rsidRPr="00347BA3">
              <w:rPr>
                <w:rFonts w:ascii="Times New Roman" w:hAnsi="Times New Roman"/>
                <w:bCs/>
                <w:sz w:val="18"/>
                <w:szCs w:val="18"/>
                <w:lang w:val="tr-TR"/>
              </w:rPr>
              <w:t>-</w:t>
            </w:r>
          </w:p>
        </w:tc>
        <w:tc>
          <w:tcPr>
            <w:tcW w:w="1035" w:type="dxa"/>
            <w:vAlign w:val="center"/>
            <w:hideMark/>
          </w:tcPr>
          <w:p w14:paraId="1135C7ED"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Cs/>
                <w:sz w:val="18"/>
                <w:szCs w:val="18"/>
                <w:lang w:val="tr-TR" w:eastAsia="tr-TR"/>
              </w:rPr>
            </w:pPr>
            <w:r w:rsidRPr="00347BA3">
              <w:rPr>
                <w:rFonts w:ascii="Times New Roman" w:hAnsi="Times New Roman"/>
                <w:bCs/>
                <w:sz w:val="18"/>
                <w:szCs w:val="18"/>
                <w:lang w:val="tr-TR"/>
              </w:rPr>
              <w:t>-</w:t>
            </w:r>
          </w:p>
        </w:tc>
        <w:tc>
          <w:tcPr>
            <w:tcW w:w="1035" w:type="dxa"/>
            <w:vAlign w:val="center"/>
            <w:hideMark/>
          </w:tcPr>
          <w:p w14:paraId="574385FB" w14:textId="77777777" w:rsidR="00CA057F" w:rsidRPr="00347BA3" w:rsidRDefault="00B5262A"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Cs/>
                <w:sz w:val="18"/>
                <w:szCs w:val="18"/>
                <w:lang w:val="tr-TR" w:eastAsia="tr-TR"/>
              </w:rPr>
            </w:pPr>
            <w:r w:rsidRPr="00347BA3">
              <w:rPr>
                <w:rFonts w:ascii="Times New Roman" w:hAnsi="Times New Roman"/>
                <w:bCs/>
                <w:sz w:val="18"/>
                <w:szCs w:val="18"/>
                <w:lang w:val="tr-TR" w:eastAsia="tr-TR"/>
              </w:rPr>
              <w:t>154.402</w:t>
            </w:r>
          </w:p>
        </w:tc>
        <w:tc>
          <w:tcPr>
            <w:tcW w:w="881" w:type="dxa"/>
            <w:vAlign w:val="center"/>
            <w:hideMark/>
          </w:tcPr>
          <w:p w14:paraId="5477DD30"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Cs/>
                <w:sz w:val="18"/>
                <w:szCs w:val="18"/>
                <w:lang w:val="tr-TR" w:eastAsia="tr-TR"/>
              </w:rPr>
            </w:pPr>
            <w:r w:rsidRPr="00347BA3">
              <w:rPr>
                <w:rFonts w:ascii="Times New Roman" w:hAnsi="Times New Roman"/>
                <w:bCs/>
                <w:sz w:val="18"/>
                <w:szCs w:val="18"/>
                <w:lang w:val="tr-TR"/>
              </w:rPr>
              <w:t>-</w:t>
            </w:r>
          </w:p>
        </w:tc>
      </w:tr>
      <w:tr w:rsidR="00CA057F" w:rsidRPr="00347BA3" w14:paraId="326DD94C" w14:textId="77777777" w:rsidTr="001907AB">
        <w:trPr>
          <w:trHeight w:val="240"/>
        </w:trPr>
        <w:tc>
          <w:tcPr>
            <w:tcW w:w="1983" w:type="dxa"/>
            <w:vAlign w:val="center"/>
            <w:hideMark/>
          </w:tcPr>
          <w:p w14:paraId="21B971C4"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rPr>
                <w:rFonts w:ascii="Times New Roman" w:hAnsi="Times New Roman"/>
                <w:b/>
                <w:bCs/>
                <w:sz w:val="18"/>
                <w:szCs w:val="18"/>
                <w:lang w:val="tr-TR" w:eastAsia="tr-TR"/>
              </w:rPr>
            </w:pPr>
            <w:r w:rsidRPr="00347BA3">
              <w:rPr>
                <w:rFonts w:ascii="Times New Roman" w:hAnsi="Times New Roman"/>
                <w:b/>
                <w:bCs/>
                <w:sz w:val="18"/>
                <w:szCs w:val="18"/>
                <w:lang w:val="tr-TR"/>
              </w:rPr>
              <w:t>Toplam</w:t>
            </w:r>
          </w:p>
        </w:tc>
        <w:tc>
          <w:tcPr>
            <w:tcW w:w="993" w:type="dxa"/>
            <w:vAlign w:val="center"/>
          </w:tcPr>
          <w:p w14:paraId="624E200D"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eastAsia="tr-TR"/>
              </w:rPr>
            </w:pPr>
          </w:p>
        </w:tc>
        <w:tc>
          <w:tcPr>
            <w:tcW w:w="992" w:type="dxa"/>
            <w:vAlign w:val="center"/>
          </w:tcPr>
          <w:p w14:paraId="6A30873C"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eastAsia="tr-TR"/>
              </w:rPr>
            </w:pPr>
          </w:p>
        </w:tc>
        <w:tc>
          <w:tcPr>
            <w:tcW w:w="1134" w:type="dxa"/>
            <w:vAlign w:val="center"/>
            <w:hideMark/>
          </w:tcPr>
          <w:p w14:paraId="62C0F3F1"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eastAsia="tr-TR"/>
              </w:rPr>
            </w:pPr>
            <w:r w:rsidRPr="00347BA3">
              <w:rPr>
                <w:rFonts w:ascii="Times New Roman" w:hAnsi="Times New Roman"/>
                <w:b/>
                <w:bCs/>
                <w:sz w:val="18"/>
                <w:szCs w:val="18"/>
                <w:lang w:val="tr-TR"/>
              </w:rPr>
              <w:t>1.096.055</w:t>
            </w:r>
          </w:p>
        </w:tc>
        <w:tc>
          <w:tcPr>
            <w:tcW w:w="1160" w:type="dxa"/>
            <w:vAlign w:val="center"/>
          </w:tcPr>
          <w:p w14:paraId="1F5B5B04"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eastAsia="tr-TR"/>
              </w:rPr>
            </w:pPr>
          </w:p>
        </w:tc>
        <w:tc>
          <w:tcPr>
            <w:tcW w:w="1035" w:type="dxa"/>
            <w:vAlign w:val="center"/>
          </w:tcPr>
          <w:p w14:paraId="0EBF629A"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eastAsia="tr-TR"/>
              </w:rPr>
            </w:pPr>
          </w:p>
        </w:tc>
        <w:tc>
          <w:tcPr>
            <w:tcW w:w="1035" w:type="dxa"/>
            <w:vAlign w:val="center"/>
            <w:hideMark/>
          </w:tcPr>
          <w:p w14:paraId="5F365F9F" w14:textId="77777777" w:rsidR="00CA057F" w:rsidRPr="00347BA3" w:rsidRDefault="00B5262A"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eastAsia="tr-TR"/>
              </w:rPr>
            </w:pPr>
            <w:r w:rsidRPr="00347BA3">
              <w:rPr>
                <w:rFonts w:ascii="Times New Roman" w:hAnsi="Times New Roman"/>
                <w:b/>
                <w:bCs/>
                <w:sz w:val="18"/>
                <w:szCs w:val="18"/>
                <w:lang w:val="tr-TR"/>
              </w:rPr>
              <w:t>154.402</w:t>
            </w:r>
          </w:p>
        </w:tc>
        <w:tc>
          <w:tcPr>
            <w:tcW w:w="881" w:type="dxa"/>
            <w:vAlign w:val="center"/>
          </w:tcPr>
          <w:p w14:paraId="43FF4103" w14:textId="77777777" w:rsidR="00CA057F" w:rsidRPr="00347BA3" w:rsidRDefault="00CA057F" w:rsidP="001907AB">
            <w:pPr>
              <w:tabs>
                <w:tab w:val="left" w:pos="0"/>
                <w:tab w:val="left" w:pos="72"/>
                <w:tab w:val="left" w:pos="254"/>
                <w:tab w:val="left" w:pos="382"/>
                <w:tab w:val="decimal" w:pos="5940"/>
                <w:tab w:val="right" w:pos="6804"/>
                <w:tab w:val="decimal" w:pos="8208"/>
              </w:tabs>
              <w:ind w:right="71"/>
              <w:jc w:val="right"/>
              <w:rPr>
                <w:rFonts w:ascii="Times New Roman" w:hAnsi="Times New Roman"/>
                <w:b/>
                <w:bCs/>
                <w:sz w:val="18"/>
                <w:szCs w:val="18"/>
                <w:lang w:val="tr-TR" w:eastAsia="tr-TR"/>
              </w:rPr>
            </w:pPr>
          </w:p>
        </w:tc>
      </w:tr>
    </w:tbl>
    <w:p w14:paraId="3B35FDD8" w14:textId="77777777" w:rsidR="00CA057F" w:rsidRDefault="00CA057F" w:rsidP="00E143FD">
      <w:pPr>
        <w:tabs>
          <w:tab w:val="left" w:pos="567"/>
        </w:tabs>
        <w:spacing w:before="120"/>
        <w:ind w:right="554"/>
        <w:jc w:val="both"/>
        <w:rPr>
          <w:rFonts w:ascii="Times New Roman" w:hAnsi="Times New Roman"/>
          <w:szCs w:val="24"/>
          <w:lang w:val="tr-TR"/>
        </w:rPr>
      </w:pPr>
    </w:p>
    <w:p w14:paraId="20FF977D" w14:textId="77777777" w:rsidR="006D3239" w:rsidRDefault="006D3239" w:rsidP="00E143FD">
      <w:pPr>
        <w:tabs>
          <w:tab w:val="left" w:pos="567"/>
        </w:tabs>
        <w:spacing w:before="120"/>
        <w:ind w:right="554"/>
        <w:jc w:val="both"/>
        <w:rPr>
          <w:rFonts w:ascii="Times New Roman" w:hAnsi="Times New Roman"/>
          <w:szCs w:val="24"/>
          <w:lang w:val="tr-TR"/>
        </w:rPr>
      </w:pPr>
    </w:p>
    <w:p w14:paraId="5686F4E9" w14:textId="77777777" w:rsidR="006D3239" w:rsidRPr="00347BA3" w:rsidRDefault="006D3239" w:rsidP="006D3239">
      <w:pPr>
        <w:tabs>
          <w:tab w:val="left" w:pos="567"/>
        </w:tabs>
        <w:spacing w:before="120"/>
        <w:ind w:right="554"/>
        <w:jc w:val="both"/>
        <w:rPr>
          <w:rFonts w:ascii="Times New Roman" w:hAnsi="Times New Roman"/>
          <w:b/>
          <w:szCs w:val="24"/>
          <w:lang w:val="tr-TR"/>
        </w:rPr>
      </w:pPr>
      <w:r w:rsidRPr="00347BA3">
        <w:rPr>
          <w:rFonts w:ascii="Times New Roman" w:hAnsi="Times New Roman"/>
          <w:b/>
          <w:szCs w:val="24"/>
          <w:lang w:val="tr-TR"/>
        </w:rPr>
        <w:t>Yönetim Kuruluna Ödenen Ücretler</w:t>
      </w:r>
    </w:p>
    <w:p w14:paraId="155DBA4A" w14:textId="77777777" w:rsidR="006D3239" w:rsidRPr="00347BA3" w:rsidRDefault="006D3239" w:rsidP="00E143FD">
      <w:pPr>
        <w:tabs>
          <w:tab w:val="left" w:pos="567"/>
        </w:tabs>
        <w:spacing w:before="120"/>
        <w:ind w:right="554"/>
        <w:jc w:val="both"/>
        <w:rPr>
          <w:rFonts w:ascii="Times New Roman" w:hAnsi="Times New Roman"/>
          <w:szCs w:val="24"/>
          <w:lang w:val="tr-TR"/>
        </w:rPr>
      </w:pPr>
    </w:p>
    <w:tbl>
      <w:tblPr>
        <w:tblW w:w="4714"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3"/>
        <w:gridCol w:w="1239"/>
        <w:gridCol w:w="1239"/>
        <w:gridCol w:w="1226"/>
      </w:tblGrid>
      <w:tr w:rsidR="00AB0167" w:rsidRPr="00347BA3" w14:paraId="5B479E32" w14:textId="77777777" w:rsidTr="006D3239">
        <w:trPr>
          <w:trHeight w:val="390"/>
        </w:trPr>
        <w:tc>
          <w:tcPr>
            <w:tcW w:w="2988" w:type="pct"/>
            <w:noWrap/>
            <w:vAlign w:val="center"/>
            <w:hideMark/>
          </w:tcPr>
          <w:p w14:paraId="21581B04" w14:textId="77777777" w:rsidR="00AB0167" w:rsidRPr="00347BA3" w:rsidRDefault="00AB0167" w:rsidP="006D3239">
            <w:pPr>
              <w:rPr>
                <w:rFonts w:ascii="Times New Roman" w:hAnsi="Times New Roman"/>
                <w:b/>
                <w:bCs/>
                <w:sz w:val="20"/>
                <w:lang w:val="tr-TR" w:eastAsia="tr-TR"/>
              </w:rPr>
            </w:pPr>
            <w:r w:rsidRPr="00347BA3">
              <w:rPr>
                <w:rFonts w:ascii="Times New Roman" w:hAnsi="Times New Roman"/>
                <w:b/>
                <w:bCs/>
                <w:sz w:val="20"/>
                <w:lang w:val="tr-TR" w:eastAsia="tr-TR"/>
              </w:rPr>
              <w:t>TL</w:t>
            </w:r>
          </w:p>
        </w:tc>
        <w:tc>
          <w:tcPr>
            <w:tcW w:w="673" w:type="pct"/>
            <w:noWrap/>
            <w:vAlign w:val="center"/>
            <w:hideMark/>
          </w:tcPr>
          <w:p w14:paraId="4C11303C" w14:textId="77777777" w:rsidR="00AB0167" w:rsidRPr="00347BA3" w:rsidRDefault="00AB0167" w:rsidP="006D3239">
            <w:pPr>
              <w:jc w:val="right"/>
              <w:rPr>
                <w:rFonts w:ascii="Times New Roman" w:hAnsi="Times New Roman"/>
                <w:b/>
                <w:bCs/>
                <w:sz w:val="20"/>
                <w:lang w:val="tr-TR" w:eastAsia="tr-TR"/>
              </w:rPr>
            </w:pPr>
            <w:r w:rsidRPr="00347BA3">
              <w:rPr>
                <w:rFonts w:ascii="Times New Roman" w:hAnsi="Times New Roman"/>
                <w:b/>
                <w:bCs/>
                <w:sz w:val="20"/>
                <w:lang w:val="tr-TR"/>
              </w:rPr>
              <w:t>31.12.2016</w:t>
            </w:r>
          </w:p>
        </w:tc>
        <w:tc>
          <w:tcPr>
            <w:tcW w:w="673" w:type="pct"/>
            <w:vAlign w:val="center"/>
          </w:tcPr>
          <w:p w14:paraId="4A744816" w14:textId="77777777" w:rsidR="00AB0167" w:rsidRPr="00347BA3" w:rsidRDefault="00AB0167" w:rsidP="006D3239">
            <w:pPr>
              <w:jc w:val="right"/>
              <w:rPr>
                <w:rFonts w:ascii="Times New Roman" w:hAnsi="Times New Roman"/>
                <w:b/>
                <w:bCs/>
                <w:sz w:val="20"/>
                <w:lang w:val="tr-TR" w:eastAsia="tr-TR"/>
              </w:rPr>
            </w:pPr>
            <w:r w:rsidRPr="00347BA3">
              <w:rPr>
                <w:rFonts w:ascii="Times New Roman" w:hAnsi="Times New Roman"/>
                <w:b/>
                <w:bCs/>
                <w:sz w:val="20"/>
                <w:lang w:val="tr-TR"/>
              </w:rPr>
              <w:t>31.12.2015</w:t>
            </w:r>
          </w:p>
        </w:tc>
        <w:tc>
          <w:tcPr>
            <w:tcW w:w="667" w:type="pct"/>
            <w:vAlign w:val="center"/>
            <w:hideMark/>
          </w:tcPr>
          <w:p w14:paraId="69FE491C" w14:textId="77777777" w:rsidR="00AB0167" w:rsidRPr="00347BA3" w:rsidRDefault="00AB0167" w:rsidP="006D3239">
            <w:pPr>
              <w:jc w:val="right"/>
              <w:rPr>
                <w:rFonts w:ascii="Times New Roman" w:hAnsi="Times New Roman"/>
                <w:b/>
                <w:bCs/>
                <w:sz w:val="20"/>
                <w:lang w:val="tr-TR" w:eastAsia="tr-TR"/>
              </w:rPr>
            </w:pPr>
            <w:r w:rsidRPr="00347BA3">
              <w:rPr>
                <w:rFonts w:ascii="Times New Roman" w:hAnsi="Times New Roman"/>
                <w:b/>
                <w:bCs/>
                <w:sz w:val="20"/>
                <w:lang w:val="tr-TR"/>
              </w:rPr>
              <w:t>31.12.2014</w:t>
            </w:r>
          </w:p>
        </w:tc>
      </w:tr>
      <w:tr w:rsidR="00AB0167" w:rsidRPr="00347BA3" w14:paraId="06736865" w14:textId="77777777" w:rsidTr="006D3239">
        <w:trPr>
          <w:trHeight w:val="471"/>
        </w:trPr>
        <w:tc>
          <w:tcPr>
            <w:tcW w:w="2988" w:type="pct"/>
            <w:noWrap/>
            <w:vAlign w:val="center"/>
            <w:hideMark/>
          </w:tcPr>
          <w:p w14:paraId="658CDB00" w14:textId="77777777" w:rsidR="00AB0167" w:rsidRPr="00347BA3" w:rsidRDefault="00AB0167" w:rsidP="006D3239">
            <w:pPr>
              <w:rPr>
                <w:rFonts w:ascii="Times New Roman" w:hAnsi="Times New Roman"/>
                <w:sz w:val="20"/>
                <w:lang w:val="tr-TR" w:eastAsia="tr-TR"/>
              </w:rPr>
            </w:pPr>
            <w:r w:rsidRPr="00347BA3">
              <w:rPr>
                <w:rFonts w:ascii="Times New Roman" w:hAnsi="Times New Roman"/>
                <w:sz w:val="20"/>
                <w:lang w:val="tr-TR"/>
              </w:rPr>
              <w:t>Yönetim Kuruluna Ödenen Ücretler (Huzur Hakkı)</w:t>
            </w:r>
          </w:p>
        </w:tc>
        <w:tc>
          <w:tcPr>
            <w:tcW w:w="673" w:type="pct"/>
            <w:noWrap/>
            <w:vAlign w:val="center"/>
            <w:hideMark/>
          </w:tcPr>
          <w:p w14:paraId="67BA6BFC" w14:textId="77777777" w:rsidR="00AB0167" w:rsidRPr="00347BA3" w:rsidRDefault="00AB0167" w:rsidP="006D3239">
            <w:pPr>
              <w:jc w:val="right"/>
              <w:rPr>
                <w:rFonts w:ascii="Times New Roman" w:hAnsi="Times New Roman"/>
                <w:bCs/>
                <w:sz w:val="20"/>
                <w:lang w:val="tr-TR" w:eastAsia="tr-TR"/>
              </w:rPr>
            </w:pPr>
            <w:r w:rsidRPr="00347BA3">
              <w:rPr>
                <w:rFonts w:ascii="Times New Roman" w:hAnsi="Times New Roman"/>
                <w:bCs/>
                <w:sz w:val="20"/>
                <w:lang w:val="tr-TR" w:eastAsia="tr-TR"/>
              </w:rPr>
              <w:t>318.348</w:t>
            </w:r>
          </w:p>
        </w:tc>
        <w:tc>
          <w:tcPr>
            <w:tcW w:w="673" w:type="pct"/>
            <w:vAlign w:val="center"/>
          </w:tcPr>
          <w:p w14:paraId="75CD8C58" w14:textId="77777777" w:rsidR="00AB0167" w:rsidRPr="00347BA3" w:rsidRDefault="00AB0167" w:rsidP="006D3239">
            <w:pPr>
              <w:jc w:val="right"/>
              <w:rPr>
                <w:rFonts w:ascii="Times New Roman" w:hAnsi="Times New Roman"/>
                <w:bCs/>
                <w:sz w:val="20"/>
                <w:lang w:val="tr-TR" w:eastAsia="tr-TR"/>
              </w:rPr>
            </w:pPr>
            <w:r w:rsidRPr="00347BA3">
              <w:rPr>
                <w:rFonts w:ascii="Times New Roman" w:hAnsi="Times New Roman"/>
                <w:bCs/>
                <w:sz w:val="20"/>
                <w:lang w:val="tr-TR"/>
              </w:rPr>
              <w:t>234.798</w:t>
            </w:r>
          </w:p>
        </w:tc>
        <w:tc>
          <w:tcPr>
            <w:tcW w:w="667" w:type="pct"/>
            <w:vAlign w:val="center"/>
            <w:hideMark/>
          </w:tcPr>
          <w:p w14:paraId="698DF817" w14:textId="77777777" w:rsidR="00AB0167" w:rsidRPr="00347BA3" w:rsidRDefault="00AB0167" w:rsidP="006D3239">
            <w:pPr>
              <w:jc w:val="right"/>
              <w:rPr>
                <w:rFonts w:ascii="Times New Roman" w:hAnsi="Times New Roman"/>
                <w:bCs/>
                <w:sz w:val="20"/>
                <w:lang w:val="tr-TR" w:eastAsia="tr-TR"/>
              </w:rPr>
            </w:pPr>
            <w:r w:rsidRPr="00347BA3">
              <w:rPr>
                <w:rFonts w:ascii="Times New Roman" w:hAnsi="Times New Roman"/>
                <w:bCs/>
                <w:sz w:val="20"/>
                <w:lang w:val="tr-TR"/>
              </w:rPr>
              <w:t>201.038</w:t>
            </w:r>
          </w:p>
        </w:tc>
      </w:tr>
      <w:tr w:rsidR="00AB0167" w:rsidRPr="00347BA3" w14:paraId="361F120E" w14:textId="77777777" w:rsidTr="006D3239">
        <w:trPr>
          <w:trHeight w:val="471"/>
        </w:trPr>
        <w:tc>
          <w:tcPr>
            <w:tcW w:w="2988" w:type="pct"/>
            <w:noWrap/>
            <w:vAlign w:val="center"/>
            <w:hideMark/>
          </w:tcPr>
          <w:p w14:paraId="14789C99" w14:textId="77777777" w:rsidR="00AB0167" w:rsidRPr="00347BA3" w:rsidRDefault="00AB0167" w:rsidP="006D3239">
            <w:pPr>
              <w:rPr>
                <w:rFonts w:ascii="Times New Roman" w:hAnsi="Times New Roman"/>
                <w:b/>
                <w:sz w:val="20"/>
                <w:lang w:val="tr-TR" w:eastAsia="tr-TR"/>
              </w:rPr>
            </w:pPr>
            <w:r w:rsidRPr="00347BA3">
              <w:rPr>
                <w:rFonts w:ascii="Times New Roman" w:hAnsi="Times New Roman"/>
                <w:b/>
                <w:sz w:val="20"/>
                <w:lang w:val="tr-TR"/>
              </w:rPr>
              <w:t xml:space="preserve">Toplam </w:t>
            </w:r>
          </w:p>
        </w:tc>
        <w:tc>
          <w:tcPr>
            <w:tcW w:w="673" w:type="pct"/>
            <w:noWrap/>
            <w:vAlign w:val="center"/>
            <w:hideMark/>
          </w:tcPr>
          <w:p w14:paraId="721C4C02" w14:textId="77777777" w:rsidR="00AB0167" w:rsidRPr="00347BA3" w:rsidRDefault="00AB0167" w:rsidP="006D3239">
            <w:pPr>
              <w:jc w:val="right"/>
              <w:rPr>
                <w:rFonts w:ascii="Times New Roman" w:hAnsi="Times New Roman"/>
                <w:b/>
                <w:bCs/>
                <w:sz w:val="20"/>
                <w:lang w:val="tr-TR" w:eastAsia="tr-TR"/>
              </w:rPr>
            </w:pPr>
            <w:r w:rsidRPr="00347BA3">
              <w:rPr>
                <w:rFonts w:ascii="Times New Roman" w:hAnsi="Times New Roman"/>
                <w:b/>
                <w:bCs/>
                <w:sz w:val="20"/>
                <w:lang w:val="tr-TR" w:eastAsia="tr-TR"/>
              </w:rPr>
              <w:t>318.348</w:t>
            </w:r>
          </w:p>
        </w:tc>
        <w:tc>
          <w:tcPr>
            <w:tcW w:w="673" w:type="pct"/>
            <w:vAlign w:val="center"/>
          </w:tcPr>
          <w:p w14:paraId="429CCBEF" w14:textId="77777777" w:rsidR="00AB0167" w:rsidRPr="00347BA3" w:rsidRDefault="00AB0167" w:rsidP="006D3239">
            <w:pPr>
              <w:jc w:val="right"/>
              <w:rPr>
                <w:rFonts w:ascii="Times New Roman" w:hAnsi="Times New Roman"/>
                <w:b/>
                <w:bCs/>
                <w:sz w:val="20"/>
                <w:lang w:val="tr-TR" w:eastAsia="tr-TR"/>
              </w:rPr>
            </w:pPr>
            <w:r w:rsidRPr="00347BA3">
              <w:rPr>
                <w:rFonts w:ascii="Times New Roman" w:hAnsi="Times New Roman"/>
                <w:b/>
                <w:bCs/>
                <w:sz w:val="20"/>
                <w:lang w:val="tr-TR"/>
              </w:rPr>
              <w:t>234.798</w:t>
            </w:r>
          </w:p>
        </w:tc>
        <w:tc>
          <w:tcPr>
            <w:tcW w:w="667" w:type="pct"/>
            <w:vAlign w:val="center"/>
            <w:hideMark/>
          </w:tcPr>
          <w:p w14:paraId="1448562F" w14:textId="77777777" w:rsidR="00AB0167" w:rsidRPr="00347BA3" w:rsidRDefault="00AB0167" w:rsidP="006D3239">
            <w:pPr>
              <w:jc w:val="right"/>
              <w:rPr>
                <w:rFonts w:ascii="Times New Roman" w:hAnsi="Times New Roman"/>
                <w:b/>
                <w:bCs/>
                <w:sz w:val="20"/>
                <w:lang w:val="tr-TR" w:eastAsia="tr-TR"/>
              </w:rPr>
            </w:pPr>
            <w:r w:rsidRPr="00347BA3">
              <w:rPr>
                <w:rFonts w:ascii="Times New Roman" w:hAnsi="Times New Roman"/>
                <w:b/>
                <w:bCs/>
                <w:sz w:val="20"/>
                <w:lang w:val="tr-TR"/>
              </w:rPr>
              <w:t>201.038</w:t>
            </w:r>
          </w:p>
        </w:tc>
      </w:tr>
    </w:tbl>
    <w:p w14:paraId="03C0A735" w14:textId="77777777" w:rsidR="00F53131" w:rsidRPr="00347BA3" w:rsidRDefault="00F53131" w:rsidP="00F53131">
      <w:pPr>
        <w:spacing w:before="120"/>
        <w:ind w:right="554"/>
        <w:jc w:val="both"/>
        <w:rPr>
          <w:rFonts w:ascii="Times New Roman" w:hAnsi="Times New Roman"/>
          <w:szCs w:val="24"/>
          <w:lang w:val="tr-TR"/>
        </w:rPr>
      </w:pPr>
    </w:p>
    <w:p w14:paraId="10DB3C8D" w14:textId="77777777" w:rsidR="00A0736C" w:rsidRPr="00347BA3" w:rsidRDefault="00E143FD" w:rsidP="00136B7D">
      <w:pPr>
        <w:numPr>
          <w:ilvl w:val="0"/>
          <w:numId w:val="4"/>
        </w:numPr>
        <w:tabs>
          <w:tab w:val="clear" w:pos="1429"/>
          <w:tab w:val="left" w:pos="567"/>
        </w:tabs>
        <w:spacing w:before="120"/>
        <w:ind w:left="0" w:right="554" w:firstLine="567"/>
        <w:jc w:val="both"/>
        <w:rPr>
          <w:rFonts w:ascii="Times New Roman" w:hAnsi="Times New Roman"/>
          <w:szCs w:val="24"/>
          <w:lang w:val="tr-TR"/>
        </w:rPr>
      </w:pPr>
      <w:r w:rsidRPr="00347BA3">
        <w:rPr>
          <w:rFonts w:ascii="Times New Roman" w:hAnsi="Times New Roman"/>
          <w:szCs w:val="24"/>
          <w:lang w:val="tr-TR"/>
        </w:rPr>
        <w:t xml:space="preserve"> </w:t>
      </w:r>
      <w:r w:rsidR="00A0736C" w:rsidRPr="00347BA3">
        <w:rPr>
          <w:rFonts w:ascii="Times New Roman" w:hAnsi="Times New Roman"/>
          <w:szCs w:val="24"/>
          <w:lang w:val="tr-TR"/>
        </w:rPr>
        <w:t>Ortaklar, iştirakler, bağlı ortaklıklar ve diğer grup şirketleri lehine verilen garanti, taahhüt, kefalet, avans, ciro gibi yükümlülüklerin tutarı,</w:t>
      </w:r>
    </w:p>
    <w:p w14:paraId="45AEABB6" w14:textId="77777777" w:rsidR="0021048F" w:rsidRPr="00347BA3" w:rsidRDefault="00A0736C" w:rsidP="00A0736C">
      <w:pPr>
        <w:tabs>
          <w:tab w:val="left" w:pos="567"/>
        </w:tabs>
        <w:spacing w:before="120"/>
        <w:ind w:left="567" w:right="554"/>
        <w:jc w:val="both"/>
        <w:rPr>
          <w:rFonts w:ascii="Times New Roman" w:hAnsi="Times New Roman"/>
          <w:szCs w:val="24"/>
          <w:lang w:val="tr-TR"/>
        </w:rPr>
      </w:pPr>
      <w:r w:rsidRPr="00347BA3">
        <w:rPr>
          <w:rFonts w:ascii="Times New Roman" w:hAnsi="Times New Roman"/>
          <w:szCs w:val="24"/>
          <w:lang w:val="tr-TR"/>
        </w:rPr>
        <w:tab/>
      </w:r>
      <w:r w:rsidR="00157D9C" w:rsidRPr="00347BA3">
        <w:rPr>
          <w:rFonts w:ascii="Times New Roman" w:hAnsi="Times New Roman"/>
          <w:szCs w:val="24"/>
          <w:lang w:val="tr-TR"/>
        </w:rPr>
        <w:t>YOKTUR</w:t>
      </w:r>
    </w:p>
    <w:p w14:paraId="58FE51B0" w14:textId="77777777" w:rsidR="0021048F" w:rsidRPr="00347BA3" w:rsidRDefault="00E143FD" w:rsidP="00136B7D">
      <w:pPr>
        <w:numPr>
          <w:ilvl w:val="0"/>
          <w:numId w:val="4"/>
        </w:numPr>
        <w:tabs>
          <w:tab w:val="clear" w:pos="1429"/>
          <w:tab w:val="left" w:pos="567"/>
        </w:tabs>
        <w:spacing w:before="120"/>
        <w:ind w:left="0" w:right="554" w:firstLine="567"/>
        <w:jc w:val="both"/>
        <w:rPr>
          <w:rFonts w:ascii="Times New Roman" w:hAnsi="Times New Roman"/>
          <w:szCs w:val="24"/>
          <w:lang w:val="tr-TR"/>
        </w:rPr>
      </w:pPr>
      <w:r w:rsidRPr="00347BA3">
        <w:rPr>
          <w:rFonts w:ascii="Times New Roman" w:hAnsi="Times New Roman"/>
          <w:szCs w:val="24"/>
          <w:lang w:val="tr-TR"/>
        </w:rPr>
        <w:t xml:space="preserve"> </w:t>
      </w:r>
      <w:r w:rsidR="00950708" w:rsidRPr="00347BA3">
        <w:rPr>
          <w:rFonts w:ascii="Times New Roman" w:hAnsi="Times New Roman"/>
          <w:szCs w:val="24"/>
          <w:lang w:val="tr-TR"/>
        </w:rPr>
        <w:t>Ortaklık</w:t>
      </w:r>
      <w:r w:rsidR="0021048F" w:rsidRPr="00347BA3">
        <w:rPr>
          <w:rFonts w:ascii="Times New Roman" w:hAnsi="Times New Roman"/>
          <w:szCs w:val="24"/>
          <w:lang w:val="tr-TR"/>
        </w:rPr>
        <w:t xml:space="preserve"> tarafından iştirak, bağlı ortaklık ve diğer grup içi ortaklıklara ödenen ve alınan, danışmanlık, yönetim vb. hizmet ücretleri hakkında bilgi ve ödenen /alınan tutarlar,</w:t>
      </w:r>
    </w:p>
    <w:p w14:paraId="2F90AE58" w14:textId="77777777" w:rsidR="00157D9C" w:rsidRPr="00347BA3" w:rsidRDefault="00C23BFD" w:rsidP="00C23BFD">
      <w:pPr>
        <w:tabs>
          <w:tab w:val="left" w:pos="567"/>
        </w:tabs>
        <w:spacing w:before="120"/>
        <w:ind w:right="554"/>
        <w:jc w:val="both"/>
        <w:rPr>
          <w:rFonts w:ascii="Times New Roman" w:hAnsi="Times New Roman"/>
          <w:b/>
          <w:color w:val="FF0000"/>
          <w:szCs w:val="24"/>
          <w:lang w:val="tr-TR"/>
        </w:rPr>
      </w:pPr>
      <w:r w:rsidRPr="00347BA3">
        <w:rPr>
          <w:rFonts w:ascii="Times New Roman" w:hAnsi="Times New Roman"/>
          <w:szCs w:val="24"/>
          <w:lang w:val="tr-TR"/>
        </w:rPr>
        <w:tab/>
        <w:t>YOKTUR</w:t>
      </w:r>
    </w:p>
    <w:p w14:paraId="5C7D44E7" w14:textId="77777777" w:rsidR="0021048F" w:rsidRPr="00347BA3" w:rsidRDefault="00157D9C" w:rsidP="001C7D4F">
      <w:pPr>
        <w:numPr>
          <w:ilvl w:val="0"/>
          <w:numId w:val="4"/>
        </w:numPr>
        <w:tabs>
          <w:tab w:val="clear" w:pos="1429"/>
        </w:tabs>
        <w:spacing w:before="120"/>
        <w:ind w:left="0" w:right="554" w:firstLine="567"/>
        <w:jc w:val="both"/>
        <w:rPr>
          <w:rFonts w:ascii="Times New Roman" w:hAnsi="Times New Roman"/>
          <w:szCs w:val="24"/>
          <w:lang w:val="tr-TR"/>
        </w:rPr>
      </w:pPr>
      <w:r w:rsidRPr="00347BA3">
        <w:rPr>
          <w:rFonts w:ascii="Times New Roman" w:hAnsi="Times New Roman"/>
          <w:szCs w:val="24"/>
          <w:lang w:val="tr-TR"/>
        </w:rPr>
        <w:t xml:space="preserve"> </w:t>
      </w:r>
      <w:r w:rsidR="00850F80" w:rsidRPr="00347BA3">
        <w:rPr>
          <w:rFonts w:ascii="Times New Roman" w:hAnsi="Times New Roman"/>
          <w:szCs w:val="24"/>
          <w:lang w:val="tr-TR"/>
        </w:rPr>
        <w:t>Ortaklığın</w:t>
      </w:r>
      <w:r w:rsidR="0021048F" w:rsidRPr="00347BA3">
        <w:rPr>
          <w:rFonts w:ascii="Times New Roman" w:hAnsi="Times New Roman"/>
          <w:szCs w:val="24"/>
          <w:lang w:val="tr-TR"/>
        </w:rPr>
        <w:t xml:space="preserve"> yöneticilerine, </w:t>
      </w:r>
      <w:r w:rsidR="00D3638B" w:rsidRPr="00347BA3">
        <w:rPr>
          <w:rFonts w:ascii="Times New Roman" w:hAnsi="Times New Roman"/>
          <w:szCs w:val="24"/>
          <w:lang w:val="tr-TR"/>
        </w:rPr>
        <w:t xml:space="preserve">ortaklık </w:t>
      </w:r>
      <w:r w:rsidR="0021048F" w:rsidRPr="00347BA3">
        <w:rPr>
          <w:rFonts w:ascii="Times New Roman" w:hAnsi="Times New Roman"/>
          <w:szCs w:val="24"/>
          <w:lang w:val="tr-TR"/>
        </w:rPr>
        <w:t>ve grup içi diğer ortaklıklar tarafından verilen kredilerin tutarı, uygulanan faiz oranı ve yöneticiler adına verilen, faaliyet konusu ile ilgili olan ve olmayan garantiler,</w:t>
      </w:r>
    </w:p>
    <w:p w14:paraId="4CC93114" w14:textId="77777777" w:rsidR="00A900D1" w:rsidRPr="00347BA3" w:rsidRDefault="00157D9C" w:rsidP="00A900D1">
      <w:pPr>
        <w:tabs>
          <w:tab w:val="left" w:pos="567"/>
        </w:tabs>
        <w:spacing w:before="120"/>
        <w:ind w:left="567" w:right="554"/>
        <w:jc w:val="both"/>
        <w:rPr>
          <w:rFonts w:ascii="Times New Roman" w:hAnsi="Times New Roman"/>
          <w:szCs w:val="24"/>
          <w:lang w:val="tr-TR"/>
        </w:rPr>
      </w:pPr>
      <w:r w:rsidRPr="00347BA3">
        <w:rPr>
          <w:rFonts w:ascii="Times New Roman" w:hAnsi="Times New Roman"/>
          <w:szCs w:val="24"/>
          <w:lang w:val="tr-TR"/>
        </w:rPr>
        <w:t>YOKTUR</w:t>
      </w:r>
    </w:p>
    <w:p w14:paraId="5D6C99F7" w14:textId="77777777" w:rsidR="001138E1" w:rsidRPr="00347BA3" w:rsidRDefault="00850F80" w:rsidP="001138E1">
      <w:pPr>
        <w:numPr>
          <w:ilvl w:val="0"/>
          <w:numId w:val="4"/>
        </w:numPr>
        <w:tabs>
          <w:tab w:val="clear" w:pos="1429"/>
          <w:tab w:val="left" w:pos="567"/>
        </w:tabs>
        <w:spacing w:before="120"/>
        <w:ind w:left="0" w:right="554" w:firstLine="567"/>
        <w:jc w:val="both"/>
        <w:rPr>
          <w:rFonts w:ascii="Times New Roman" w:hAnsi="Times New Roman"/>
          <w:szCs w:val="24"/>
          <w:lang w:val="tr-TR"/>
        </w:rPr>
      </w:pPr>
      <w:r w:rsidRPr="00347BA3">
        <w:rPr>
          <w:rFonts w:ascii="Times New Roman" w:hAnsi="Times New Roman"/>
          <w:szCs w:val="24"/>
          <w:lang w:val="tr-TR"/>
        </w:rPr>
        <w:t>Ortaklığın</w:t>
      </w:r>
      <w:r w:rsidR="0021048F" w:rsidRPr="00347BA3">
        <w:rPr>
          <w:rFonts w:ascii="Times New Roman" w:hAnsi="Times New Roman"/>
          <w:szCs w:val="24"/>
          <w:lang w:val="tr-TR"/>
        </w:rPr>
        <w:t xml:space="preserve"> iştirak, bağlı ortaklık ve diğer grup ortaklıklarıyla yaptığı, iştirak hissesi ve/veya gayrimenkul alım satımına ilişkin bilgi,</w:t>
      </w:r>
    </w:p>
    <w:p w14:paraId="2A5B806F" w14:textId="230A5BED" w:rsidR="001138E1" w:rsidRPr="00347BA3" w:rsidRDefault="001138E1" w:rsidP="001138E1">
      <w:pPr>
        <w:tabs>
          <w:tab w:val="left" w:pos="567"/>
        </w:tabs>
        <w:spacing w:before="120"/>
        <w:ind w:left="567" w:right="554"/>
        <w:jc w:val="both"/>
        <w:rPr>
          <w:rFonts w:ascii="Times New Roman" w:hAnsi="Times New Roman"/>
          <w:szCs w:val="24"/>
          <w:lang w:val="tr-TR"/>
        </w:rPr>
      </w:pPr>
      <w:r w:rsidRPr="00347BA3">
        <w:rPr>
          <w:rFonts w:ascii="Times New Roman" w:hAnsi="Times New Roman"/>
          <w:szCs w:val="24"/>
          <w:lang w:val="tr-TR"/>
        </w:rPr>
        <w:t>Şirket, 13.05.2015 tarihli ve 2015/05-1  sayılı YK kararıyla, sermayesine iştirak ettiği Ortaş</w:t>
      </w:r>
      <w:r w:rsidR="006D3239">
        <w:rPr>
          <w:rFonts w:ascii="Times New Roman" w:hAnsi="Times New Roman"/>
          <w:szCs w:val="24"/>
          <w:lang w:val="tr-TR"/>
        </w:rPr>
        <w:t>’da</w:t>
      </w:r>
      <w:r w:rsidRPr="00347BA3">
        <w:rPr>
          <w:rFonts w:ascii="Times New Roman" w:hAnsi="Times New Roman"/>
          <w:szCs w:val="24"/>
          <w:lang w:val="tr-TR"/>
        </w:rPr>
        <w:t xml:space="preserve">n olan alacağının tahsilini teminen, Ortaş’a ait olan Balıkesir İli, Edremit İlçesi, Bostancı Mahallesi’ndeki, 1003 parsel sayılı, 60.034,12 m2 yüzölçümündeki tarla ve fabrika sahasının 9/20’sini, Avrupa Gayrimenkul Değerleme ve Danışmanlık A.Ş. </w:t>
      </w:r>
      <w:r w:rsidRPr="00347BA3">
        <w:rPr>
          <w:rFonts w:ascii="Times New Roman" w:hAnsi="Times New Roman"/>
          <w:szCs w:val="24"/>
          <w:lang w:val="tr-TR"/>
        </w:rPr>
        <w:lastRenderedPageBreak/>
        <w:t>tarafından düzenlenen 09.04.2015 tarihli değerleme raporunda yer alan 2.900.000 TL tutarında değer dikkate alınarak, 1.</w:t>
      </w:r>
      <w:r w:rsidR="001907AB" w:rsidRPr="00347BA3">
        <w:rPr>
          <w:rFonts w:ascii="Times New Roman" w:hAnsi="Times New Roman"/>
          <w:szCs w:val="24"/>
          <w:lang w:val="tr-TR"/>
        </w:rPr>
        <w:t>300.000,00 TL bedelle satın al</w:t>
      </w:r>
      <w:r w:rsidRPr="00347BA3">
        <w:rPr>
          <w:rFonts w:ascii="Times New Roman" w:hAnsi="Times New Roman"/>
          <w:szCs w:val="24"/>
          <w:lang w:val="tr-TR"/>
        </w:rPr>
        <w:t xml:space="preserve">mıştır. Alınan arsa payına ilişkin Sumaş’ın herhangi bir yatırım planı ve kullanımına ilişkin alınmış bir karar bulunmamaktadır.     </w:t>
      </w:r>
    </w:p>
    <w:p w14:paraId="135AE4CA" w14:textId="67EF3017" w:rsidR="000E20F3" w:rsidRPr="00347BA3" w:rsidRDefault="00A6030C" w:rsidP="001816CD">
      <w:pPr>
        <w:tabs>
          <w:tab w:val="left" w:pos="567"/>
        </w:tabs>
        <w:spacing w:before="120"/>
        <w:ind w:left="567" w:right="554"/>
        <w:jc w:val="both"/>
        <w:rPr>
          <w:rFonts w:ascii="Times New Roman" w:hAnsi="Times New Roman"/>
          <w:szCs w:val="24"/>
          <w:lang w:val="tr-TR"/>
        </w:rPr>
      </w:pPr>
      <w:r w:rsidRPr="00347BA3">
        <w:rPr>
          <w:rFonts w:ascii="Times New Roman" w:hAnsi="Times New Roman"/>
          <w:szCs w:val="24"/>
          <w:lang w:val="tr-TR"/>
        </w:rPr>
        <w:t>Şirketin sermayesine iştirak ettiği Ortaş</w:t>
      </w:r>
      <w:r w:rsidR="006D3239">
        <w:rPr>
          <w:rFonts w:ascii="Times New Roman" w:hAnsi="Times New Roman"/>
          <w:szCs w:val="24"/>
          <w:lang w:val="tr-TR"/>
        </w:rPr>
        <w:t>’ın Sumaş’ı</w:t>
      </w:r>
      <w:r w:rsidRPr="00347BA3">
        <w:rPr>
          <w:rFonts w:ascii="Times New Roman" w:hAnsi="Times New Roman"/>
          <w:szCs w:val="24"/>
          <w:lang w:val="tr-TR"/>
        </w:rPr>
        <w:t>n kuruluşundan bu yana sahip olduğu 4.095 TL nominal değerli 409.466 adet Şirket hissesi, 2012 yılında geri s</w:t>
      </w:r>
      <w:r w:rsidR="006D3239">
        <w:rPr>
          <w:rFonts w:ascii="Times New Roman" w:hAnsi="Times New Roman"/>
          <w:szCs w:val="24"/>
          <w:lang w:val="tr-TR"/>
        </w:rPr>
        <w:t>atın alınmıştır.  Sumaş tarafından</w:t>
      </w:r>
      <w:r w:rsidRPr="00347BA3">
        <w:rPr>
          <w:rFonts w:ascii="Times New Roman" w:hAnsi="Times New Roman"/>
          <w:szCs w:val="24"/>
          <w:lang w:val="tr-TR"/>
        </w:rPr>
        <w:t xml:space="preserve"> bu amaçla 2012 yılında RSM Kapital Karden A.Ş.’ne hisse değeri tespiti yaptırılmış ve söz konusu  Kuruluş tarafından yapılan değerleme sonucunda düzenlenen Raporda Şirketin beher hissesinin değeri 3,30 TL olarak belirlenmiştir. Şirket Yönetim Kurulu 26.06.2012 tarihli ve 2012/6 sayılı kararı ile iştiraki ve aynı zamanda ortağı olan Ortaş</w:t>
      </w:r>
      <w:r w:rsidR="006D3239">
        <w:rPr>
          <w:rFonts w:ascii="Times New Roman" w:hAnsi="Times New Roman"/>
          <w:szCs w:val="24"/>
          <w:lang w:val="tr-TR"/>
        </w:rPr>
        <w:t>’ı</w:t>
      </w:r>
      <w:r w:rsidRPr="00347BA3">
        <w:rPr>
          <w:rFonts w:ascii="Times New Roman" w:hAnsi="Times New Roman"/>
          <w:szCs w:val="24"/>
          <w:lang w:val="tr-TR"/>
        </w:rPr>
        <w:t>n Şirket</w:t>
      </w:r>
      <w:r w:rsidR="006D3239">
        <w:rPr>
          <w:rFonts w:ascii="Times New Roman" w:hAnsi="Times New Roman"/>
          <w:szCs w:val="24"/>
          <w:lang w:val="tr-TR"/>
        </w:rPr>
        <w:t>’</w:t>
      </w:r>
      <w:r w:rsidRPr="00347BA3">
        <w:rPr>
          <w:rFonts w:ascii="Times New Roman" w:hAnsi="Times New Roman"/>
          <w:szCs w:val="24"/>
          <w:lang w:val="tr-TR"/>
        </w:rPr>
        <w:t>in 54.600 TL tutarındaki sermayesinde sahip bulunduğu 4.095 TL tutarındaki 409.466 adet hissesinin anılan ortağının borcuna mahsup edilmek suretiyle</w:t>
      </w:r>
      <w:r w:rsidR="006368A2" w:rsidRPr="00347BA3">
        <w:rPr>
          <w:rFonts w:ascii="Times New Roman" w:hAnsi="Times New Roman"/>
          <w:szCs w:val="24"/>
          <w:lang w:val="tr-TR"/>
        </w:rPr>
        <w:t xml:space="preserve"> Sermaye Piyasası Kurulu Bağımsız Denetim tarafından yetkililendirilmiş</w:t>
      </w:r>
      <w:r w:rsidRPr="00347BA3">
        <w:rPr>
          <w:rFonts w:ascii="Times New Roman" w:hAnsi="Times New Roman"/>
          <w:szCs w:val="24"/>
          <w:lang w:val="tr-TR"/>
        </w:rPr>
        <w:t xml:space="preserve"> RSM Kapital Karden A.Ş.’nce tespit edilen değerle geri satın alınmasına karar vermiş ve söz konusu paylar Ortaş</w:t>
      </w:r>
      <w:r w:rsidR="006D3239">
        <w:rPr>
          <w:rFonts w:ascii="Times New Roman" w:hAnsi="Times New Roman"/>
          <w:szCs w:val="24"/>
          <w:lang w:val="tr-TR"/>
        </w:rPr>
        <w:t>’da</w:t>
      </w:r>
      <w:r w:rsidRPr="00347BA3">
        <w:rPr>
          <w:rFonts w:ascii="Times New Roman" w:hAnsi="Times New Roman"/>
          <w:szCs w:val="24"/>
          <w:lang w:val="tr-TR"/>
        </w:rPr>
        <w:t>n (409.466 X3,30)= 1.351.238 TL bedelle geri alınmıştır.</w:t>
      </w:r>
      <w:r w:rsidR="000E20F3" w:rsidRPr="00347BA3">
        <w:rPr>
          <w:rFonts w:ascii="Times New Roman" w:hAnsi="Times New Roman"/>
          <w:szCs w:val="24"/>
          <w:lang w:val="tr-TR"/>
        </w:rPr>
        <w:t xml:space="preserve"> </w:t>
      </w:r>
    </w:p>
    <w:p w14:paraId="2107D148" w14:textId="77777777" w:rsidR="000E20F3" w:rsidRPr="00347BA3" w:rsidRDefault="00DB2FEC" w:rsidP="001816CD">
      <w:pPr>
        <w:tabs>
          <w:tab w:val="left" w:pos="567"/>
        </w:tabs>
        <w:spacing w:before="120"/>
        <w:ind w:left="567" w:right="554"/>
        <w:jc w:val="both"/>
        <w:rPr>
          <w:rFonts w:ascii="Times New Roman" w:hAnsi="Times New Roman"/>
          <w:szCs w:val="24"/>
          <w:lang w:val="tr-TR"/>
        </w:rPr>
      </w:pPr>
      <w:r w:rsidRPr="00347BA3">
        <w:rPr>
          <w:rFonts w:ascii="Times New Roman" w:hAnsi="Times New Roman"/>
          <w:szCs w:val="24"/>
          <w:lang w:val="tr-TR"/>
        </w:rPr>
        <w:t xml:space="preserve">2012 yılında </w:t>
      </w:r>
      <w:r w:rsidR="000E20F3" w:rsidRPr="00347BA3">
        <w:rPr>
          <w:rFonts w:ascii="Times New Roman" w:hAnsi="Times New Roman"/>
          <w:szCs w:val="24"/>
          <w:lang w:val="tr-TR"/>
        </w:rPr>
        <w:t xml:space="preserve">RSM Kapital Karden A.Ş. tarafından gerçekleştirilen değerleme çalışması sonrasındaki </w:t>
      </w:r>
      <w:r w:rsidRPr="00347BA3">
        <w:rPr>
          <w:rFonts w:ascii="Times New Roman" w:hAnsi="Times New Roman"/>
          <w:szCs w:val="24"/>
          <w:lang w:val="tr-TR"/>
        </w:rPr>
        <w:t xml:space="preserve">2015 yılında yapılan değerleme çalışmasındaki </w:t>
      </w:r>
      <w:r w:rsidR="000E20F3" w:rsidRPr="00347BA3">
        <w:rPr>
          <w:rFonts w:ascii="Times New Roman" w:hAnsi="Times New Roman"/>
          <w:szCs w:val="24"/>
          <w:lang w:val="tr-TR"/>
        </w:rPr>
        <w:t>artışın temel gerekçeler</w:t>
      </w:r>
      <w:r w:rsidRPr="00347BA3">
        <w:rPr>
          <w:rFonts w:ascii="Times New Roman" w:hAnsi="Times New Roman"/>
          <w:szCs w:val="24"/>
          <w:lang w:val="tr-TR"/>
        </w:rPr>
        <w:t xml:space="preserve">i </w:t>
      </w:r>
      <w:r w:rsidR="000E20F3" w:rsidRPr="00347BA3">
        <w:rPr>
          <w:rFonts w:ascii="Times New Roman" w:hAnsi="Times New Roman"/>
          <w:szCs w:val="24"/>
          <w:lang w:val="tr-TR"/>
        </w:rPr>
        <w:t xml:space="preserve">aşağıdaki yer almaktadır. </w:t>
      </w:r>
    </w:p>
    <w:p w14:paraId="43F47DF7" w14:textId="77777777" w:rsidR="000E20F3" w:rsidRPr="00347BA3" w:rsidRDefault="000E20F3" w:rsidP="000E20F3">
      <w:pPr>
        <w:pStyle w:val="ListeParagraf"/>
        <w:numPr>
          <w:ilvl w:val="1"/>
          <w:numId w:val="21"/>
        </w:numPr>
        <w:spacing w:before="120"/>
        <w:ind w:right="554"/>
        <w:jc w:val="both"/>
        <w:rPr>
          <w:rFonts w:ascii="Times New Roman" w:hAnsi="Times New Roman"/>
          <w:szCs w:val="24"/>
          <w:lang w:val="tr-TR"/>
        </w:rPr>
      </w:pPr>
      <w:r w:rsidRPr="00347BA3">
        <w:rPr>
          <w:rFonts w:ascii="Times New Roman" w:hAnsi="Times New Roman"/>
          <w:szCs w:val="24"/>
          <w:lang w:val="tr-TR"/>
        </w:rPr>
        <w:t xml:space="preserve">RSM Kapital Karden A.Ş.’nin ele aldığı yıllarda Şirket zarar ederken, 2014 yılında Şirket karı önemli tutarda artış göstermiştir. </w:t>
      </w:r>
    </w:p>
    <w:p w14:paraId="15913929" w14:textId="77777777" w:rsidR="000E20F3" w:rsidRPr="00347BA3" w:rsidRDefault="000E20F3" w:rsidP="000E20F3">
      <w:pPr>
        <w:pStyle w:val="ListeParagraf"/>
        <w:numPr>
          <w:ilvl w:val="1"/>
          <w:numId w:val="21"/>
        </w:numPr>
        <w:spacing w:before="120"/>
        <w:ind w:right="554"/>
        <w:jc w:val="both"/>
        <w:rPr>
          <w:rFonts w:ascii="Times New Roman" w:hAnsi="Times New Roman"/>
          <w:szCs w:val="24"/>
          <w:lang w:val="tr-TR"/>
        </w:rPr>
      </w:pPr>
      <w:r w:rsidRPr="00347BA3">
        <w:rPr>
          <w:rFonts w:ascii="Times New Roman" w:hAnsi="Times New Roman"/>
          <w:szCs w:val="24"/>
          <w:lang w:val="tr-TR"/>
        </w:rPr>
        <w:t>Şirket bankalarda kullandığı kredileri kapatmıştır ve bugün itibariyle bankalarda mevduat sahibidir.</w:t>
      </w:r>
    </w:p>
    <w:p w14:paraId="7F4A97DB" w14:textId="77777777" w:rsidR="001816CD" w:rsidRPr="00347BA3" w:rsidRDefault="000E20F3" w:rsidP="000E20F3">
      <w:pPr>
        <w:pStyle w:val="ListeParagraf"/>
        <w:numPr>
          <w:ilvl w:val="1"/>
          <w:numId w:val="21"/>
        </w:numPr>
        <w:spacing w:before="120"/>
        <w:ind w:right="554"/>
        <w:jc w:val="both"/>
        <w:rPr>
          <w:rFonts w:ascii="Times New Roman" w:hAnsi="Times New Roman"/>
          <w:szCs w:val="24"/>
          <w:lang w:val="tr-TR"/>
        </w:rPr>
      </w:pPr>
      <w:r w:rsidRPr="00347BA3">
        <w:rPr>
          <w:rFonts w:ascii="Times New Roman" w:hAnsi="Times New Roman"/>
          <w:szCs w:val="24"/>
          <w:lang w:val="tr-TR"/>
        </w:rPr>
        <w:t>RSM Kapital Karden A.Ş. değerleme çalışması 2011 mali verilerine göre yapılmış olup, bugün gerçekleştirilen değerleme çalışmasında 2014 yılı mali verileri baz alınmıştır. 2011 yılı özkaynaklar toplamı 3.102.811 TL seviyesindeyken, 2014 özkaynaklar toplamı 7.016.675 TL seviyesindedir.</w:t>
      </w:r>
    </w:p>
    <w:p w14:paraId="6BB0B513" w14:textId="77777777" w:rsidR="00942E19" w:rsidRPr="00347BA3" w:rsidRDefault="00942E19" w:rsidP="001816CD">
      <w:pPr>
        <w:tabs>
          <w:tab w:val="left" w:pos="567"/>
        </w:tabs>
        <w:spacing w:before="120"/>
        <w:ind w:left="567" w:right="554"/>
        <w:jc w:val="both"/>
        <w:rPr>
          <w:rFonts w:ascii="Times New Roman" w:hAnsi="Times New Roman"/>
          <w:szCs w:val="24"/>
          <w:lang w:val="tr-TR"/>
        </w:rPr>
      </w:pPr>
    </w:p>
    <w:p w14:paraId="751F984E" w14:textId="77777777" w:rsidR="00942E19" w:rsidRPr="00347BA3" w:rsidRDefault="00942E19" w:rsidP="00942E19">
      <w:pPr>
        <w:tabs>
          <w:tab w:val="left" w:pos="567"/>
        </w:tabs>
        <w:spacing w:before="120"/>
        <w:ind w:left="567" w:right="554"/>
        <w:jc w:val="both"/>
        <w:rPr>
          <w:rFonts w:ascii="Times New Roman" w:hAnsi="Times New Roman"/>
          <w:szCs w:val="24"/>
          <w:lang w:val="tr-TR"/>
        </w:rPr>
      </w:pPr>
      <w:r w:rsidRPr="00347BA3">
        <w:rPr>
          <w:rFonts w:ascii="Times New Roman" w:hAnsi="Times New Roman"/>
          <w:szCs w:val="24"/>
          <w:lang w:val="tr-TR"/>
        </w:rPr>
        <w:t xml:space="preserve">31.12.2016 tarihli bağımsız denetim raporu “29.3. Geri Alınmış Paylar” No’lu bölümde ifade edildiği üzere 6102 sayılı Türk Ticaret Kanunu’nun 520. maddesi geri alınan paylar için iktisap değerlerini karşılayan tutarda yedek akçe ayrılması hükmünü amirdir. Geri alınan paylar için önceki yıllarda ayrılmış bulunan kısıtlanmış yedek akçe tutarı 806.031 TL olup, 545.207 TL tutarında kısıtlanmış yedek akçe daha ayrılması gerekmektedir. </w:t>
      </w:r>
    </w:p>
    <w:p w14:paraId="5822D2A8" w14:textId="77777777" w:rsidR="00942E19" w:rsidRPr="00347BA3" w:rsidRDefault="00942E19" w:rsidP="001816CD">
      <w:pPr>
        <w:tabs>
          <w:tab w:val="left" w:pos="567"/>
        </w:tabs>
        <w:spacing w:before="120"/>
        <w:ind w:left="567" w:right="554"/>
        <w:jc w:val="both"/>
        <w:rPr>
          <w:rFonts w:ascii="Times New Roman" w:hAnsi="Times New Roman"/>
          <w:szCs w:val="24"/>
          <w:lang w:val="tr-TR"/>
        </w:rPr>
      </w:pPr>
      <w:r w:rsidRPr="00347BA3">
        <w:rPr>
          <w:rFonts w:ascii="Times New Roman" w:hAnsi="Times New Roman"/>
          <w:szCs w:val="24"/>
          <w:lang w:val="tr-TR"/>
        </w:rPr>
        <w:t>Geri satın alınan bu hisselerden denetim tarihine kadar satış olmamıştır.</w:t>
      </w:r>
    </w:p>
    <w:p w14:paraId="4AF86DA4" w14:textId="2C48A9B7" w:rsidR="00942E19" w:rsidRPr="00347BA3" w:rsidRDefault="00B17539" w:rsidP="00942E19">
      <w:pPr>
        <w:numPr>
          <w:ilvl w:val="0"/>
          <w:numId w:val="4"/>
        </w:numPr>
        <w:tabs>
          <w:tab w:val="clear" w:pos="1429"/>
          <w:tab w:val="left" w:pos="567"/>
        </w:tabs>
        <w:spacing w:before="120"/>
        <w:ind w:left="0" w:right="554" w:firstLine="567"/>
        <w:jc w:val="both"/>
        <w:rPr>
          <w:rFonts w:ascii="Times New Roman" w:hAnsi="Times New Roman"/>
          <w:szCs w:val="24"/>
          <w:lang w:val="tr-TR"/>
        </w:rPr>
      </w:pPr>
      <w:r w:rsidRPr="00347BA3">
        <w:rPr>
          <w:rFonts w:ascii="Times New Roman" w:hAnsi="Times New Roman"/>
          <w:szCs w:val="24"/>
          <w:lang w:val="tr-TR"/>
        </w:rPr>
        <w:t>Ortaklığın tutka</w:t>
      </w:r>
      <w:r w:rsidR="0078551B" w:rsidRPr="00347BA3">
        <w:rPr>
          <w:rFonts w:ascii="Times New Roman" w:hAnsi="Times New Roman"/>
          <w:szCs w:val="24"/>
          <w:lang w:val="tr-TR"/>
        </w:rPr>
        <w:t>l üretmek amacıyla</w:t>
      </w:r>
      <w:r w:rsidR="00C66018" w:rsidRPr="00347BA3">
        <w:rPr>
          <w:rFonts w:ascii="Times New Roman" w:hAnsi="Times New Roman"/>
          <w:szCs w:val="24"/>
          <w:lang w:val="tr-TR"/>
        </w:rPr>
        <w:t>, 2014 – 2016</w:t>
      </w:r>
      <w:r w:rsidRPr="00347BA3">
        <w:rPr>
          <w:rFonts w:ascii="Times New Roman" w:hAnsi="Times New Roman"/>
          <w:szCs w:val="24"/>
          <w:lang w:val="tr-TR"/>
        </w:rPr>
        <w:t xml:space="preserve"> döneminde ilişkin Ortaş</w:t>
      </w:r>
      <w:r w:rsidR="006D3239">
        <w:rPr>
          <w:rFonts w:ascii="Times New Roman" w:hAnsi="Times New Roman"/>
          <w:szCs w:val="24"/>
          <w:lang w:val="tr-TR"/>
        </w:rPr>
        <w:t>’da</w:t>
      </w:r>
      <w:r w:rsidRPr="00347BA3">
        <w:rPr>
          <w:rFonts w:ascii="Times New Roman" w:hAnsi="Times New Roman"/>
          <w:szCs w:val="24"/>
          <w:lang w:val="tr-TR"/>
        </w:rPr>
        <w:t xml:space="preserve">n temin etmiş olduğu işçilik </w:t>
      </w:r>
      <w:r w:rsidR="00D42388" w:rsidRPr="00347BA3">
        <w:rPr>
          <w:rFonts w:ascii="Times New Roman" w:hAnsi="Times New Roman"/>
          <w:szCs w:val="24"/>
          <w:lang w:val="tr-TR"/>
        </w:rPr>
        <w:t xml:space="preserve">hizmetlerine ilişkin detaylar </w:t>
      </w:r>
      <w:r w:rsidRPr="00347BA3">
        <w:rPr>
          <w:rFonts w:ascii="Times New Roman" w:hAnsi="Times New Roman"/>
          <w:szCs w:val="24"/>
          <w:lang w:val="tr-TR"/>
        </w:rPr>
        <w:t xml:space="preserve"> aşağıda yer almaktadır. </w:t>
      </w:r>
    </w:p>
    <w:p w14:paraId="37931B06" w14:textId="77777777" w:rsidR="00942E19" w:rsidRPr="00347BA3" w:rsidRDefault="00942E19" w:rsidP="00942E19">
      <w:pPr>
        <w:tabs>
          <w:tab w:val="left" w:pos="567"/>
        </w:tabs>
        <w:spacing w:before="120"/>
        <w:ind w:right="554"/>
        <w:jc w:val="both"/>
        <w:rPr>
          <w:rFonts w:ascii="Times New Roman" w:hAnsi="Times New Roman"/>
          <w:szCs w:val="24"/>
          <w:lang w:val="tr-TR"/>
        </w:rPr>
      </w:pPr>
    </w:p>
    <w:tbl>
      <w:tblPr>
        <w:tblStyle w:val="TabloKlavuzu"/>
        <w:tblW w:w="0" w:type="auto"/>
        <w:tblInd w:w="525" w:type="dxa"/>
        <w:tblLook w:val="04A0" w:firstRow="1" w:lastRow="0" w:firstColumn="1" w:lastColumn="0" w:noHBand="0" w:noVBand="1"/>
      </w:tblPr>
      <w:tblGrid>
        <w:gridCol w:w="1953"/>
        <w:gridCol w:w="2592"/>
        <w:gridCol w:w="3543"/>
      </w:tblGrid>
      <w:tr w:rsidR="00B17539" w:rsidRPr="00347BA3" w14:paraId="5098F387" w14:textId="77777777" w:rsidTr="00F20EF4">
        <w:tc>
          <w:tcPr>
            <w:tcW w:w="1953" w:type="dxa"/>
            <w:vAlign w:val="center"/>
          </w:tcPr>
          <w:p w14:paraId="218084FB" w14:textId="77777777" w:rsidR="00B17539" w:rsidRPr="00347BA3" w:rsidRDefault="00D42388" w:rsidP="00F20EF4">
            <w:pPr>
              <w:tabs>
                <w:tab w:val="left" w:pos="567"/>
              </w:tabs>
              <w:spacing w:before="120"/>
              <w:ind w:right="-148"/>
              <w:jc w:val="center"/>
              <w:rPr>
                <w:rFonts w:ascii="Times New Roman" w:hAnsi="Times New Roman"/>
                <w:b/>
                <w:sz w:val="20"/>
                <w:lang w:val="tr-TR"/>
              </w:rPr>
            </w:pPr>
            <w:r w:rsidRPr="00347BA3">
              <w:rPr>
                <w:rFonts w:ascii="Times New Roman" w:hAnsi="Times New Roman"/>
                <w:b/>
                <w:sz w:val="20"/>
                <w:lang w:val="tr-TR"/>
              </w:rPr>
              <w:t>Yıl</w:t>
            </w:r>
          </w:p>
        </w:tc>
        <w:tc>
          <w:tcPr>
            <w:tcW w:w="2592" w:type="dxa"/>
            <w:vAlign w:val="center"/>
          </w:tcPr>
          <w:p w14:paraId="5A7A55D1" w14:textId="77777777" w:rsidR="00B17539" w:rsidRPr="00347BA3" w:rsidRDefault="00B17539" w:rsidP="00F20EF4">
            <w:pPr>
              <w:tabs>
                <w:tab w:val="left" w:pos="567"/>
              </w:tabs>
              <w:spacing w:before="120"/>
              <w:ind w:right="554"/>
              <w:jc w:val="center"/>
              <w:rPr>
                <w:rFonts w:ascii="Times New Roman" w:hAnsi="Times New Roman"/>
                <w:b/>
                <w:sz w:val="20"/>
                <w:lang w:val="tr-TR"/>
              </w:rPr>
            </w:pPr>
            <w:r w:rsidRPr="00347BA3">
              <w:rPr>
                <w:rFonts w:ascii="Times New Roman" w:hAnsi="Times New Roman"/>
                <w:b/>
                <w:sz w:val="20"/>
                <w:lang w:val="tr-TR"/>
              </w:rPr>
              <w:t>Tutar</w:t>
            </w:r>
          </w:p>
        </w:tc>
        <w:tc>
          <w:tcPr>
            <w:tcW w:w="3543" w:type="dxa"/>
            <w:vAlign w:val="center"/>
          </w:tcPr>
          <w:p w14:paraId="223B1B74" w14:textId="77777777" w:rsidR="00B17539" w:rsidRPr="00347BA3" w:rsidRDefault="00B17539" w:rsidP="00F20EF4">
            <w:pPr>
              <w:tabs>
                <w:tab w:val="left" w:pos="567"/>
              </w:tabs>
              <w:spacing w:before="120"/>
              <w:ind w:right="554"/>
              <w:jc w:val="center"/>
              <w:rPr>
                <w:rFonts w:ascii="Times New Roman" w:hAnsi="Times New Roman"/>
                <w:b/>
                <w:sz w:val="20"/>
                <w:lang w:val="tr-TR"/>
              </w:rPr>
            </w:pPr>
            <w:r w:rsidRPr="00347BA3">
              <w:rPr>
                <w:rFonts w:ascii="Times New Roman" w:hAnsi="Times New Roman"/>
                <w:b/>
                <w:sz w:val="20"/>
                <w:lang w:val="tr-TR"/>
              </w:rPr>
              <w:t>İşlemin Niteliği</w:t>
            </w:r>
          </w:p>
        </w:tc>
      </w:tr>
      <w:tr w:rsidR="00B17539" w:rsidRPr="00347BA3" w14:paraId="4AE9F01F" w14:textId="77777777" w:rsidTr="00F20EF4">
        <w:trPr>
          <w:trHeight w:val="70"/>
        </w:trPr>
        <w:tc>
          <w:tcPr>
            <w:tcW w:w="1953" w:type="dxa"/>
            <w:vAlign w:val="center"/>
          </w:tcPr>
          <w:p w14:paraId="16C35956" w14:textId="77777777" w:rsidR="00B17539" w:rsidRPr="00347BA3" w:rsidRDefault="0040581B" w:rsidP="00F20EF4">
            <w:pPr>
              <w:ind w:right="-148"/>
              <w:jc w:val="center"/>
              <w:rPr>
                <w:rFonts w:ascii="Times New Roman" w:hAnsi="Times New Roman"/>
                <w:sz w:val="20"/>
                <w:lang w:val="tr-TR"/>
              </w:rPr>
            </w:pPr>
            <w:r w:rsidRPr="00347BA3">
              <w:rPr>
                <w:rFonts w:ascii="Times New Roman" w:hAnsi="Times New Roman"/>
                <w:sz w:val="20"/>
                <w:lang w:val="tr-TR"/>
              </w:rPr>
              <w:t>2014</w:t>
            </w:r>
          </w:p>
        </w:tc>
        <w:tc>
          <w:tcPr>
            <w:tcW w:w="2592" w:type="dxa"/>
            <w:vAlign w:val="center"/>
          </w:tcPr>
          <w:p w14:paraId="5F47032B" w14:textId="77777777" w:rsidR="00B17539" w:rsidRPr="00347BA3" w:rsidRDefault="0040581B" w:rsidP="00F20EF4">
            <w:pPr>
              <w:tabs>
                <w:tab w:val="left" w:pos="567"/>
              </w:tabs>
              <w:spacing w:before="120"/>
              <w:ind w:right="554"/>
              <w:jc w:val="center"/>
              <w:rPr>
                <w:rFonts w:ascii="Times New Roman" w:hAnsi="Times New Roman"/>
                <w:sz w:val="20"/>
                <w:lang w:val="tr-TR"/>
              </w:rPr>
            </w:pPr>
            <w:r w:rsidRPr="00347BA3">
              <w:rPr>
                <w:rFonts w:ascii="Times New Roman" w:hAnsi="Times New Roman"/>
                <w:bCs/>
                <w:sz w:val="20"/>
                <w:lang w:val="tr-TR"/>
              </w:rPr>
              <w:t>1.096.055</w:t>
            </w:r>
          </w:p>
        </w:tc>
        <w:tc>
          <w:tcPr>
            <w:tcW w:w="3543" w:type="dxa"/>
            <w:vAlign w:val="center"/>
          </w:tcPr>
          <w:p w14:paraId="42517B09" w14:textId="77777777" w:rsidR="00B17539" w:rsidRPr="00347BA3" w:rsidRDefault="00B17539" w:rsidP="00F20EF4">
            <w:pPr>
              <w:ind w:right="554"/>
              <w:jc w:val="center"/>
              <w:rPr>
                <w:sz w:val="20"/>
                <w:lang w:val="tr-TR"/>
              </w:rPr>
            </w:pPr>
            <w:r w:rsidRPr="00347BA3">
              <w:rPr>
                <w:rFonts w:ascii="Times New Roman" w:hAnsi="Times New Roman"/>
                <w:sz w:val="20"/>
                <w:lang w:val="tr-TR"/>
              </w:rPr>
              <w:t>Fason İşçilik</w:t>
            </w:r>
          </w:p>
        </w:tc>
      </w:tr>
      <w:tr w:rsidR="00B17539" w:rsidRPr="00347BA3" w14:paraId="2C3C7D90" w14:textId="77777777" w:rsidTr="00F20EF4">
        <w:tc>
          <w:tcPr>
            <w:tcW w:w="1953" w:type="dxa"/>
            <w:vAlign w:val="center"/>
          </w:tcPr>
          <w:p w14:paraId="0BADA5AA" w14:textId="77777777" w:rsidR="00B17539" w:rsidRPr="00347BA3" w:rsidRDefault="0040581B" w:rsidP="00F20EF4">
            <w:pPr>
              <w:ind w:right="-148"/>
              <w:jc w:val="center"/>
              <w:rPr>
                <w:rFonts w:ascii="Times New Roman" w:hAnsi="Times New Roman"/>
                <w:sz w:val="20"/>
                <w:lang w:val="tr-TR"/>
              </w:rPr>
            </w:pPr>
            <w:r w:rsidRPr="00347BA3">
              <w:rPr>
                <w:rFonts w:ascii="Times New Roman" w:hAnsi="Times New Roman"/>
                <w:sz w:val="20"/>
                <w:lang w:val="tr-TR"/>
              </w:rPr>
              <w:t>2015</w:t>
            </w:r>
          </w:p>
        </w:tc>
        <w:tc>
          <w:tcPr>
            <w:tcW w:w="2592" w:type="dxa"/>
            <w:vAlign w:val="center"/>
          </w:tcPr>
          <w:p w14:paraId="1FB91A6A" w14:textId="0B471EE0" w:rsidR="00B17539" w:rsidRPr="00347BA3" w:rsidRDefault="00055242" w:rsidP="00055242">
            <w:pPr>
              <w:tabs>
                <w:tab w:val="left" w:pos="567"/>
              </w:tabs>
              <w:spacing w:before="120"/>
              <w:ind w:right="554"/>
              <w:jc w:val="center"/>
              <w:rPr>
                <w:rFonts w:ascii="Times New Roman" w:hAnsi="Times New Roman"/>
                <w:sz w:val="20"/>
                <w:lang w:val="tr-TR"/>
              </w:rPr>
            </w:pPr>
            <w:r>
              <w:rPr>
                <w:rFonts w:ascii="Times New Roman" w:hAnsi="Times New Roman"/>
                <w:bCs/>
                <w:sz w:val="20"/>
                <w:lang w:val="tr-TR"/>
              </w:rPr>
              <w:t>2.955.767</w:t>
            </w:r>
          </w:p>
        </w:tc>
        <w:tc>
          <w:tcPr>
            <w:tcW w:w="3543" w:type="dxa"/>
            <w:vAlign w:val="center"/>
          </w:tcPr>
          <w:p w14:paraId="1B371C11" w14:textId="77777777" w:rsidR="00B17539" w:rsidRPr="00347BA3" w:rsidRDefault="00B17539" w:rsidP="00F20EF4">
            <w:pPr>
              <w:ind w:right="554"/>
              <w:jc w:val="center"/>
              <w:rPr>
                <w:sz w:val="20"/>
                <w:lang w:val="tr-TR"/>
              </w:rPr>
            </w:pPr>
            <w:r w:rsidRPr="00347BA3">
              <w:rPr>
                <w:rFonts w:ascii="Times New Roman" w:hAnsi="Times New Roman"/>
                <w:sz w:val="20"/>
                <w:lang w:val="tr-TR"/>
              </w:rPr>
              <w:t>Fason İşçilik</w:t>
            </w:r>
          </w:p>
        </w:tc>
      </w:tr>
      <w:tr w:rsidR="00B17539" w:rsidRPr="00347BA3" w14:paraId="2D81743B" w14:textId="77777777" w:rsidTr="00F20EF4">
        <w:trPr>
          <w:trHeight w:val="124"/>
        </w:trPr>
        <w:tc>
          <w:tcPr>
            <w:tcW w:w="1953" w:type="dxa"/>
            <w:vAlign w:val="center"/>
          </w:tcPr>
          <w:p w14:paraId="27A9B86F" w14:textId="77777777" w:rsidR="00B17539" w:rsidRPr="00347BA3" w:rsidRDefault="0040581B" w:rsidP="00F20EF4">
            <w:pPr>
              <w:ind w:right="-148"/>
              <w:jc w:val="center"/>
              <w:rPr>
                <w:rFonts w:ascii="Times New Roman" w:hAnsi="Times New Roman"/>
                <w:sz w:val="20"/>
                <w:lang w:val="tr-TR"/>
              </w:rPr>
            </w:pPr>
            <w:r w:rsidRPr="00347BA3">
              <w:rPr>
                <w:rFonts w:ascii="Times New Roman" w:hAnsi="Times New Roman"/>
                <w:sz w:val="20"/>
                <w:lang w:val="tr-TR"/>
              </w:rPr>
              <w:t>2016</w:t>
            </w:r>
          </w:p>
        </w:tc>
        <w:tc>
          <w:tcPr>
            <w:tcW w:w="2592" w:type="dxa"/>
            <w:vAlign w:val="center"/>
          </w:tcPr>
          <w:p w14:paraId="351539DD" w14:textId="77777777" w:rsidR="00B17539" w:rsidRPr="00347BA3" w:rsidRDefault="0040581B" w:rsidP="00F20EF4">
            <w:pPr>
              <w:tabs>
                <w:tab w:val="left" w:pos="567"/>
              </w:tabs>
              <w:spacing w:before="120"/>
              <w:ind w:right="554"/>
              <w:jc w:val="center"/>
              <w:rPr>
                <w:rFonts w:ascii="Times New Roman" w:hAnsi="Times New Roman"/>
                <w:bCs/>
                <w:sz w:val="20"/>
                <w:lang w:val="tr-TR"/>
              </w:rPr>
            </w:pPr>
            <w:r w:rsidRPr="00347BA3">
              <w:rPr>
                <w:rFonts w:ascii="Times New Roman" w:hAnsi="Times New Roman"/>
                <w:bCs/>
                <w:sz w:val="20"/>
                <w:lang w:val="tr-TR"/>
              </w:rPr>
              <w:t>1.917.583</w:t>
            </w:r>
          </w:p>
        </w:tc>
        <w:tc>
          <w:tcPr>
            <w:tcW w:w="3543" w:type="dxa"/>
            <w:vAlign w:val="center"/>
          </w:tcPr>
          <w:p w14:paraId="0A59AE54" w14:textId="77777777" w:rsidR="00B17539" w:rsidRPr="00347BA3" w:rsidRDefault="00B17539" w:rsidP="00F20EF4">
            <w:pPr>
              <w:ind w:right="554"/>
              <w:jc w:val="center"/>
              <w:rPr>
                <w:rFonts w:ascii="Times New Roman" w:hAnsi="Times New Roman"/>
                <w:bCs/>
                <w:sz w:val="20"/>
                <w:lang w:val="tr-TR"/>
              </w:rPr>
            </w:pPr>
            <w:r w:rsidRPr="00347BA3">
              <w:rPr>
                <w:rFonts w:ascii="Times New Roman" w:hAnsi="Times New Roman"/>
                <w:bCs/>
                <w:sz w:val="20"/>
                <w:lang w:val="tr-TR"/>
              </w:rPr>
              <w:t>Fason İşçilik</w:t>
            </w:r>
          </w:p>
        </w:tc>
      </w:tr>
    </w:tbl>
    <w:p w14:paraId="5A54B940" w14:textId="77777777" w:rsidR="00942E19" w:rsidRPr="00347BA3" w:rsidRDefault="00A0736C" w:rsidP="00B17539">
      <w:pPr>
        <w:tabs>
          <w:tab w:val="left" w:pos="567"/>
        </w:tabs>
        <w:spacing w:before="120"/>
        <w:ind w:right="554"/>
        <w:jc w:val="both"/>
        <w:rPr>
          <w:rFonts w:ascii="Times New Roman" w:hAnsi="Times New Roman"/>
          <w:szCs w:val="24"/>
          <w:lang w:val="tr-TR"/>
        </w:rPr>
      </w:pPr>
      <w:r w:rsidRPr="00347BA3">
        <w:rPr>
          <w:rFonts w:ascii="Times New Roman" w:hAnsi="Times New Roman"/>
          <w:szCs w:val="24"/>
          <w:lang w:val="tr-TR"/>
        </w:rPr>
        <w:tab/>
      </w:r>
    </w:p>
    <w:p w14:paraId="7F53A077" w14:textId="77777777" w:rsidR="0021048F" w:rsidRPr="00347BA3" w:rsidRDefault="0021048F" w:rsidP="00942E19">
      <w:pPr>
        <w:numPr>
          <w:ilvl w:val="0"/>
          <w:numId w:val="4"/>
        </w:numPr>
        <w:tabs>
          <w:tab w:val="clear" w:pos="1429"/>
          <w:tab w:val="left" w:pos="567"/>
        </w:tabs>
        <w:spacing w:before="120"/>
        <w:ind w:left="0" w:right="554" w:firstLine="567"/>
        <w:jc w:val="both"/>
        <w:rPr>
          <w:rFonts w:ascii="Times New Roman" w:hAnsi="Times New Roman"/>
          <w:szCs w:val="24"/>
          <w:lang w:val="tr-TR"/>
        </w:rPr>
      </w:pPr>
      <w:r w:rsidRPr="00347BA3">
        <w:rPr>
          <w:rFonts w:ascii="Times New Roman" w:hAnsi="Times New Roman"/>
          <w:szCs w:val="24"/>
          <w:lang w:val="tr-TR"/>
        </w:rPr>
        <w:lastRenderedPageBreak/>
        <w:t>Ortaklar, bağlı ortaklık, iştirakler ve diğer grup şirketlerinden alınan ve bunlara ödenen faiz, kira ve benzerleri,</w:t>
      </w:r>
    </w:p>
    <w:p w14:paraId="65E91A60" w14:textId="77777777" w:rsidR="008D095F" w:rsidRDefault="008D095F" w:rsidP="002A7DDE">
      <w:pPr>
        <w:tabs>
          <w:tab w:val="left" w:pos="567"/>
        </w:tabs>
        <w:spacing w:before="120"/>
        <w:ind w:left="567" w:right="554"/>
        <w:jc w:val="both"/>
        <w:rPr>
          <w:rFonts w:ascii="Times New Roman" w:hAnsi="Times New Roman"/>
          <w:szCs w:val="24"/>
          <w:lang w:val="tr-TR"/>
        </w:rPr>
      </w:pPr>
    </w:p>
    <w:p w14:paraId="463FFBBA" w14:textId="4C98E197" w:rsidR="00942E19" w:rsidRPr="00347BA3" w:rsidRDefault="005E33D6" w:rsidP="002A7DDE">
      <w:pPr>
        <w:tabs>
          <w:tab w:val="left" w:pos="567"/>
        </w:tabs>
        <w:spacing w:before="120"/>
        <w:ind w:left="567" w:right="554"/>
        <w:jc w:val="both"/>
        <w:rPr>
          <w:rFonts w:ascii="Times New Roman" w:hAnsi="Times New Roman"/>
          <w:szCs w:val="24"/>
          <w:lang w:val="tr-TR"/>
        </w:rPr>
      </w:pPr>
      <w:r w:rsidRPr="00347BA3">
        <w:rPr>
          <w:rFonts w:ascii="Times New Roman" w:hAnsi="Times New Roman"/>
          <w:szCs w:val="24"/>
          <w:lang w:val="tr-TR"/>
        </w:rPr>
        <w:t xml:space="preserve">Ortaklık, </w:t>
      </w:r>
      <w:r w:rsidR="007B66E8" w:rsidRPr="00347BA3">
        <w:rPr>
          <w:rFonts w:ascii="Times New Roman" w:hAnsi="Times New Roman"/>
          <w:szCs w:val="24"/>
          <w:lang w:val="tr-TR"/>
        </w:rPr>
        <w:t>Ortaş</w:t>
      </w:r>
      <w:r w:rsidR="006D3239">
        <w:rPr>
          <w:rFonts w:ascii="Times New Roman" w:hAnsi="Times New Roman"/>
          <w:szCs w:val="24"/>
          <w:lang w:val="tr-TR"/>
        </w:rPr>
        <w:t>’a</w:t>
      </w:r>
      <w:r w:rsidR="007B66E8" w:rsidRPr="00347BA3">
        <w:rPr>
          <w:rFonts w:ascii="Times New Roman" w:hAnsi="Times New Roman"/>
          <w:szCs w:val="24"/>
          <w:lang w:val="tr-TR"/>
        </w:rPr>
        <w:t xml:space="preserve"> verilen borç neticesinde </w:t>
      </w:r>
      <w:r w:rsidRPr="00347BA3">
        <w:rPr>
          <w:rFonts w:ascii="Times New Roman" w:hAnsi="Times New Roman"/>
          <w:szCs w:val="24"/>
          <w:lang w:val="tr-TR"/>
        </w:rPr>
        <w:t>şirketten temin etrmiş olduğu faizler aşağıda yer almaktadır.</w:t>
      </w:r>
      <w:r w:rsidR="008B4A4B" w:rsidRPr="00347BA3">
        <w:rPr>
          <w:rFonts w:ascii="Times New Roman" w:hAnsi="Times New Roman"/>
          <w:szCs w:val="24"/>
          <w:lang w:val="tr-TR"/>
        </w:rPr>
        <w:t xml:space="preserve"> Söz konusu faiz tahhakkukları T. İş Bankası A.Ş.’nin aynı dönemlere ilişkin uygulamış olduğu cari kredi faiz oranları uygulanarak hesaplanmıştır.</w:t>
      </w:r>
    </w:p>
    <w:p w14:paraId="1FA8EA36" w14:textId="77777777" w:rsidR="005E33D6" w:rsidRPr="00347BA3" w:rsidRDefault="008B4A4B" w:rsidP="002A7DDE">
      <w:pPr>
        <w:tabs>
          <w:tab w:val="left" w:pos="567"/>
        </w:tabs>
        <w:spacing w:before="120"/>
        <w:ind w:left="567" w:right="554"/>
        <w:jc w:val="both"/>
        <w:rPr>
          <w:rFonts w:ascii="Times New Roman" w:hAnsi="Times New Roman"/>
          <w:szCs w:val="24"/>
          <w:lang w:val="tr-TR"/>
        </w:rPr>
      </w:pPr>
      <w:r w:rsidRPr="00347BA3">
        <w:rPr>
          <w:rFonts w:ascii="Times New Roman" w:hAnsi="Times New Roman"/>
          <w:szCs w:val="24"/>
          <w:lang w:val="tr-TR"/>
        </w:rPr>
        <w:t xml:space="preserve">  </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4"/>
        <w:gridCol w:w="1327"/>
        <w:gridCol w:w="1191"/>
        <w:gridCol w:w="1189"/>
      </w:tblGrid>
      <w:tr w:rsidR="0040581B" w:rsidRPr="00347BA3" w14:paraId="215C7FF8" w14:textId="77777777" w:rsidTr="00942E19">
        <w:trPr>
          <w:trHeight w:val="305"/>
        </w:trPr>
        <w:tc>
          <w:tcPr>
            <w:tcW w:w="3011" w:type="pct"/>
            <w:vAlign w:val="center"/>
          </w:tcPr>
          <w:p w14:paraId="2E2DD2B7" w14:textId="77777777" w:rsidR="00AA0145" w:rsidRPr="00347BA3" w:rsidRDefault="00942E19" w:rsidP="00942E19">
            <w:pPr>
              <w:rPr>
                <w:rFonts w:ascii="Times New Roman" w:hAnsi="Times New Roman"/>
                <w:b/>
                <w:sz w:val="20"/>
                <w:lang w:val="tr-TR"/>
              </w:rPr>
            </w:pPr>
            <w:r w:rsidRPr="00347BA3">
              <w:rPr>
                <w:rFonts w:ascii="Times New Roman" w:hAnsi="Times New Roman"/>
                <w:b/>
                <w:bCs/>
                <w:sz w:val="20"/>
                <w:lang w:val="tr-TR"/>
              </w:rPr>
              <w:t>TL</w:t>
            </w:r>
          </w:p>
        </w:tc>
        <w:tc>
          <w:tcPr>
            <w:tcW w:w="712" w:type="pct"/>
            <w:vAlign w:val="center"/>
          </w:tcPr>
          <w:p w14:paraId="2EF979B1" w14:textId="77777777" w:rsidR="00AA0145" w:rsidRPr="00347BA3" w:rsidRDefault="00AA0145" w:rsidP="00942E19">
            <w:pPr>
              <w:jc w:val="right"/>
              <w:rPr>
                <w:rFonts w:ascii="Times New Roman" w:hAnsi="Times New Roman"/>
                <w:b/>
                <w:bCs/>
                <w:sz w:val="20"/>
                <w:lang w:val="tr-TR"/>
              </w:rPr>
            </w:pPr>
            <w:r w:rsidRPr="00347BA3">
              <w:rPr>
                <w:rFonts w:ascii="Times New Roman" w:hAnsi="Times New Roman"/>
                <w:b/>
                <w:bCs/>
                <w:sz w:val="20"/>
                <w:lang w:val="tr-TR"/>
              </w:rPr>
              <w:t>31</w:t>
            </w:r>
            <w:r w:rsidR="0040581B" w:rsidRPr="00347BA3">
              <w:rPr>
                <w:rFonts w:ascii="Times New Roman" w:hAnsi="Times New Roman"/>
                <w:b/>
                <w:bCs/>
                <w:sz w:val="20"/>
                <w:lang w:val="tr-TR"/>
              </w:rPr>
              <w:t>.</w:t>
            </w:r>
            <w:r w:rsidRPr="00347BA3">
              <w:rPr>
                <w:rFonts w:ascii="Times New Roman" w:hAnsi="Times New Roman"/>
                <w:b/>
                <w:bCs/>
                <w:sz w:val="20"/>
                <w:lang w:val="tr-TR"/>
              </w:rPr>
              <w:t>12</w:t>
            </w:r>
            <w:r w:rsidR="0040581B" w:rsidRPr="00347BA3">
              <w:rPr>
                <w:rFonts w:ascii="Times New Roman" w:hAnsi="Times New Roman"/>
                <w:b/>
                <w:bCs/>
                <w:sz w:val="20"/>
                <w:lang w:val="tr-TR"/>
              </w:rPr>
              <w:t>.2016</w:t>
            </w:r>
          </w:p>
        </w:tc>
        <w:tc>
          <w:tcPr>
            <w:tcW w:w="639" w:type="pct"/>
            <w:vAlign w:val="center"/>
          </w:tcPr>
          <w:p w14:paraId="33BE5285" w14:textId="77777777" w:rsidR="00AA0145" w:rsidRPr="00347BA3" w:rsidRDefault="00AA0145" w:rsidP="00942E19">
            <w:pPr>
              <w:jc w:val="right"/>
              <w:rPr>
                <w:rFonts w:ascii="Times New Roman" w:hAnsi="Times New Roman"/>
                <w:b/>
                <w:bCs/>
                <w:sz w:val="20"/>
                <w:lang w:val="tr-TR"/>
              </w:rPr>
            </w:pPr>
            <w:r w:rsidRPr="00347BA3">
              <w:rPr>
                <w:rFonts w:ascii="Times New Roman" w:hAnsi="Times New Roman"/>
                <w:b/>
                <w:bCs/>
                <w:sz w:val="20"/>
                <w:lang w:val="tr-TR"/>
              </w:rPr>
              <w:t>31</w:t>
            </w:r>
            <w:r w:rsidR="0040581B" w:rsidRPr="00347BA3">
              <w:rPr>
                <w:rFonts w:ascii="Times New Roman" w:hAnsi="Times New Roman"/>
                <w:b/>
                <w:bCs/>
                <w:sz w:val="20"/>
                <w:lang w:val="tr-TR"/>
              </w:rPr>
              <w:t>.12.2015</w:t>
            </w:r>
          </w:p>
        </w:tc>
        <w:tc>
          <w:tcPr>
            <w:tcW w:w="638" w:type="pct"/>
            <w:vAlign w:val="center"/>
          </w:tcPr>
          <w:p w14:paraId="27707C47" w14:textId="77777777" w:rsidR="00AA0145" w:rsidRPr="00347BA3" w:rsidRDefault="00AA0145" w:rsidP="00942E19">
            <w:pPr>
              <w:jc w:val="right"/>
              <w:rPr>
                <w:rFonts w:ascii="Times New Roman" w:hAnsi="Times New Roman"/>
                <w:b/>
                <w:bCs/>
                <w:sz w:val="20"/>
                <w:lang w:val="tr-TR"/>
              </w:rPr>
            </w:pPr>
            <w:r w:rsidRPr="00347BA3">
              <w:rPr>
                <w:rFonts w:ascii="Times New Roman" w:hAnsi="Times New Roman"/>
                <w:b/>
                <w:bCs/>
                <w:sz w:val="20"/>
                <w:lang w:val="tr-TR"/>
              </w:rPr>
              <w:t>31</w:t>
            </w:r>
            <w:r w:rsidR="0040581B" w:rsidRPr="00347BA3">
              <w:rPr>
                <w:rFonts w:ascii="Times New Roman" w:hAnsi="Times New Roman"/>
                <w:b/>
                <w:bCs/>
                <w:sz w:val="20"/>
                <w:lang w:val="tr-TR"/>
              </w:rPr>
              <w:t>.</w:t>
            </w:r>
            <w:r w:rsidRPr="00347BA3">
              <w:rPr>
                <w:rFonts w:ascii="Times New Roman" w:hAnsi="Times New Roman"/>
                <w:b/>
                <w:bCs/>
                <w:sz w:val="20"/>
                <w:lang w:val="tr-TR"/>
              </w:rPr>
              <w:t>12</w:t>
            </w:r>
            <w:r w:rsidR="0040581B" w:rsidRPr="00347BA3">
              <w:rPr>
                <w:rFonts w:ascii="Times New Roman" w:hAnsi="Times New Roman"/>
                <w:b/>
                <w:bCs/>
                <w:sz w:val="20"/>
                <w:lang w:val="tr-TR"/>
              </w:rPr>
              <w:t>.</w:t>
            </w:r>
            <w:r w:rsidRPr="00347BA3">
              <w:rPr>
                <w:rFonts w:ascii="Times New Roman" w:hAnsi="Times New Roman"/>
                <w:b/>
                <w:bCs/>
                <w:sz w:val="20"/>
                <w:lang w:val="tr-TR"/>
              </w:rPr>
              <w:t>2014</w:t>
            </w:r>
          </w:p>
        </w:tc>
      </w:tr>
      <w:tr w:rsidR="0040581B" w:rsidRPr="00347BA3" w14:paraId="67AEA10C" w14:textId="77777777" w:rsidTr="00942E19">
        <w:trPr>
          <w:trHeight w:val="305"/>
        </w:trPr>
        <w:tc>
          <w:tcPr>
            <w:tcW w:w="3011" w:type="pct"/>
            <w:vAlign w:val="center"/>
          </w:tcPr>
          <w:p w14:paraId="74A60E34" w14:textId="77777777" w:rsidR="00AA0145" w:rsidRPr="00347BA3" w:rsidRDefault="00AA0145" w:rsidP="00942E19">
            <w:pPr>
              <w:rPr>
                <w:rFonts w:ascii="Times New Roman" w:hAnsi="Times New Roman"/>
                <w:sz w:val="20"/>
                <w:lang w:val="tr-TR"/>
              </w:rPr>
            </w:pPr>
            <w:r w:rsidRPr="00347BA3">
              <w:rPr>
                <w:rFonts w:ascii="Times New Roman" w:hAnsi="Times New Roman"/>
                <w:sz w:val="20"/>
                <w:lang w:val="tr-TR"/>
              </w:rPr>
              <w:t>Ortaş Orman Ürünleri A.Ş. (İştirak)</w:t>
            </w:r>
          </w:p>
        </w:tc>
        <w:tc>
          <w:tcPr>
            <w:tcW w:w="712" w:type="pct"/>
            <w:vAlign w:val="center"/>
          </w:tcPr>
          <w:p w14:paraId="217BDB2D" w14:textId="77777777" w:rsidR="00AA0145" w:rsidRPr="00347BA3" w:rsidRDefault="0040581B" w:rsidP="00942E19">
            <w:pPr>
              <w:jc w:val="right"/>
              <w:rPr>
                <w:rFonts w:ascii="Times New Roman" w:hAnsi="Times New Roman"/>
                <w:bCs/>
                <w:sz w:val="20"/>
                <w:lang w:val="tr-TR"/>
              </w:rPr>
            </w:pPr>
            <w:r w:rsidRPr="00347BA3">
              <w:rPr>
                <w:rFonts w:ascii="Times New Roman" w:hAnsi="Times New Roman"/>
                <w:bCs/>
                <w:sz w:val="20"/>
                <w:lang w:val="tr-TR"/>
              </w:rPr>
              <w:t>-</w:t>
            </w:r>
          </w:p>
        </w:tc>
        <w:tc>
          <w:tcPr>
            <w:tcW w:w="639" w:type="pct"/>
            <w:vAlign w:val="center"/>
          </w:tcPr>
          <w:p w14:paraId="2794119C" w14:textId="77777777" w:rsidR="00AA0145" w:rsidRPr="00347BA3" w:rsidRDefault="0040581B" w:rsidP="00942E19">
            <w:pPr>
              <w:jc w:val="right"/>
              <w:rPr>
                <w:rFonts w:ascii="Times New Roman" w:hAnsi="Times New Roman"/>
                <w:sz w:val="20"/>
                <w:lang w:val="tr-TR"/>
              </w:rPr>
            </w:pPr>
            <w:r w:rsidRPr="00347BA3">
              <w:rPr>
                <w:rFonts w:ascii="Times New Roman" w:hAnsi="Times New Roman"/>
                <w:sz w:val="20"/>
                <w:lang w:val="tr-TR"/>
              </w:rPr>
              <w:t>-</w:t>
            </w:r>
          </w:p>
        </w:tc>
        <w:tc>
          <w:tcPr>
            <w:tcW w:w="638" w:type="pct"/>
            <w:vAlign w:val="center"/>
          </w:tcPr>
          <w:p w14:paraId="7674535A" w14:textId="77777777" w:rsidR="00AA0145" w:rsidRPr="00347BA3" w:rsidRDefault="00AA0145" w:rsidP="00942E19">
            <w:pPr>
              <w:jc w:val="right"/>
              <w:rPr>
                <w:rFonts w:ascii="Times New Roman" w:hAnsi="Times New Roman"/>
                <w:bCs/>
                <w:sz w:val="20"/>
                <w:lang w:val="tr-TR"/>
              </w:rPr>
            </w:pPr>
            <w:r w:rsidRPr="00347BA3">
              <w:rPr>
                <w:rFonts w:ascii="Times New Roman" w:hAnsi="Times New Roman"/>
                <w:bCs/>
                <w:sz w:val="20"/>
                <w:lang w:val="tr-TR"/>
              </w:rPr>
              <w:t>154.402</w:t>
            </w:r>
          </w:p>
        </w:tc>
      </w:tr>
      <w:tr w:rsidR="0040581B" w:rsidRPr="00347BA3" w14:paraId="2E2D81DC" w14:textId="77777777" w:rsidTr="00942E19">
        <w:trPr>
          <w:trHeight w:val="305"/>
        </w:trPr>
        <w:tc>
          <w:tcPr>
            <w:tcW w:w="3011" w:type="pct"/>
            <w:noWrap/>
            <w:vAlign w:val="center"/>
          </w:tcPr>
          <w:p w14:paraId="31654538" w14:textId="77777777" w:rsidR="00AA0145" w:rsidRPr="00347BA3" w:rsidRDefault="00AA0145" w:rsidP="00942E19">
            <w:pPr>
              <w:rPr>
                <w:rFonts w:ascii="Times New Roman" w:hAnsi="Times New Roman"/>
                <w:b/>
                <w:bCs/>
                <w:sz w:val="20"/>
                <w:lang w:val="tr-TR"/>
              </w:rPr>
            </w:pPr>
            <w:r w:rsidRPr="00347BA3">
              <w:rPr>
                <w:rFonts w:ascii="Times New Roman" w:hAnsi="Times New Roman"/>
                <w:b/>
                <w:bCs/>
                <w:sz w:val="20"/>
                <w:lang w:val="tr-TR"/>
              </w:rPr>
              <w:t xml:space="preserve">İlişkili Taraflardan Alınan Faiz                                                                                    </w:t>
            </w:r>
          </w:p>
        </w:tc>
        <w:tc>
          <w:tcPr>
            <w:tcW w:w="712" w:type="pct"/>
            <w:vAlign w:val="center"/>
          </w:tcPr>
          <w:p w14:paraId="151D327D" w14:textId="77777777" w:rsidR="00AA0145" w:rsidRPr="00347BA3" w:rsidRDefault="0040581B" w:rsidP="00942E19">
            <w:pPr>
              <w:jc w:val="right"/>
              <w:rPr>
                <w:rFonts w:ascii="Times New Roman" w:hAnsi="Times New Roman"/>
                <w:b/>
                <w:bCs/>
                <w:sz w:val="20"/>
                <w:lang w:val="tr-TR"/>
              </w:rPr>
            </w:pPr>
            <w:r w:rsidRPr="00347BA3">
              <w:rPr>
                <w:rFonts w:ascii="Times New Roman" w:hAnsi="Times New Roman"/>
                <w:b/>
                <w:bCs/>
                <w:sz w:val="20"/>
                <w:lang w:val="tr-TR"/>
              </w:rPr>
              <w:t>-</w:t>
            </w:r>
          </w:p>
        </w:tc>
        <w:tc>
          <w:tcPr>
            <w:tcW w:w="639" w:type="pct"/>
            <w:vAlign w:val="center"/>
          </w:tcPr>
          <w:p w14:paraId="1C26A148" w14:textId="77777777" w:rsidR="00AA0145" w:rsidRPr="00347BA3" w:rsidRDefault="0040581B" w:rsidP="00942E19">
            <w:pPr>
              <w:jc w:val="right"/>
              <w:rPr>
                <w:rFonts w:ascii="Times New Roman" w:hAnsi="Times New Roman"/>
                <w:b/>
                <w:sz w:val="20"/>
                <w:lang w:val="tr-TR"/>
              </w:rPr>
            </w:pPr>
            <w:r w:rsidRPr="00347BA3">
              <w:rPr>
                <w:rFonts w:ascii="Times New Roman" w:hAnsi="Times New Roman"/>
                <w:b/>
                <w:sz w:val="20"/>
                <w:lang w:val="tr-TR"/>
              </w:rPr>
              <w:t>-</w:t>
            </w:r>
          </w:p>
        </w:tc>
        <w:tc>
          <w:tcPr>
            <w:tcW w:w="638" w:type="pct"/>
            <w:vAlign w:val="center"/>
          </w:tcPr>
          <w:p w14:paraId="1105FFA8" w14:textId="77777777" w:rsidR="00AA0145" w:rsidRPr="00347BA3" w:rsidRDefault="00AA0145" w:rsidP="00942E19">
            <w:pPr>
              <w:jc w:val="right"/>
              <w:rPr>
                <w:rFonts w:ascii="Times New Roman" w:hAnsi="Times New Roman"/>
                <w:b/>
                <w:bCs/>
                <w:sz w:val="20"/>
                <w:lang w:val="tr-TR"/>
              </w:rPr>
            </w:pPr>
            <w:r w:rsidRPr="00347BA3">
              <w:rPr>
                <w:rFonts w:ascii="Times New Roman" w:hAnsi="Times New Roman"/>
                <w:b/>
                <w:bCs/>
                <w:sz w:val="20"/>
                <w:lang w:val="tr-TR"/>
              </w:rPr>
              <w:t>154.402</w:t>
            </w:r>
          </w:p>
        </w:tc>
      </w:tr>
    </w:tbl>
    <w:p w14:paraId="22DBA6BF" w14:textId="77777777" w:rsidR="00942E19" w:rsidRPr="00347BA3" w:rsidRDefault="002A7DDE" w:rsidP="00942E19">
      <w:pPr>
        <w:tabs>
          <w:tab w:val="left" w:pos="567"/>
        </w:tabs>
        <w:spacing w:before="120"/>
        <w:ind w:right="554"/>
        <w:jc w:val="both"/>
        <w:rPr>
          <w:rFonts w:ascii="Times New Roman" w:hAnsi="Times New Roman"/>
          <w:szCs w:val="24"/>
          <w:lang w:val="tr-TR"/>
        </w:rPr>
      </w:pPr>
      <w:r w:rsidRPr="00347BA3">
        <w:rPr>
          <w:rFonts w:ascii="Times New Roman" w:hAnsi="Times New Roman"/>
          <w:szCs w:val="24"/>
          <w:lang w:val="tr-TR"/>
        </w:rPr>
        <w:t xml:space="preserve"> </w:t>
      </w:r>
    </w:p>
    <w:p w14:paraId="5F98AE59" w14:textId="77777777" w:rsidR="0021048F" w:rsidRPr="00347BA3" w:rsidRDefault="0021048F" w:rsidP="00136B7D">
      <w:pPr>
        <w:numPr>
          <w:ilvl w:val="0"/>
          <w:numId w:val="4"/>
        </w:numPr>
        <w:tabs>
          <w:tab w:val="clear" w:pos="1429"/>
          <w:tab w:val="left" w:pos="567"/>
        </w:tabs>
        <w:spacing w:before="120"/>
        <w:ind w:left="0" w:right="554" w:firstLine="567"/>
        <w:jc w:val="both"/>
        <w:rPr>
          <w:rFonts w:ascii="Times New Roman" w:hAnsi="Times New Roman"/>
          <w:szCs w:val="24"/>
          <w:lang w:val="tr-TR"/>
        </w:rPr>
      </w:pPr>
      <w:r w:rsidRPr="00347BA3">
        <w:rPr>
          <w:rFonts w:ascii="Times New Roman" w:hAnsi="Times New Roman"/>
          <w:szCs w:val="24"/>
          <w:lang w:val="tr-TR"/>
        </w:rPr>
        <w:t>Eğer ilişkili taraflarla olan bu tür işlemler piyasa koşullarında yapılmamışsa, nedenlerine ilişkin açıklama,</w:t>
      </w:r>
    </w:p>
    <w:p w14:paraId="7F6578AD" w14:textId="4CBE0A86" w:rsidR="00807547" w:rsidRPr="00347BA3" w:rsidRDefault="0050220C" w:rsidP="00807547">
      <w:pPr>
        <w:tabs>
          <w:tab w:val="left" w:pos="567"/>
        </w:tabs>
        <w:spacing w:before="120"/>
        <w:ind w:left="567" w:right="554"/>
        <w:jc w:val="both"/>
        <w:rPr>
          <w:rFonts w:ascii="Times New Roman" w:hAnsi="Times New Roman"/>
          <w:szCs w:val="24"/>
          <w:lang w:val="tr-TR"/>
        </w:rPr>
      </w:pPr>
      <w:r w:rsidRPr="00347BA3">
        <w:rPr>
          <w:rFonts w:ascii="Times New Roman" w:hAnsi="Times New Roman"/>
          <w:szCs w:val="24"/>
          <w:lang w:val="tr-TR"/>
        </w:rPr>
        <w:t>Ortaklık ile iştiraki Ortaş arasında gerçekleştirilen işlemler piyasa koşullarına uygun yapılmıştır.</w:t>
      </w:r>
    </w:p>
    <w:p w14:paraId="72D377B6" w14:textId="77777777" w:rsidR="00942E19" w:rsidRPr="00347BA3" w:rsidRDefault="00942E19" w:rsidP="00942E19">
      <w:pPr>
        <w:tabs>
          <w:tab w:val="left" w:pos="567"/>
        </w:tabs>
        <w:spacing w:before="120"/>
        <w:ind w:right="554"/>
        <w:jc w:val="both"/>
        <w:rPr>
          <w:rFonts w:ascii="Times New Roman" w:hAnsi="Times New Roman"/>
          <w:szCs w:val="24"/>
          <w:lang w:val="tr-TR"/>
        </w:rPr>
      </w:pPr>
    </w:p>
    <w:p w14:paraId="35A46C7E" w14:textId="77777777" w:rsidR="0021048F" w:rsidRPr="00347BA3" w:rsidRDefault="00950708" w:rsidP="002843E7">
      <w:pPr>
        <w:tabs>
          <w:tab w:val="left" w:pos="142"/>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t>16</w:t>
      </w:r>
      <w:r w:rsidR="0021048F" w:rsidRPr="00347BA3">
        <w:rPr>
          <w:rFonts w:ascii="Times New Roman" w:hAnsi="Times New Roman"/>
          <w:b/>
          <w:szCs w:val="24"/>
          <w:lang w:val="tr-TR"/>
        </w:rPr>
        <w:t xml:space="preserve">.2. İlişkili taraflarla yapılan işlerin </w:t>
      </w:r>
      <w:r w:rsidRPr="00347BA3">
        <w:rPr>
          <w:rFonts w:ascii="Times New Roman" w:hAnsi="Times New Roman"/>
          <w:b/>
          <w:szCs w:val="24"/>
          <w:lang w:val="tr-TR"/>
        </w:rPr>
        <w:t>o</w:t>
      </w:r>
      <w:r w:rsidR="00850F80" w:rsidRPr="00347BA3">
        <w:rPr>
          <w:rFonts w:ascii="Times New Roman" w:hAnsi="Times New Roman"/>
          <w:b/>
          <w:szCs w:val="24"/>
          <w:lang w:val="tr-TR"/>
        </w:rPr>
        <w:t>rtaklığın</w:t>
      </w:r>
      <w:r w:rsidR="0021048F" w:rsidRPr="00347BA3">
        <w:rPr>
          <w:rFonts w:ascii="Times New Roman" w:hAnsi="Times New Roman"/>
          <w:b/>
          <w:szCs w:val="24"/>
          <w:lang w:val="tr-TR"/>
        </w:rPr>
        <w:t xml:space="preserve"> net satış hasılatı içindeki payı hakkında bilgi:</w:t>
      </w:r>
    </w:p>
    <w:p w14:paraId="7FE2DC7C" w14:textId="77777777" w:rsidR="0021048F" w:rsidRPr="00347BA3" w:rsidRDefault="0050220C" w:rsidP="002843E7">
      <w:pPr>
        <w:tabs>
          <w:tab w:val="left" w:pos="900"/>
        </w:tabs>
        <w:spacing w:before="120"/>
        <w:ind w:right="554"/>
        <w:jc w:val="both"/>
        <w:rPr>
          <w:rFonts w:ascii="Times New Roman" w:hAnsi="Times New Roman"/>
          <w:szCs w:val="24"/>
          <w:lang w:val="tr-TR"/>
        </w:rPr>
      </w:pPr>
      <w:r w:rsidRPr="00347BA3">
        <w:rPr>
          <w:rFonts w:ascii="Times New Roman" w:hAnsi="Times New Roman"/>
          <w:szCs w:val="24"/>
          <w:lang w:val="tr-TR"/>
        </w:rPr>
        <w:t>YOKTUR</w:t>
      </w:r>
    </w:p>
    <w:p w14:paraId="3D318286" w14:textId="77777777" w:rsidR="00D419B5" w:rsidRPr="00347BA3" w:rsidRDefault="00D419B5" w:rsidP="002843E7">
      <w:pPr>
        <w:pStyle w:val="GvdeMetni"/>
        <w:tabs>
          <w:tab w:val="clear" w:pos="851"/>
          <w:tab w:val="left" w:pos="840"/>
        </w:tabs>
        <w:spacing w:before="120"/>
        <w:ind w:right="554"/>
        <w:rPr>
          <w:rFonts w:ascii="Times New Roman" w:hAnsi="Times New Roman"/>
          <w:b/>
          <w:szCs w:val="24"/>
        </w:rPr>
      </w:pPr>
    </w:p>
    <w:p w14:paraId="2F6923BA" w14:textId="77777777" w:rsidR="00ED5EEB" w:rsidRPr="00347BA3" w:rsidRDefault="00950708" w:rsidP="00C761BE">
      <w:pPr>
        <w:pStyle w:val="Balk1"/>
        <w:rPr>
          <w:rFonts w:ascii="Times New Roman" w:hAnsi="Times New Roman"/>
        </w:rPr>
      </w:pPr>
      <w:bookmarkStart w:id="20" w:name="_Toc486494123"/>
      <w:r w:rsidRPr="00347BA3">
        <w:rPr>
          <w:rFonts w:ascii="Times New Roman" w:hAnsi="Times New Roman"/>
        </w:rPr>
        <w:t>17</w:t>
      </w:r>
      <w:r w:rsidR="00ED5EEB" w:rsidRPr="00347BA3">
        <w:rPr>
          <w:rFonts w:ascii="Times New Roman" w:hAnsi="Times New Roman"/>
        </w:rPr>
        <w:t>. DİĞER BİLGİLER</w:t>
      </w:r>
      <w:bookmarkEnd w:id="20"/>
    </w:p>
    <w:p w14:paraId="6F8C5043" w14:textId="77777777" w:rsidR="00ED5EEB" w:rsidRPr="00347BA3" w:rsidRDefault="00950708" w:rsidP="002843E7">
      <w:pPr>
        <w:pStyle w:val="GvdeMetni"/>
        <w:tabs>
          <w:tab w:val="clear" w:pos="851"/>
          <w:tab w:val="left" w:pos="840"/>
        </w:tabs>
        <w:spacing w:before="120"/>
        <w:ind w:right="554"/>
        <w:rPr>
          <w:rFonts w:ascii="Times New Roman" w:hAnsi="Times New Roman"/>
          <w:b/>
          <w:szCs w:val="24"/>
        </w:rPr>
      </w:pPr>
      <w:r w:rsidRPr="00347BA3">
        <w:rPr>
          <w:rFonts w:ascii="Times New Roman" w:hAnsi="Times New Roman"/>
          <w:b/>
          <w:szCs w:val="24"/>
        </w:rPr>
        <w:t>17</w:t>
      </w:r>
      <w:r w:rsidR="00ED5EEB" w:rsidRPr="00347BA3">
        <w:rPr>
          <w:rFonts w:ascii="Times New Roman" w:hAnsi="Times New Roman"/>
          <w:b/>
          <w:szCs w:val="24"/>
        </w:rPr>
        <w:t>.1. Sermaye Hakkında Bilgiler</w:t>
      </w:r>
      <w:r w:rsidR="002843E7" w:rsidRPr="00347BA3">
        <w:rPr>
          <w:rFonts w:ascii="Times New Roman" w:hAnsi="Times New Roman"/>
          <w:b/>
          <w:szCs w:val="24"/>
        </w:rPr>
        <w:t>:</w:t>
      </w:r>
    </w:p>
    <w:p w14:paraId="74F0154B" w14:textId="77777777" w:rsidR="002843E7" w:rsidRPr="00347BA3" w:rsidRDefault="0028518E" w:rsidP="00EF5AD9">
      <w:pPr>
        <w:pStyle w:val="GvdeMetni"/>
        <w:spacing w:before="120"/>
        <w:ind w:right="554"/>
        <w:rPr>
          <w:rFonts w:ascii="Times New Roman" w:hAnsi="Times New Roman"/>
          <w:szCs w:val="24"/>
        </w:rPr>
      </w:pPr>
      <w:r w:rsidRPr="00347BA3">
        <w:rPr>
          <w:rFonts w:ascii="Times New Roman" w:hAnsi="Times New Roman"/>
          <w:szCs w:val="24"/>
        </w:rPr>
        <w:t>Ortaklığın kayıtlı sermayesi 1</w:t>
      </w:r>
      <w:r w:rsidR="00EF5AD9" w:rsidRPr="00347BA3">
        <w:rPr>
          <w:rFonts w:ascii="Times New Roman" w:hAnsi="Times New Roman"/>
          <w:szCs w:val="24"/>
        </w:rPr>
        <w:t>2.000.000</w:t>
      </w:r>
      <w:r w:rsidRPr="00347BA3">
        <w:rPr>
          <w:rFonts w:ascii="Times New Roman" w:hAnsi="Times New Roman"/>
          <w:szCs w:val="24"/>
        </w:rPr>
        <w:t>,00 (Onikimilyon) Türk Lirası olup, her biri 1 (bir) kuruş nomin</w:t>
      </w:r>
      <w:r w:rsidR="00E85375" w:rsidRPr="00347BA3">
        <w:rPr>
          <w:rFonts w:ascii="Times New Roman" w:hAnsi="Times New Roman"/>
          <w:szCs w:val="24"/>
        </w:rPr>
        <w:t>al değerinde 1.200.000.000 (bir</w:t>
      </w:r>
      <w:r w:rsidRPr="00347BA3">
        <w:rPr>
          <w:rFonts w:ascii="Times New Roman" w:hAnsi="Times New Roman"/>
          <w:szCs w:val="24"/>
        </w:rPr>
        <w:t xml:space="preserve">milyarikiyüzmilyon) adet paya bölünmüştür. </w:t>
      </w:r>
    </w:p>
    <w:p w14:paraId="396DE14C" w14:textId="77777777" w:rsidR="0028518E" w:rsidRPr="00347BA3" w:rsidRDefault="0028518E" w:rsidP="00EF5AD9">
      <w:pPr>
        <w:pStyle w:val="GvdeMetni"/>
        <w:spacing w:before="120"/>
        <w:ind w:right="554"/>
        <w:rPr>
          <w:rFonts w:ascii="Times New Roman" w:hAnsi="Times New Roman"/>
          <w:szCs w:val="24"/>
        </w:rPr>
      </w:pPr>
      <w:r w:rsidRPr="00347BA3">
        <w:rPr>
          <w:rFonts w:ascii="Times New Roman" w:hAnsi="Times New Roman"/>
          <w:szCs w:val="24"/>
        </w:rPr>
        <w:t>Ortaklığın, çıkarılmış sermayesi 6.224.400 TL (altımilyonikiyüzyirmidörtbindörtyüz), her biri 1 (bir) kuruş</w:t>
      </w:r>
      <w:r w:rsidR="00DC2D80" w:rsidRPr="00347BA3">
        <w:rPr>
          <w:rFonts w:ascii="Times New Roman" w:hAnsi="Times New Roman"/>
          <w:szCs w:val="24"/>
        </w:rPr>
        <w:t xml:space="preserve"> nominal değerinde 622.440.000 (altıyüzyirmiikimilyon dörtyüzkırkbin) adet paya bölünmüştür. </w:t>
      </w:r>
      <w:r w:rsidRPr="00347BA3">
        <w:rPr>
          <w:rFonts w:ascii="Times New Roman" w:hAnsi="Times New Roman"/>
          <w:szCs w:val="24"/>
        </w:rPr>
        <w:t xml:space="preserve"> </w:t>
      </w:r>
    </w:p>
    <w:p w14:paraId="4768EE9C" w14:textId="77777777" w:rsidR="00ED5EEB" w:rsidRPr="00347BA3" w:rsidRDefault="00950708" w:rsidP="002843E7">
      <w:pPr>
        <w:pStyle w:val="GvdeMetni"/>
        <w:tabs>
          <w:tab w:val="clear" w:pos="851"/>
          <w:tab w:val="left" w:pos="840"/>
        </w:tabs>
        <w:spacing w:before="120"/>
        <w:ind w:right="554"/>
        <w:rPr>
          <w:rFonts w:ascii="Times New Roman" w:eastAsia="EUAlbertina-Regular-Identity-H" w:hAnsi="Times New Roman"/>
          <w:b/>
          <w:szCs w:val="24"/>
        </w:rPr>
      </w:pPr>
      <w:r w:rsidRPr="00347BA3">
        <w:rPr>
          <w:rFonts w:ascii="Times New Roman" w:hAnsi="Times New Roman"/>
          <w:b/>
          <w:szCs w:val="24"/>
        </w:rPr>
        <w:t>17</w:t>
      </w:r>
      <w:r w:rsidR="00ED5EEB" w:rsidRPr="00347BA3">
        <w:rPr>
          <w:rFonts w:ascii="Times New Roman" w:hAnsi="Times New Roman"/>
          <w:b/>
          <w:szCs w:val="24"/>
        </w:rPr>
        <w:t xml:space="preserve">.2. </w:t>
      </w:r>
      <w:r w:rsidR="00ED5EEB" w:rsidRPr="00347BA3">
        <w:rPr>
          <w:rFonts w:ascii="Times New Roman" w:eastAsia="EUAlbertina-Regular-Identity-H" w:hAnsi="Times New Roman"/>
          <w:b/>
          <w:szCs w:val="24"/>
        </w:rPr>
        <w:t>Kayıtlı Sermaye Tavanı:</w:t>
      </w:r>
    </w:p>
    <w:p w14:paraId="1F96B3E3" w14:textId="77777777" w:rsidR="00ED5EEB" w:rsidRPr="00347BA3" w:rsidRDefault="00F0044F" w:rsidP="002843E7">
      <w:pPr>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 xml:space="preserve">Şirketin </w:t>
      </w:r>
      <w:r w:rsidR="0028518E" w:rsidRPr="00347BA3">
        <w:rPr>
          <w:rFonts w:ascii="Times New Roman" w:hAnsi="Times New Roman"/>
          <w:szCs w:val="24"/>
          <w:lang w:val="tr-TR"/>
        </w:rPr>
        <w:t xml:space="preserve">kayıtlı sermaye tavanı 12.000.000,00 (Onikimilyon) </w:t>
      </w:r>
      <w:r w:rsidRPr="00347BA3">
        <w:rPr>
          <w:rFonts w:ascii="Times New Roman" w:hAnsi="Times New Roman"/>
          <w:szCs w:val="24"/>
          <w:lang w:val="tr-TR"/>
        </w:rPr>
        <w:t>Türk Lirasıdır.</w:t>
      </w:r>
      <w:r w:rsidR="00ED5EEB" w:rsidRPr="00347BA3">
        <w:rPr>
          <w:rFonts w:ascii="Times New Roman" w:hAnsi="Times New Roman"/>
          <w:szCs w:val="24"/>
          <w:lang w:val="tr-TR"/>
        </w:rPr>
        <w:t xml:space="preserve"> </w:t>
      </w:r>
    </w:p>
    <w:p w14:paraId="737FBD70" w14:textId="77777777" w:rsidR="00ED5EEB" w:rsidRPr="00347BA3" w:rsidRDefault="00950708" w:rsidP="002843E7">
      <w:pPr>
        <w:pStyle w:val="GvdeMetni"/>
        <w:tabs>
          <w:tab w:val="clear" w:pos="851"/>
          <w:tab w:val="left" w:pos="840"/>
        </w:tabs>
        <w:spacing w:before="120"/>
        <w:ind w:right="554"/>
        <w:rPr>
          <w:rFonts w:ascii="Times New Roman" w:hAnsi="Times New Roman"/>
          <w:b/>
          <w:szCs w:val="24"/>
        </w:rPr>
      </w:pPr>
      <w:r w:rsidRPr="00347BA3">
        <w:rPr>
          <w:rFonts w:ascii="Times New Roman" w:hAnsi="Times New Roman"/>
          <w:b/>
          <w:szCs w:val="24"/>
        </w:rPr>
        <w:t>17</w:t>
      </w:r>
      <w:r w:rsidR="00ED5EEB" w:rsidRPr="00347BA3">
        <w:rPr>
          <w:rFonts w:ascii="Times New Roman" w:hAnsi="Times New Roman"/>
          <w:b/>
          <w:szCs w:val="24"/>
        </w:rPr>
        <w:t>.3.</w:t>
      </w:r>
      <w:r w:rsidR="00ED5EEB" w:rsidRPr="00347BA3">
        <w:rPr>
          <w:rFonts w:ascii="Times New Roman" w:hAnsi="Times New Roman"/>
          <w:szCs w:val="24"/>
        </w:rPr>
        <w:t xml:space="preserve"> </w:t>
      </w:r>
      <w:r w:rsidR="0032385C" w:rsidRPr="00347BA3">
        <w:rPr>
          <w:rFonts w:ascii="Times New Roman" w:hAnsi="Times New Roman"/>
          <w:b/>
          <w:szCs w:val="24"/>
        </w:rPr>
        <w:t>İzahnamede</w:t>
      </w:r>
      <w:r w:rsidR="00ED5EEB" w:rsidRPr="00347BA3">
        <w:rPr>
          <w:rFonts w:ascii="Times New Roman" w:hAnsi="Times New Roman"/>
          <w:b/>
          <w:szCs w:val="24"/>
        </w:rPr>
        <w:t xml:space="preserve"> yer alması gereken finansal tablo dönemleri itibariyle sermayenin % 10’undan fazlası ayni olarak ödenmişse konu hakkında bilgi:</w:t>
      </w:r>
    </w:p>
    <w:p w14:paraId="069377D0" w14:textId="77777777" w:rsidR="00ED5EEB" w:rsidRPr="00347BA3" w:rsidRDefault="002469D7" w:rsidP="002843E7">
      <w:pPr>
        <w:tabs>
          <w:tab w:val="left" w:pos="709"/>
          <w:tab w:val="left" w:pos="900"/>
        </w:tabs>
        <w:suppressAutoHyphens w:val="0"/>
        <w:spacing w:before="120"/>
        <w:ind w:right="554"/>
        <w:jc w:val="both"/>
        <w:rPr>
          <w:rFonts w:ascii="Times New Roman" w:hAnsi="Times New Roman"/>
          <w:szCs w:val="24"/>
          <w:lang w:val="tr-TR"/>
        </w:rPr>
      </w:pPr>
      <w:r w:rsidRPr="00347BA3">
        <w:rPr>
          <w:rFonts w:ascii="Times New Roman" w:eastAsia="EUAlbertina-Regular-Identity-H" w:hAnsi="Times New Roman"/>
          <w:szCs w:val="24"/>
          <w:lang w:val="tr-TR"/>
        </w:rPr>
        <w:t>YOKTUR</w:t>
      </w:r>
    </w:p>
    <w:p w14:paraId="62681F6E" w14:textId="77777777" w:rsidR="00ED5EEB" w:rsidRPr="00347BA3" w:rsidRDefault="00950708" w:rsidP="002843E7">
      <w:pPr>
        <w:pStyle w:val="GvdeMetni"/>
        <w:tabs>
          <w:tab w:val="left" w:pos="142"/>
        </w:tabs>
        <w:spacing w:before="120"/>
        <w:ind w:right="554"/>
        <w:rPr>
          <w:rFonts w:ascii="Times New Roman" w:hAnsi="Times New Roman"/>
          <w:b/>
          <w:szCs w:val="24"/>
        </w:rPr>
      </w:pPr>
      <w:r w:rsidRPr="00347BA3">
        <w:rPr>
          <w:rFonts w:ascii="Times New Roman" w:hAnsi="Times New Roman"/>
          <w:b/>
          <w:szCs w:val="24"/>
        </w:rPr>
        <w:t>17</w:t>
      </w:r>
      <w:r w:rsidR="00ED5EEB" w:rsidRPr="00347BA3">
        <w:rPr>
          <w:rFonts w:ascii="Times New Roman" w:hAnsi="Times New Roman"/>
          <w:b/>
          <w:szCs w:val="24"/>
        </w:rPr>
        <w:t>.</w:t>
      </w:r>
      <w:r w:rsidRPr="00347BA3">
        <w:rPr>
          <w:rFonts w:ascii="Times New Roman" w:hAnsi="Times New Roman"/>
          <w:b/>
          <w:szCs w:val="24"/>
        </w:rPr>
        <w:t>4</w:t>
      </w:r>
      <w:r w:rsidR="00ED5EEB" w:rsidRPr="00347BA3">
        <w:rPr>
          <w:rFonts w:ascii="Times New Roman" w:hAnsi="Times New Roman"/>
          <w:b/>
          <w:szCs w:val="24"/>
        </w:rPr>
        <w:t xml:space="preserve">. </w:t>
      </w:r>
      <w:r w:rsidR="0032385C" w:rsidRPr="00347BA3">
        <w:rPr>
          <w:rFonts w:ascii="Times New Roman" w:hAnsi="Times New Roman"/>
          <w:b/>
          <w:szCs w:val="24"/>
        </w:rPr>
        <w:t>İzahnamede</w:t>
      </w:r>
      <w:r w:rsidR="00ED5EEB" w:rsidRPr="00347BA3">
        <w:rPr>
          <w:rFonts w:ascii="Times New Roman" w:hAnsi="Times New Roman"/>
          <w:b/>
          <w:szCs w:val="24"/>
        </w:rPr>
        <w:t xml:space="preserve"> yer alması gereken finansal tablo dönemleri itibariyle yapılan sermaye artırımları ve kaynakları ile sermaye azaltımları, </w:t>
      </w:r>
      <w:r w:rsidR="00927430" w:rsidRPr="00347BA3">
        <w:rPr>
          <w:rFonts w:ascii="Times New Roman" w:hAnsi="Times New Roman"/>
          <w:b/>
          <w:szCs w:val="24"/>
        </w:rPr>
        <w:t>oluşturulan</w:t>
      </w:r>
      <w:r w:rsidR="00ED5EEB" w:rsidRPr="00347BA3">
        <w:rPr>
          <w:rFonts w:ascii="Times New Roman" w:hAnsi="Times New Roman"/>
          <w:b/>
          <w:szCs w:val="24"/>
        </w:rPr>
        <w:t>/iptal edilen pay grupları ve pay sayısında değişikliğe yol açan diğer işlemlere ilişkin bilgi:</w:t>
      </w:r>
    </w:p>
    <w:p w14:paraId="4F8AB9FE" w14:textId="77777777" w:rsidR="00A8272D" w:rsidRPr="00347BA3" w:rsidRDefault="00A8272D" w:rsidP="00A8272D">
      <w:pPr>
        <w:pStyle w:val="GvdeMetni3"/>
        <w:spacing w:before="120" w:after="0"/>
        <w:ind w:right="554"/>
        <w:jc w:val="both"/>
        <w:rPr>
          <w:rFonts w:ascii="Times New Roman" w:hAnsi="Times New Roman"/>
          <w:sz w:val="24"/>
          <w:szCs w:val="24"/>
          <w:lang w:val="tr-TR"/>
        </w:rPr>
      </w:pPr>
      <w:r w:rsidRPr="00347BA3">
        <w:rPr>
          <w:rFonts w:ascii="Times New Roman" w:hAnsi="Times New Roman"/>
          <w:sz w:val="24"/>
          <w:szCs w:val="24"/>
          <w:lang w:val="tr-TR"/>
        </w:rPr>
        <w:t xml:space="preserve">Şirket esas sözleşmesi 29.05.2014 tarihli genel kurul ile değiştirilmiş olup, </w:t>
      </w:r>
      <w:r w:rsidR="00C30FFA" w:rsidRPr="00347BA3">
        <w:rPr>
          <w:rFonts w:ascii="Times New Roman" w:hAnsi="Times New Roman"/>
          <w:sz w:val="24"/>
          <w:szCs w:val="24"/>
          <w:lang w:val="tr-TR"/>
        </w:rPr>
        <w:t>söz konusu</w:t>
      </w:r>
      <w:r w:rsidRPr="00347BA3">
        <w:rPr>
          <w:rFonts w:ascii="Times New Roman" w:hAnsi="Times New Roman"/>
          <w:sz w:val="24"/>
          <w:szCs w:val="24"/>
          <w:lang w:val="tr-TR"/>
        </w:rPr>
        <w:t xml:space="preserve"> tarihten önce geçerli olan pay grupları (A, B, C, D, E ve F), esas sözleşme değişikliği ile ortadan kaldırılmıştır. Esas sözleşme değişikliğine ilişkin SPK onayı SPK’nin 12.05.2014 tarih ve 29833736-110.03-981 no.lu yazısı ile Şirket’e bildirilmiştir. </w:t>
      </w:r>
      <w:r w:rsidR="00CC1A01" w:rsidRPr="00347BA3">
        <w:rPr>
          <w:rFonts w:ascii="Times New Roman" w:hAnsi="Times New Roman"/>
          <w:sz w:val="24"/>
          <w:szCs w:val="24"/>
          <w:lang w:val="tr-TR"/>
        </w:rPr>
        <w:t>Esas sözleşme değişikliği</w:t>
      </w:r>
      <w:r w:rsidR="00DB31A5" w:rsidRPr="00347BA3">
        <w:rPr>
          <w:rFonts w:ascii="Times New Roman" w:hAnsi="Times New Roman"/>
          <w:sz w:val="24"/>
          <w:szCs w:val="24"/>
          <w:lang w:val="tr-TR"/>
        </w:rPr>
        <w:t xml:space="preserve"> 09.06.2014 tarihinde tescil edilmiş</w:t>
      </w:r>
      <w:r w:rsidR="00BC3B91" w:rsidRPr="00347BA3">
        <w:rPr>
          <w:rFonts w:ascii="Times New Roman" w:hAnsi="Times New Roman"/>
          <w:sz w:val="24"/>
          <w:szCs w:val="24"/>
          <w:lang w:val="tr-TR"/>
        </w:rPr>
        <w:t xml:space="preserve"> olup,</w:t>
      </w:r>
      <w:r w:rsidR="00DB31A5" w:rsidRPr="00347BA3">
        <w:rPr>
          <w:rFonts w:ascii="Times New Roman" w:hAnsi="Times New Roman"/>
          <w:sz w:val="24"/>
          <w:szCs w:val="24"/>
          <w:lang w:val="tr-TR"/>
        </w:rPr>
        <w:t xml:space="preserve"> TTSG’nin 19.06.2014 tarihli 281 sayılı nüshasında ilan olunmuştur.</w:t>
      </w:r>
    </w:p>
    <w:p w14:paraId="180E28DB" w14:textId="77777777" w:rsidR="00A8272D" w:rsidRPr="00347BA3" w:rsidRDefault="00A8272D" w:rsidP="00A8272D">
      <w:pPr>
        <w:pStyle w:val="GvdeMetni3"/>
        <w:spacing w:before="120" w:after="0"/>
        <w:rPr>
          <w:rFonts w:ascii="Times New Roman" w:hAnsi="Times New Roman"/>
          <w:sz w:val="24"/>
          <w:szCs w:val="24"/>
          <w:lang w:val="tr-TR"/>
        </w:rPr>
      </w:pPr>
      <w:r w:rsidRPr="00347BA3">
        <w:rPr>
          <w:rFonts w:ascii="Times New Roman" w:hAnsi="Times New Roman"/>
          <w:sz w:val="24"/>
          <w:szCs w:val="24"/>
          <w:lang w:val="tr-TR"/>
        </w:rPr>
        <w:lastRenderedPageBreak/>
        <w:t>Ortaklığın mevcut sermaye yapısı dahilinde paylar arasında imtiyazlı paylar veya grup ayırımı yoktur.</w:t>
      </w:r>
    </w:p>
    <w:p w14:paraId="72421C64" w14:textId="77777777" w:rsidR="00ED5EEB" w:rsidRPr="00347BA3" w:rsidRDefault="00950708" w:rsidP="002843E7">
      <w:pPr>
        <w:tabs>
          <w:tab w:val="left" w:pos="1276"/>
        </w:tabs>
        <w:spacing w:before="120"/>
        <w:ind w:right="554"/>
        <w:jc w:val="both"/>
        <w:rPr>
          <w:rFonts w:ascii="Times New Roman" w:hAnsi="Times New Roman"/>
          <w:b/>
          <w:szCs w:val="24"/>
          <w:lang w:val="tr-TR"/>
        </w:rPr>
      </w:pPr>
      <w:r w:rsidRPr="00347BA3">
        <w:rPr>
          <w:rFonts w:ascii="Times New Roman" w:hAnsi="Times New Roman"/>
          <w:b/>
          <w:szCs w:val="24"/>
          <w:lang w:val="tr-TR"/>
        </w:rPr>
        <w:t>17</w:t>
      </w:r>
      <w:r w:rsidR="00ED5EEB" w:rsidRPr="00347BA3">
        <w:rPr>
          <w:rFonts w:ascii="Times New Roman" w:hAnsi="Times New Roman"/>
          <w:b/>
          <w:szCs w:val="24"/>
          <w:lang w:val="tr-TR"/>
        </w:rPr>
        <w:t>.</w:t>
      </w:r>
      <w:r w:rsidRPr="00347BA3">
        <w:rPr>
          <w:rFonts w:ascii="Times New Roman" w:hAnsi="Times New Roman"/>
          <w:b/>
          <w:szCs w:val="24"/>
          <w:lang w:val="tr-TR"/>
        </w:rPr>
        <w:t>5</w:t>
      </w:r>
      <w:r w:rsidR="00ED5EEB" w:rsidRPr="00347BA3">
        <w:rPr>
          <w:rFonts w:ascii="Times New Roman" w:hAnsi="Times New Roman"/>
          <w:b/>
          <w:szCs w:val="24"/>
          <w:lang w:val="tr-TR"/>
        </w:rPr>
        <w:t xml:space="preserve">. </w:t>
      </w:r>
      <w:r w:rsidR="00850F80" w:rsidRPr="00347BA3">
        <w:rPr>
          <w:rFonts w:ascii="Times New Roman" w:hAnsi="Times New Roman"/>
          <w:b/>
          <w:szCs w:val="24"/>
          <w:lang w:val="tr-TR"/>
        </w:rPr>
        <w:t>Ortaklığın</w:t>
      </w:r>
      <w:r w:rsidR="00ED5EEB" w:rsidRPr="00347BA3">
        <w:rPr>
          <w:rFonts w:ascii="Times New Roman" w:hAnsi="Times New Roman"/>
          <w:b/>
          <w:szCs w:val="24"/>
          <w:lang w:val="tr-TR"/>
        </w:rPr>
        <w:t xml:space="preserve"> son on iki ay içinde halka arz, tahsisli veya nitelikli yatırımcıya satış suretiyle pay ihracının bulunması halinde, bu işlemlerin niteliğine, bu işlemlere konu olan payların tutarı ve niteliklerine ilişkin açıklamalar:</w:t>
      </w:r>
    </w:p>
    <w:p w14:paraId="6D48296D" w14:textId="77777777" w:rsidR="00ED5EEB" w:rsidRPr="00347BA3" w:rsidRDefault="00580D78" w:rsidP="002843E7">
      <w:pPr>
        <w:tabs>
          <w:tab w:val="left" w:pos="709"/>
          <w:tab w:val="left" w:pos="90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YOKTUR</w:t>
      </w:r>
    </w:p>
    <w:p w14:paraId="046A399B" w14:textId="77777777" w:rsidR="00C761BE" w:rsidRPr="00347BA3" w:rsidRDefault="00C761BE" w:rsidP="002843E7">
      <w:pPr>
        <w:tabs>
          <w:tab w:val="left" w:pos="709"/>
          <w:tab w:val="left" w:pos="900"/>
        </w:tabs>
        <w:suppressAutoHyphens w:val="0"/>
        <w:spacing w:before="120"/>
        <w:ind w:right="554"/>
        <w:jc w:val="both"/>
        <w:rPr>
          <w:rFonts w:ascii="Times New Roman" w:hAnsi="Times New Roman"/>
          <w:szCs w:val="24"/>
          <w:lang w:val="tr-TR"/>
        </w:rPr>
      </w:pPr>
    </w:p>
    <w:p w14:paraId="7A309E49" w14:textId="77777777" w:rsidR="00ED5EEB" w:rsidRPr="00347BA3" w:rsidRDefault="00950708" w:rsidP="00C761BE">
      <w:pPr>
        <w:pStyle w:val="Balk1"/>
        <w:rPr>
          <w:rFonts w:ascii="Times New Roman" w:hAnsi="Times New Roman"/>
        </w:rPr>
      </w:pPr>
      <w:bookmarkStart w:id="21" w:name="_Toc486494124"/>
      <w:r w:rsidRPr="00347BA3">
        <w:rPr>
          <w:rFonts w:ascii="Times New Roman" w:hAnsi="Times New Roman"/>
        </w:rPr>
        <w:t>18</w:t>
      </w:r>
      <w:r w:rsidR="00ED5EEB" w:rsidRPr="00347BA3">
        <w:rPr>
          <w:rFonts w:ascii="Times New Roman" w:hAnsi="Times New Roman"/>
        </w:rPr>
        <w:t>. ÖNEMLİ SÖZLEŞMELER</w:t>
      </w:r>
      <w:bookmarkEnd w:id="21"/>
    </w:p>
    <w:p w14:paraId="36355274" w14:textId="77777777" w:rsidR="00ED5EEB" w:rsidRPr="00347BA3" w:rsidRDefault="00580D78" w:rsidP="002843E7">
      <w:pPr>
        <w:tabs>
          <w:tab w:val="left" w:pos="90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YOKTUR</w:t>
      </w:r>
    </w:p>
    <w:p w14:paraId="36A8F067" w14:textId="77777777" w:rsidR="00C761BE" w:rsidRPr="00347BA3" w:rsidRDefault="00C761BE" w:rsidP="002843E7">
      <w:pPr>
        <w:tabs>
          <w:tab w:val="left" w:pos="900"/>
        </w:tabs>
        <w:suppressAutoHyphens w:val="0"/>
        <w:spacing w:before="120"/>
        <w:ind w:right="554"/>
        <w:jc w:val="both"/>
        <w:rPr>
          <w:rFonts w:ascii="Times New Roman" w:hAnsi="Times New Roman"/>
          <w:szCs w:val="24"/>
          <w:lang w:val="tr-TR"/>
        </w:rPr>
      </w:pPr>
    </w:p>
    <w:p w14:paraId="0A1B651B" w14:textId="77777777" w:rsidR="0021048F" w:rsidRPr="00347BA3" w:rsidRDefault="00950708" w:rsidP="00C761BE">
      <w:pPr>
        <w:pStyle w:val="Balk1"/>
        <w:rPr>
          <w:rFonts w:ascii="Times New Roman" w:hAnsi="Times New Roman"/>
        </w:rPr>
      </w:pPr>
      <w:bookmarkStart w:id="22" w:name="_Toc486494125"/>
      <w:r w:rsidRPr="00347BA3">
        <w:rPr>
          <w:rFonts w:ascii="Times New Roman" w:hAnsi="Times New Roman"/>
        </w:rPr>
        <w:t>19</w:t>
      </w:r>
      <w:r w:rsidR="0021048F" w:rsidRPr="00347BA3">
        <w:rPr>
          <w:rFonts w:ascii="Times New Roman" w:hAnsi="Times New Roman"/>
        </w:rPr>
        <w:t xml:space="preserve">. </w:t>
      </w:r>
      <w:r w:rsidR="00850F80" w:rsidRPr="00347BA3">
        <w:rPr>
          <w:rFonts w:ascii="Times New Roman" w:hAnsi="Times New Roman"/>
        </w:rPr>
        <w:t>ORTAKLIĞIN</w:t>
      </w:r>
      <w:r w:rsidR="0021048F" w:rsidRPr="00347BA3">
        <w:rPr>
          <w:rFonts w:ascii="Times New Roman" w:hAnsi="Times New Roman"/>
        </w:rPr>
        <w:t xml:space="preserve"> FİNANSAL DURUMU VE FAALİYET SONUÇLARI HAKKINDA BİLGİLER</w:t>
      </w:r>
      <w:bookmarkEnd w:id="22"/>
    </w:p>
    <w:p w14:paraId="58026D70" w14:textId="77777777" w:rsidR="0021048F" w:rsidRPr="00347BA3" w:rsidRDefault="00950708" w:rsidP="002843E7">
      <w:pPr>
        <w:tabs>
          <w:tab w:val="left" w:pos="840"/>
          <w:tab w:val="left" w:pos="900"/>
        </w:tabs>
        <w:spacing w:before="120"/>
        <w:ind w:right="554"/>
        <w:jc w:val="both"/>
        <w:rPr>
          <w:rFonts w:ascii="Times New Roman" w:hAnsi="Times New Roman"/>
          <w:b/>
          <w:szCs w:val="24"/>
          <w:lang w:val="tr-TR"/>
        </w:rPr>
      </w:pPr>
      <w:r w:rsidRPr="00347BA3">
        <w:rPr>
          <w:rFonts w:ascii="Times New Roman" w:hAnsi="Times New Roman"/>
          <w:b/>
          <w:szCs w:val="24"/>
          <w:lang w:val="tr-TR"/>
        </w:rPr>
        <w:t>19</w:t>
      </w:r>
      <w:r w:rsidR="0021048F" w:rsidRPr="00347BA3">
        <w:rPr>
          <w:rFonts w:ascii="Times New Roman" w:hAnsi="Times New Roman"/>
          <w:b/>
          <w:szCs w:val="24"/>
          <w:lang w:val="tr-TR"/>
        </w:rPr>
        <w:t xml:space="preserve">.1. </w:t>
      </w:r>
      <w:r w:rsidR="00850F80" w:rsidRPr="00347BA3">
        <w:rPr>
          <w:rFonts w:ascii="Times New Roman" w:hAnsi="Times New Roman"/>
          <w:b/>
          <w:szCs w:val="24"/>
          <w:lang w:val="tr-TR"/>
        </w:rPr>
        <w:t>Ortaklığın</w:t>
      </w:r>
      <w:r w:rsidR="0021048F" w:rsidRPr="00347BA3">
        <w:rPr>
          <w:rFonts w:ascii="Times New Roman" w:hAnsi="Times New Roman"/>
          <w:b/>
          <w:szCs w:val="24"/>
          <w:lang w:val="tr-TR"/>
        </w:rPr>
        <w:t xml:space="preserve"> Kurulun muhasebe/finansal raporlama standartları uyarınca hazırlanan ve </w:t>
      </w:r>
      <w:r w:rsidR="00333B20" w:rsidRPr="00347BA3">
        <w:rPr>
          <w:rFonts w:ascii="Times New Roman" w:hAnsi="Times New Roman"/>
          <w:b/>
          <w:szCs w:val="24"/>
          <w:lang w:val="tr-TR"/>
        </w:rPr>
        <w:t>izahnamede</w:t>
      </w:r>
      <w:r w:rsidR="0021048F" w:rsidRPr="00347BA3">
        <w:rPr>
          <w:rFonts w:ascii="Times New Roman" w:hAnsi="Times New Roman"/>
          <w:b/>
          <w:szCs w:val="24"/>
          <w:lang w:val="tr-TR"/>
        </w:rPr>
        <w:t xml:space="preserve"> yer alması gereken finansal tabloları ile bunlara ilişkin bağımsız denetim raporları:</w:t>
      </w:r>
    </w:p>
    <w:p w14:paraId="702D371A" w14:textId="77777777" w:rsidR="00580D78" w:rsidRPr="00347BA3" w:rsidRDefault="00580D78" w:rsidP="002843E7">
      <w:pPr>
        <w:tabs>
          <w:tab w:val="left" w:pos="709"/>
        </w:tabs>
        <w:spacing w:before="120"/>
        <w:ind w:right="554"/>
        <w:jc w:val="both"/>
        <w:rPr>
          <w:rFonts w:ascii="Times New Roman" w:hAnsi="Times New Roman"/>
          <w:szCs w:val="24"/>
          <w:lang w:val="tr-TR" w:eastAsia="tr-TR"/>
        </w:rPr>
      </w:pPr>
      <w:r w:rsidRPr="00347BA3">
        <w:rPr>
          <w:rFonts w:ascii="Times New Roman" w:hAnsi="Times New Roman"/>
          <w:szCs w:val="24"/>
          <w:lang w:val="tr-TR" w:eastAsia="tr-TR"/>
        </w:rPr>
        <w:t>Ortaklığın Kurulun muhasebe/finansal raporlama standartları uyarınca hazırlanan 3</w:t>
      </w:r>
      <w:r w:rsidR="00AA0145" w:rsidRPr="00347BA3">
        <w:rPr>
          <w:rFonts w:ascii="Times New Roman" w:hAnsi="Times New Roman"/>
          <w:szCs w:val="24"/>
          <w:lang w:val="tr-TR" w:eastAsia="tr-TR"/>
        </w:rPr>
        <w:t>1.12</w:t>
      </w:r>
      <w:r w:rsidR="00AD341B" w:rsidRPr="00347BA3">
        <w:rPr>
          <w:rFonts w:ascii="Times New Roman" w:hAnsi="Times New Roman"/>
          <w:szCs w:val="24"/>
          <w:lang w:val="tr-TR" w:eastAsia="tr-TR"/>
        </w:rPr>
        <w:t>.2016</w:t>
      </w:r>
      <w:r w:rsidRPr="00347BA3">
        <w:rPr>
          <w:rFonts w:ascii="Times New Roman" w:hAnsi="Times New Roman"/>
          <w:szCs w:val="24"/>
          <w:lang w:val="tr-TR" w:eastAsia="tr-TR"/>
        </w:rPr>
        <w:t>, 31.</w:t>
      </w:r>
      <w:r w:rsidR="00942E19" w:rsidRPr="00347BA3">
        <w:rPr>
          <w:rFonts w:ascii="Times New Roman" w:hAnsi="Times New Roman"/>
          <w:szCs w:val="24"/>
          <w:lang w:val="tr-TR" w:eastAsia="tr-TR"/>
        </w:rPr>
        <w:t>12.2015</w:t>
      </w:r>
      <w:r w:rsidR="00AA0145" w:rsidRPr="00347BA3">
        <w:rPr>
          <w:rFonts w:ascii="Times New Roman" w:hAnsi="Times New Roman"/>
          <w:szCs w:val="24"/>
          <w:lang w:val="tr-TR" w:eastAsia="tr-TR"/>
        </w:rPr>
        <w:t xml:space="preserve"> ve</w:t>
      </w:r>
      <w:r w:rsidR="00942E19" w:rsidRPr="00347BA3">
        <w:rPr>
          <w:rFonts w:ascii="Times New Roman" w:hAnsi="Times New Roman"/>
          <w:szCs w:val="24"/>
          <w:lang w:val="tr-TR" w:eastAsia="tr-TR"/>
        </w:rPr>
        <w:t xml:space="preserve"> 31.12.2014</w:t>
      </w:r>
      <w:r w:rsidRPr="00347BA3">
        <w:rPr>
          <w:rFonts w:ascii="Times New Roman" w:hAnsi="Times New Roman"/>
          <w:szCs w:val="24"/>
          <w:lang w:val="tr-TR" w:eastAsia="tr-TR"/>
        </w:rPr>
        <w:t xml:space="preserve"> </w:t>
      </w:r>
      <w:r w:rsidR="00AA0145" w:rsidRPr="00347BA3">
        <w:rPr>
          <w:rFonts w:ascii="Times New Roman" w:hAnsi="Times New Roman"/>
          <w:szCs w:val="24"/>
          <w:lang w:val="tr-TR" w:eastAsia="tr-TR"/>
        </w:rPr>
        <w:t>yıllarına ilişkin finansal tablolar</w:t>
      </w:r>
      <w:r w:rsidRPr="00347BA3">
        <w:rPr>
          <w:rFonts w:ascii="Times New Roman" w:hAnsi="Times New Roman"/>
          <w:szCs w:val="24"/>
          <w:lang w:val="tr-TR" w:eastAsia="tr-TR"/>
        </w:rPr>
        <w:t xml:space="preserve"> ile bunlara </w:t>
      </w:r>
      <w:r w:rsidR="00AA0145" w:rsidRPr="00347BA3">
        <w:rPr>
          <w:rFonts w:ascii="Times New Roman" w:hAnsi="Times New Roman"/>
          <w:szCs w:val="24"/>
          <w:lang w:val="tr-TR" w:eastAsia="tr-TR"/>
        </w:rPr>
        <w:t>ilişkin</w:t>
      </w:r>
      <w:r w:rsidRPr="00347BA3">
        <w:rPr>
          <w:rFonts w:ascii="Times New Roman" w:hAnsi="Times New Roman"/>
          <w:szCs w:val="24"/>
          <w:lang w:val="tr-TR" w:eastAsia="tr-TR"/>
        </w:rPr>
        <w:t xml:space="preserve"> bağımsız denetim </w:t>
      </w:r>
      <w:r w:rsidR="00AA0145" w:rsidRPr="00347BA3">
        <w:rPr>
          <w:rFonts w:ascii="Times New Roman" w:hAnsi="Times New Roman"/>
          <w:szCs w:val="24"/>
          <w:lang w:val="tr-TR" w:eastAsia="tr-TR"/>
        </w:rPr>
        <w:t>raporlarına Ortaklık’</w:t>
      </w:r>
      <w:r w:rsidRPr="00347BA3">
        <w:rPr>
          <w:rFonts w:ascii="Times New Roman" w:hAnsi="Times New Roman"/>
          <w:szCs w:val="24"/>
          <w:lang w:val="tr-TR" w:eastAsia="tr-TR"/>
        </w:rPr>
        <w:t>ın kurumsal internet sitesi</w:t>
      </w:r>
      <w:r w:rsidR="00C30FFA" w:rsidRPr="00347BA3">
        <w:rPr>
          <w:rFonts w:ascii="Times New Roman" w:hAnsi="Times New Roman"/>
          <w:szCs w:val="24"/>
          <w:lang w:val="tr-TR" w:eastAsia="tr-TR"/>
        </w:rPr>
        <w:t>'nden</w:t>
      </w:r>
      <w:r w:rsidRPr="00347BA3">
        <w:rPr>
          <w:rFonts w:ascii="Times New Roman" w:hAnsi="Times New Roman"/>
          <w:szCs w:val="24"/>
          <w:lang w:val="tr-TR" w:eastAsia="tr-TR"/>
        </w:rPr>
        <w:t xml:space="preserve"> </w:t>
      </w:r>
      <w:r w:rsidR="00D93292" w:rsidRPr="00347BA3">
        <w:rPr>
          <w:rFonts w:ascii="Times New Roman" w:hAnsi="Times New Roman"/>
          <w:szCs w:val="24"/>
          <w:lang w:val="tr-TR" w:eastAsia="tr-TR"/>
        </w:rPr>
        <w:t>(</w:t>
      </w:r>
      <w:hyperlink r:id="rId14" w:history="1">
        <w:r w:rsidR="00D93292" w:rsidRPr="00347BA3">
          <w:rPr>
            <w:rStyle w:val="Kpr"/>
            <w:rFonts w:ascii="Times New Roman" w:hAnsi="Times New Roman"/>
            <w:szCs w:val="24"/>
            <w:lang w:val="tr-TR" w:eastAsia="tr-TR"/>
          </w:rPr>
          <w:t>www.sumas.com.tr</w:t>
        </w:r>
      </w:hyperlink>
      <w:r w:rsidR="00D93292" w:rsidRPr="00347BA3">
        <w:rPr>
          <w:rFonts w:ascii="Times New Roman" w:hAnsi="Times New Roman"/>
          <w:szCs w:val="24"/>
          <w:lang w:val="tr-TR" w:eastAsia="tr-TR"/>
        </w:rPr>
        <w:t xml:space="preserve">) </w:t>
      </w:r>
      <w:r w:rsidRPr="00347BA3">
        <w:rPr>
          <w:rFonts w:ascii="Times New Roman" w:hAnsi="Times New Roman"/>
          <w:szCs w:val="24"/>
          <w:lang w:val="tr-TR" w:eastAsia="tr-TR"/>
        </w:rPr>
        <w:t xml:space="preserve"> ulaşılabilir.</w:t>
      </w:r>
      <w:r w:rsidR="002B0775" w:rsidRPr="00347BA3">
        <w:rPr>
          <w:rFonts w:ascii="Times New Roman" w:hAnsi="Times New Roman"/>
          <w:szCs w:val="24"/>
          <w:lang w:val="tr-TR" w:eastAsia="tr-TR"/>
        </w:rPr>
        <w:t xml:space="preserve"> Ayrıca izahnamenin ekleri arasında </w:t>
      </w:r>
      <w:r w:rsidR="00CC1A01" w:rsidRPr="00347BA3">
        <w:rPr>
          <w:rFonts w:ascii="Times New Roman" w:hAnsi="Times New Roman"/>
          <w:szCs w:val="24"/>
          <w:lang w:val="tr-TR" w:eastAsia="tr-TR"/>
        </w:rPr>
        <w:t>E</w:t>
      </w:r>
      <w:r w:rsidR="002B0775" w:rsidRPr="00347BA3">
        <w:rPr>
          <w:rFonts w:ascii="Times New Roman" w:hAnsi="Times New Roman"/>
          <w:szCs w:val="24"/>
          <w:lang w:val="tr-TR" w:eastAsia="tr-TR"/>
        </w:rPr>
        <w:t>k</w:t>
      </w:r>
      <w:r w:rsidR="00CC1A01" w:rsidRPr="00347BA3">
        <w:rPr>
          <w:rFonts w:ascii="Times New Roman" w:hAnsi="Times New Roman"/>
          <w:szCs w:val="24"/>
          <w:lang w:val="tr-TR" w:eastAsia="tr-TR"/>
        </w:rPr>
        <w:t>-1’de</w:t>
      </w:r>
      <w:r w:rsidR="002B0775" w:rsidRPr="00347BA3">
        <w:rPr>
          <w:rFonts w:ascii="Times New Roman" w:hAnsi="Times New Roman"/>
          <w:szCs w:val="24"/>
          <w:lang w:val="tr-TR" w:eastAsia="tr-TR"/>
        </w:rPr>
        <w:t xml:space="preserve"> yer almaktadır.</w:t>
      </w:r>
    </w:p>
    <w:p w14:paraId="11A7E359" w14:textId="77777777" w:rsidR="00073969" w:rsidRPr="00347BA3" w:rsidRDefault="00950708" w:rsidP="007E64B7">
      <w:pPr>
        <w:tabs>
          <w:tab w:val="left" w:pos="709"/>
        </w:tabs>
        <w:spacing w:before="120"/>
        <w:ind w:right="554"/>
        <w:jc w:val="both"/>
        <w:rPr>
          <w:rFonts w:ascii="Times New Roman" w:hAnsi="Times New Roman"/>
          <w:b/>
          <w:szCs w:val="24"/>
          <w:lang w:val="tr-TR"/>
        </w:rPr>
      </w:pPr>
      <w:r w:rsidRPr="00347BA3">
        <w:rPr>
          <w:rFonts w:ascii="Times New Roman" w:hAnsi="Times New Roman"/>
          <w:b/>
          <w:szCs w:val="24"/>
          <w:lang w:val="tr-TR"/>
        </w:rPr>
        <w:t>19</w:t>
      </w:r>
      <w:r w:rsidR="00BB75BD" w:rsidRPr="00347BA3">
        <w:rPr>
          <w:rFonts w:ascii="Times New Roman" w:hAnsi="Times New Roman"/>
          <w:b/>
          <w:szCs w:val="24"/>
          <w:lang w:val="tr-TR"/>
        </w:rPr>
        <w:t>.</w:t>
      </w:r>
      <w:r w:rsidR="0021048F" w:rsidRPr="00347BA3">
        <w:rPr>
          <w:rFonts w:ascii="Times New Roman" w:hAnsi="Times New Roman"/>
          <w:b/>
          <w:szCs w:val="24"/>
          <w:lang w:val="tr-TR"/>
        </w:rPr>
        <w:t>2.</w:t>
      </w:r>
      <w:r w:rsidR="0021048F" w:rsidRPr="00347BA3">
        <w:rPr>
          <w:rFonts w:ascii="Times New Roman" w:hAnsi="Times New Roman"/>
          <w:szCs w:val="24"/>
          <w:lang w:val="tr-TR"/>
        </w:rPr>
        <w:t xml:space="preserve"> </w:t>
      </w:r>
      <w:r w:rsidR="0032385C" w:rsidRPr="00347BA3">
        <w:rPr>
          <w:rFonts w:ascii="Times New Roman" w:hAnsi="Times New Roman"/>
          <w:b/>
          <w:bCs/>
          <w:szCs w:val="24"/>
          <w:lang w:val="tr-TR"/>
        </w:rPr>
        <w:t>İzahnamede</w:t>
      </w:r>
      <w:r w:rsidR="0021048F" w:rsidRPr="00347BA3">
        <w:rPr>
          <w:rFonts w:ascii="Times New Roman" w:hAnsi="Times New Roman"/>
          <w:b/>
          <w:bCs/>
          <w:szCs w:val="24"/>
          <w:lang w:val="tr-TR"/>
        </w:rPr>
        <w:t xml:space="preserve"> yer alması gereken finansal tablo dönemlerinde </w:t>
      </w:r>
      <w:r w:rsidR="0021048F" w:rsidRPr="00347BA3">
        <w:rPr>
          <w:rFonts w:ascii="Times New Roman" w:hAnsi="Times New Roman"/>
          <w:b/>
          <w:szCs w:val="24"/>
          <w:lang w:val="tr-TR"/>
        </w:rPr>
        <w:t>bağımsız denetimi gerçekleştiren kuruluşların unvanları, bağımsız denetim görüşü ve denetim kuruluşunun/sorumlu ortak baş denetçinin değişmiş olması ha</w:t>
      </w:r>
      <w:r w:rsidR="007E64B7" w:rsidRPr="00347BA3">
        <w:rPr>
          <w:rFonts w:ascii="Times New Roman" w:hAnsi="Times New Roman"/>
          <w:b/>
          <w:szCs w:val="24"/>
          <w:lang w:val="tr-TR"/>
        </w:rPr>
        <w:t>linde nedenleri hakkında bilgi:</w:t>
      </w:r>
    </w:p>
    <w:p w14:paraId="70C98D65" w14:textId="77777777" w:rsidR="00E05426" w:rsidRPr="00347BA3" w:rsidRDefault="00E05426" w:rsidP="007E6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120" w:line="276" w:lineRule="auto"/>
        <w:ind w:right="426"/>
        <w:jc w:val="both"/>
        <w:rPr>
          <w:rFonts w:ascii="Times New Roman" w:hAnsi="Times New Roman"/>
          <w:szCs w:val="24"/>
          <w:lang w:val="tr-TR"/>
        </w:rPr>
      </w:pPr>
      <w:r w:rsidRPr="00347BA3">
        <w:rPr>
          <w:rFonts w:ascii="Times New Roman" w:hAnsi="Times New Roman"/>
          <w:szCs w:val="24"/>
          <w:lang w:val="tr-TR"/>
        </w:rPr>
        <w:t>BDD Bağımsız Denetim ve Danışmanlık Anonim Şirketi,</w:t>
      </w:r>
      <w:r w:rsidRPr="00347BA3">
        <w:rPr>
          <w:rFonts w:ascii="Times New Roman" w:hAnsi="Times New Roman"/>
          <w:b/>
          <w:szCs w:val="24"/>
          <w:lang w:val="tr-TR"/>
        </w:rPr>
        <w:t xml:space="preserve"> </w:t>
      </w:r>
      <w:r w:rsidRPr="00347BA3">
        <w:rPr>
          <w:rFonts w:ascii="Times New Roman" w:hAnsi="Times New Roman"/>
          <w:szCs w:val="24"/>
          <w:lang w:val="tr-TR"/>
        </w:rPr>
        <w:t>Sermaye Piyasasında Bağımsız Denetimle Yetkili Kuruluşlardan olup, İ</w:t>
      </w:r>
      <w:r w:rsidR="00DB51A8" w:rsidRPr="00347BA3">
        <w:rPr>
          <w:rFonts w:ascii="Times New Roman" w:hAnsi="Times New Roman"/>
          <w:szCs w:val="24"/>
          <w:lang w:val="tr-TR"/>
        </w:rPr>
        <w:t xml:space="preserve">zahname </w:t>
      </w:r>
      <w:r w:rsidRPr="00347BA3">
        <w:rPr>
          <w:rFonts w:ascii="Times New Roman" w:hAnsi="Times New Roman"/>
          <w:szCs w:val="24"/>
          <w:lang w:val="tr-TR"/>
        </w:rPr>
        <w:t>içerisinde ve ekinde yer alan finansal bi</w:t>
      </w:r>
      <w:r w:rsidR="001138E1" w:rsidRPr="00347BA3">
        <w:rPr>
          <w:rFonts w:ascii="Times New Roman" w:hAnsi="Times New Roman"/>
          <w:szCs w:val="24"/>
          <w:lang w:val="tr-TR"/>
        </w:rPr>
        <w:t>lgilerin kaynağı olan 31.12.2016, 31.12.2015 ve 31.12.2014</w:t>
      </w:r>
      <w:r w:rsidRPr="00347BA3">
        <w:rPr>
          <w:rFonts w:ascii="Times New Roman" w:hAnsi="Times New Roman"/>
          <w:szCs w:val="24"/>
          <w:lang w:val="tr-TR"/>
        </w:rPr>
        <w:t xml:space="preserve"> tarihli karşılaştırmalı finansal tablolar</w:t>
      </w:r>
      <w:r w:rsidR="002B0775" w:rsidRPr="00347BA3">
        <w:rPr>
          <w:rFonts w:ascii="Times New Roman" w:hAnsi="Times New Roman"/>
          <w:szCs w:val="24"/>
          <w:lang w:val="tr-TR"/>
        </w:rPr>
        <w:t>a</w:t>
      </w:r>
      <w:r w:rsidRPr="00347BA3">
        <w:rPr>
          <w:rFonts w:ascii="Times New Roman" w:hAnsi="Times New Roman"/>
          <w:szCs w:val="24"/>
          <w:lang w:val="tr-TR"/>
        </w:rPr>
        <w:t xml:space="preserve"> ile bunlara ilişkin bağımsız denetim raporunun doğruluğundan sorumludur.</w:t>
      </w:r>
    </w:p>
    <w:p w14:paraId="7F424124" w14:textId="77777777" w:rsidR="00E05426" w:rsidRPr="00347BA3" w:rsidRDefault="00E05426" w:rsidP="00E05426">
      <w:pPr>
        <w:pStyle w:val="ListeParagraf"/>
        <w:tabs>
          <w:tab w:val="left" w:pos="567"/>
          <w:tab w:val="left" w:pos="900"/>
        </w:tabs>
        <w:spacing w:before="120"/>
        <w:ind w:left="360" w:right="554"/>
        <w:jc w:val="both"/>
        <w:rPr>
          <w:rFonts w:ascii="Times New Roman" w:hAnsi="Times New Roman"/>
          <w:b/>
          <w:szCs w:val="24"/>
          <w:lang w:val="tr-TR"/>
        </w:rPr>
      </w:pPr>
    </w:p>
    <w:tbl>
      <w:tblPr>
        <w:tblW w:w="0" w:type="auto"/>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5"/>
        <w:gridCol w:w="5517"/>
      </w:tblGrid>
      <w:tr w:rsidR="00E05426" w:rsidRPr="00347BA3" w14:paraId="7F75D985" w14:textId="77777777" w:rsidTr="009C4C34">
        <w:trPr>
          <w:trHeight w:val="296"/>
        </w:trPr>
        <w:tc>
          <w:tcPr>
            <w:tcW w:w="9072" w:type="dxa"/>
            <w:gridSpan w:val="2"/>
          </w:tcPr>
          <w:p w14:paraId="2BCA002F" w14:textId="77777777" w:rsidR="00E05426" w:rsidRPr="00347BA3" w:rsidRDefault="00E05426" w:rsidP="009C4C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b/>
                <w:sz w:val="20"/>
                <w:lang w:val="tr-TR"/>
              </w:rPr>
            </w:pPr>
            <w:r w:rsidRPr="00347BA3">
              <w:rPr>
                <w:rFonts w:ascii="Times New Roman" w:hAnsi="Times New Roman"/>
                <w:b/>
                <w:sz w:val="20"/>
                <w:lang w:val="tr-TR"/>
              </w:rPr>
              <w:t xml:space="preserve">BDD Bağımsız Denetim ve Danışmanlık A.Ş. </w:t>
            </w:r>
          </w:p>
        </w:tc>
      </w:tr>
      <w:tr w:rsidR="00E05426" w:rsidRPr="00347BA3" w14:paraId="1DE5A518" w14:textId="77777777" w:rsidTr="009C4C34">
        <w:trPr>
          <w:trHeight w:val="283"/>
        </w:trPr>
        <w:tc>
          <w:tcPr>
            <w:tcW w:w="3555" w:type="dxa"/>
          </w:tcPr>
          <w:p w14:paraId="6726CA56" w14:textId="77777777" w:rsidR="00E05426" w:rsidRPr="00347BA3" w:rsidRDefault="00E05426" w:rsidP="009C4C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lang w:val="tr-TR"/>
              </w:rPr>
              <w:t>Sorumlu Ortak Baş Denetçi</w:t>
            </w:r>
          </w:p>
        </w:tc>
        <w:tc>
          <w:tcPr>
            <w:tcW w:w="5517" w:type="dxa"/>
          </w:tcPr>
          <w:p w14:paraId="562D2B5E" w14:textId="77777777" w:rsidR="00E05426" w:rsidRPr="00347BA3" w:rsidRDefault="00E05426" w:rsidP="009C4C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lang w:val="tr-TR"/>
              </w:rPr>
              <w:t>M. Rıdvan Selçuk</w:t>
            </w:r>
          </w:p>
        </w:tc>
      </w:tr>
      <w:tr w:rsidR="00E05426" w:rsidRPr="00347BA3" w14:paraId="46D61A5C" w14:textId="77777777" w:rsidTr="009C4C34">
        <w:trPr>
          <w:trHeight w:val="283"/>
        </w:trPr>
        <w:tc>
          <w:tcPr>
            <w:tcW w:w="3555" w:type="dxa"/>
          </w:tcPr>
          <w:p w14:paraId="0DFB4B6F" w14:textId="77777777" w:rsidR="00E05426" w:rsidRPr="00347BA3" w:rsidRDefault="00E05426" w:rsidP="009C4C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lang w:val="tr-TR"/>
              </w:rPr>
              <w:t xml:space="preserve">Adresi </w:t>
            </w:r>
          </w:p>
        </w:tc>
        <w:tc>
          <w:tcPr>
            <w:tcW w:w="5517" w:type="dxa"/>
          </w:tcPr>
          <w:p w14:paraId="7C89A043" w14:textId="77777777" w:rsidR="00E05426" w:rsidRPr="00347BA3" w:rsidRDefault="00E05426" w:rsidP="009C4C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shd w:val="clear" w:color="auto" w:fill="FFFFFF"/>
                <w:lang w:val="tr-TR"/>
              </w:rPr>
              <w:t>Cinnah Caddesi Kırkpınar Sokak, No:10/17 06690, Çankaya / ANKARA</w:t>
            </w:r>
          </w:p>
        </w:tc>
      </w:tr>
      <w:tr w:rsidR="00E05426" w:rsidRPr="00347BA3" w14:paraId="440C6668" w14:textId="77777777" w:rsidTr="009C4C34">
        <w:trPr>
          <w:trHeight w:val="296"/>
        </w:trPr>
        <w:tc>
          <w:tcPr>
            <w:tcW w:w="3555" w:type="dxa"/>
          </w:tcPr>
          <w:p w14:paraId="1EBE042E" w14:textId="77777777" w:rsidR="00E05426" w:rsidRPr="00347BA3" w:rsidRDefault="00E05426" w:rsidP="009C4C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lang w:val="tr-TR"/>
              </w:rPr>
              <w:t>Telefon</w:t>
            </w:r>
          </w:p>
        </w:tc>
        <w:tc>
          <w:tcPr>
            <w:tcW w:w="5517" w:type="dxa"/>
          </w:tcPr>
          <w:p w14:paraId="7AB31A7F" w14:textId="77777777" w:rsidR="00E05426" w:rsidRPr="00347BA3" w:rsidRDefault="00E05426" w:rsidP="009C4C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shd w:val="clear" w:color="auto" w:fill="FFFFFF"/>
                <w:lang w:val="tr-TR"/>
              </w:rPr>
              <w:t>(312) 438 76 96</w:t>
            </w:r>
          </w:p>
        </w:tc>
      </w:tr>
      <w:tr w:rsidR="00E05426" w:rsidRPr="00347BA3" w14:paraId="54AFAB41" w14:textId="77777777" w:rsidTr="009C4C34">
        <w:trPr>
          <w:trHeight w:val="296"/>
        </w:trPr>
        <w:tc>
          <w:tcPr>
            <w:tcW w:w="3555" w:type="dxa"/>
          </w:tcPr>
          <w:p w14:paraId="2AC18FC1" w14:textId="77777777" w:rsidR="00E05426" w:rsidRPr="00347BA3" w:rsidRDefault="00E05426" w:rsidP="009C4C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lang w:val="tr-TR"/>
              </w:rPr>
              <w:t>Fax</w:t>
            </w:r>
          </w:p>
        </w:tc>
        <w:tc>
          <w:tcPr>
            <w:tcW w:w="5517" w:type="dxa"/>
          </w:tcPr>
          <w:p w14:paraId="5EB4AF23" w14:textId="77777777" w:rsidR="00E05426" w:rsidRPr="00347BA3" w:rsidRDefault="00E05426" w:rsidP="009C4C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shd w:val="clear" w:color="auto" w:fill="FFFFFF"/>
                <w:lang w:val="tr-TR"/>
              </w:rPr>
              <w:t>(312) 439 28 53</w:t>
            </w:r>
          </w:p>
        </w:tc>
      </w:tr>
    </w:tbl>
    <w:p w14:paraId="7249B8C6" w14:textId="77777777" w:rsidR="00AD341B" w:rsidRPr="00347BA3" w:rsidRDefault="00AD341B" w:rsidP="00AD341B">
      <w:pPr>
        <w:pStyle w:val="ListeParagraf"/>
        <w:tabs>
          <w:tab w:val="left" w:pos="567"/>
          <w:tab w:val="left" w:pos="900"/>
        </w:tabs>
        <w:spacing w:before="120"/>
        <w:ind w:left="0" w:right="554"/>
        <w:jc w:val="both"/>
        <w:rPr>
          <w:rFonts w:ascii="Times New Roman" w:hAnsi="Times New Roman"/>
          <w:szCs w:val="24"/>
          <w:lang w:val="tr-TR"/>
        </w:rPr>
      </w:pPr>
      <w:r w:rsidRPr="00347BA3">
        <w:rPr>
          <w:rFonts w:ascii="Times New Roman" w:hAnsi="Times New Roman"/>
          <w:szCs w:val="24"/>
          <w:lang w:val="tr-TR"/>
        </w:rPr>
        <w:t>31.12.2016, 31.12.2015 ve 31.12.2014 tarihli finansal tablolara ilişkin bağımsız denetim raporlarında yer alan denetçi görüşü aşağıda yer almaktadır:</w:t>
      </w:r>
    </w:p>
    <w:p w14:paraId="11426DCE" w14:textId="77777777" w:rsidR="00AD341B" w:rsidRPr="00347BA3" w:rsidRDefault="00AD341B" w:rsidP="00AD341B">
      <w:pPr>
        <w:pStyle w:val="ListeParagraf"/>
        <w:tabs>
          <w:tab w:val="left" w:pos="567"/>
          <w:tab w:val="left" w:pos="900"/>
        </w:tabs>
        <w:spacing w:before="120"/>
        <w:ind w:left="0" w:right="554"/>
        <w:jc w:val="both"/>
        <w:rPr>
          <w:rFonts w:ascii="Times New Roman" w:hAnsi="Times New Roman"/>
          <w:szCs w:val="24"/>
          <w:lang w:val="tr-TR"/>
        </w:rPr>
      </w:pPr>
    </w:p>
    <w:p w14:paraId="3C7B44A3" w14:textId="77777777" w:rsidR="00AD341B" w:rsidRPr="00347BA3" w:rsidRDefault="00AD341B" w:rsidP="00AD341B">
      <w:pPr>
        <w:pStyle w:val="ListeParagraf"/>
        <w:tabs>
          <w:tab w:val="left" w:pos="567"/>
          <w:tab w:val="left" w:pos="900"/>
        </w:tabs>
        <w:spacing w:before="120"/>
        <w:ind w:left="0" w:right="554"/>
        <w:jc w:val="both"/>
        <w:rPr>
          <w:rFonts w:ascii="Times New Roman" w:hAnsi="Times New Roman"/>
          <w:szCs w:val="24"/>
          <w:lang w:val="tr-TR"/>
        </w:rPr>
      </w:pPr>
      <w:r w:rsidRPr="00347BA3">
        <w:rPr>
          <w:rFonts w:ascii="Times New Roman" w:hAnsi="Times New Roman"/>
          <w:szCs w:val="24"/>
          <w:lang w:val="tr-TR"/>
        </w:rPr>
        <w:t>“Görüşümüze göre, ilişikteki finansal tablolar, SUMAŞ SUNİ TAHTA VE MOBİLYA SANAYİ A.Ş.’nin 31 Aralık 2016 tarihi itibariyle finansal durumunu, aynı tarihte sona eren hesap dönemine ait finansal performansını ve nakit akışlarını, Türkiye Finansal Raporlama Standartları’na uygun olarak ve tüm yönleriyle doğru ve dürüst bir biçimde yansıtmaktadır.”</w:t>
      </w:r>
    </w:p>
    <w:p w14:paraId="60050205" w14:textId="77777777" w:rsidR="00AD341B" w:rsidRPr="00347BA3" w:rsidRDefault="00AD341B" w:rsidP="00AD341B">
      <w:pPr>
        <w:pStyle w:val="ListeParagraf"/>
        <w:tabs>
          <w:tab w:val="left" w:pos="567"/>
          <w:tab w:val="left" w:pos="900"/>
        </w:tabs>
        <w:spacing w:before="120"/>
        <w:ind w:left="0" w:right="554"/>
        <w:jc w:val="both"/>
        <w:rPr>
          <w:rFonts w:ascii="Times New Roman" w:hAnsi="Times New Roman"/>
          <w:szCs w:val="24"/>
          <w:lang w:val="tr-TR"/>
        </w:rPr>
      </w:pPr>
    </w:p>
    <w:p w14:paraId="3B2B6DBB" w14:textId="77777777" w:rsidR="00AD341B" w:rsidRPr="00347BA3" w:rsidRDefault="00AD341B" w:rsidP="00AD341B">
      <w:pPr>
        <w:pStyle w:val="ListeParagraf"/>
        <w:tabs>
          <w:tab w:val="left" w:pos="567"/>
          <w:tab w:val="left" w:pos="900"/>
        </w:tabs>
        <w:spacing w:before="120"/>
        <w:ind w:left="0" w:right="554"/>
        <w:jc w:val="both"/>
        <w:rPr>
          <w:rFonts w:ascii="Times New Roman" w:hAnsi="Times New Roman"/>
          <w:szCs w:val="24"/>
          <w:lang w:val="tr-TR"/>
        </w:rPr>
      </w:pPr>
      <w:r w:rsidRPr="00347BA3">
        <w:rPr>
          <w:rFonts w:ascii="Times New Roman" w:hAnsi="Times New Roman"/>
          <w:szCs w:val="24"/>
          <w:lang w:val="tr-TR"/>
        </w:rPr>
        <w:t xml:space="preserve">“Görüşümüze göre ilişikteki finansal tablolar, SUMAŞ SUNİ TAHTA VE MOBİLYA SANAYİ A.Ş.’nin 31 Aralık 2015 tarihi itibariyle finansal durumunu, aynı tarihte sona eren </w:t>
      </w:r>
      <w:r w:rsidRPr="00347BA3">
        <w:rPr>
          <w:rFonts w:ascii="Times New Roman" w:hAnsi="Times New Roman"/>
          <w:szCs w:val="24"/>
          <w:lang w:val="tr-TR"/>
        </w:rPr>
        <w:lastRenderedPageBreak/>
        <w:t>yıla ait faaliyet sonuçlarını ve nakit akımlarını, Türkiye Muhasebe Standartları çerçevesinde doğru ve dürüst bir biçimde yansıtmaktadır.”</w:t>
      </w:r>
    </w:p>
    <w:p w14:paraId="0C1D78B4" w14:textId="77777777" w:rsidR="00AD341B" w:rsidRPr="00347BA3" w:rsidRDefault="00AD341B" w:rsidP="00AD341B">
      <w:pPr>
        <w:pStyle w:val="ListeParagraf"/>
        <w:tabs>
          <w:tab w:val="left" w:pos="567"/>
          <w:tab w:val="left" w:pos="900"/>
        </w:tabs>
        <w:spacing w:before="120"/>
        <w:ind w:left="0" w:right="554"/>
        <w:jc w:val="both"/>
        <w:rPr>
          <w:rFonts w:ascii="Times New Roman" w:hAnsi="Times New Roman"/>
          <w:szCs w:val="24"/>
          <w:lang w:val="tr-TR"/>
        </w:rPr>
      </w:pPr>
    </w:p>
    <w:p w14:paraId="61AC35BB" w14:textId="77777777" w:rsidR="00AD341B" w:rsidRPr="00347BA3" w:rsidRDefault="00AD341B" w:rsidP="00AD341B">
      <w:pPr>
        <w:pStyle w:val="ListeParagraf"/>
        <w:tabs>
          <w:tab w:val="left" w:pos="567"/>
          <w:tab w:val="left" w:pos="900"/>
        </w:tabs>
        <w:spacing w:before="120"/>
        <w:ind w:left="0" w:right="554"/>
        <w:jc w:val="both"/>
        <w:rPr>
          <w:rFonts w:ascii="Times New Roman" w:hAnsi="Times New Roman"/>
          <w:szCs w:val="24"/>
          <w:lang w:val="tr-TR"/>
        </w:rPr>
      </w:pPr>
      <w:r w:rsidRPr="00347BA3">
        <w:rPr>
          <w:rFonts w:ascii="Times New Roman" w:hAnsi="Times New Roman"/>
          <w:szCs w:val="24"/>
          <w:lang w:val="tr-TR"/>
        </w:rPr>
        <w:t>“Görüşümüze göre, ilişikteki finansal tablolar, SUMAŞ SUNİ TAHTA VE MOBİLYA SANAYİ A.Ş.’nin 31 Aralık 2014 tarihi itibariyle mali durumunu, aynı tarihte sona eren yıla ait faaliyet sonuçlarını ve nakit akımlarını, Türkiye Finansal Raporlama Standartları çerçevesinde doğru ve dürüst bir biçimde yansıtmaktadır.”</w:t>
      </w:r>
    </w:p>
    <w:p w14:paraId="26962472" w14:textId="77777777" w:rsidR="00793FC3" w:rsidRPr="00347BA3" w:rsidRDefault="00793FC3" w:rsidP="002843E7">
      <w:pPr>
        <w:tabs>
          <w:tab w:val="left" w:pos="0"/>
        </w:tabs>
        <w:spacing w:before="120"/>
        <w:ind w:right="554"/>
        <w:jc w:val="both"/>
        <w:rPr>
          <w:rFonts w:ascii="Times New Roman" w:hAnsi="Times New Roman"/>
          <w:b/>
          <w:szCs w:val="24"/>
          <w:lang w:val="tr-TR"/>
        </w:rPr>
      </w:pPr>
    </w:p>
    <w:p w14:paraId="6900F743" w14:textId="77777777" w:rsidR="0021048F" w:rsidRPr="00347BA3" w:rsidRDefault="00BB6385" w:rsidP="002843E7">
      <w:pPr>
        <w:tabs>
          <w:tab w:val="left" w:pos="0"/>
        </w:tabs>
        <w:spacing w:before="120"/>
        <w:ind w:right="554"/>
        <w:jc w:val="both"/>
        <w:rPr>
          <w:rFonts w:ascii="Times New Roman" w:hAnsi="Times New Roman"/>
          <w:szCs w:val="24"/>
          <w:lang w:val="tr-TR"/>
        </w:rPr>
      </w:pPr>
      <w:r w:rsidRPr="00347BA3">
        <w:rPr>
          <w:rFonts w:ascii="Times New Roman" w:hAnsi="Times New Roman"/>
          <w:b/>
          <w:szCs w:val="24"/>
          <w:lang w:val="tr-TR"/>
        </w:rPr>
        <w:t>19</w:t>
      </w:r>
      <w:r w:rsidR="00BB75BD" w:rsidRPr="00347BA3">
        <w:rPr>
          <w:rFonts w:ascii="Times New Roman" w:hAnsi="Times New Roman"/>
          <w:b/>
          <w:szCs w:val="24"/>
          <w:lang w:val="tr-TR"/>
        </w:rPr>
        <w:t>.</w:t>
      </w:r>
      <w:r w:rsidR="0021048F" w:rsidRPr="00347BA3">
        <w:rPr>
          <w:rFonts w:ascii="Times New Roman" w:hAnsi="Times New Roman"/>
          <w:b/>
          <w:szCs w:val="24"/>
          <w:lang w:val="tr-TR"/>
        </w:rPr>
        <w:t xml:space="preserve">3. Son finansal tablo tarihinden sonra meydana gelen, </w:t>
      </w:r>
      <w:r w:rsidRPr="00347BA3">
        <w:rPr>
          <w:rFonts w:ascii="Times New Roman" w:hAnsi="Times New Roman"/>
          <w:b/>
          <w:szCs w:val="24"/>
          <w:lang w:val="tr-TR"/>
        </w:rPr>
        <w:t>o</w:t>
      </w:r>
      <w:r w:rsidR="00850F80" w:rsidRPr="00347BA3">
        <w:rPr>
          <w:rFonts w:ascii="Times New Roman" w:hAnsi="Times New Roman"/>
          <w:b/>
          <w:szCs w:val="24"/>
          <w:lang w:val="tr-TR"/>
        </w:rPr>
        <w:t>rtaklığın</w:t>
      </w:r>
      <w:r w:rsidR="0021048F" w:rsidRPr="00347BA3">
        <w:rPr>
          <w:rFonts w:ascii="Times New Roman" w:hAnsi="Times New Roman"/>
          <w:b/>
          <w:szCs w:val="24"/>
          <w:lang w:val="tr-TR"/>
        </w:rPr>
        <w:t xml:space="preserve"> ve/veya grubun finansal durumu veya ticari konumu üzerinde etkili olabilecek önemli değişiklikler (üretim, satış, stoklar, siparişler, maliyet ve satış fiyatları hakkındaki gelişmeleri de içermelidir):</w:t>
      </w:r>
    </w:p>
    <w:p w14:paraId="651ABAFA" w14:textId="77777777" w:rsidR="000F38F8" w:rsidRPr="00347BA3" w:rsidRDefault="001138E1" w:rsidP="000F38F8">
      <w:pPr>
        <w:tabs>
          <w:tab w:val="left" w:pos="567"/>
          <w:tab w:val="left" w:pos="90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Son finansal tablo tarihinden sonra</w:t>
      </w:r>
      <w:r w:rsidR="000F38F8" w:rsidRPr="00347BA3">
        <w:rPr>
          <w:rFonts w:ascii="Times New Roman" w:hAnsi="Times New Roman"/>
          <w:szCs w:val="24"/>
          <w:lang w:val="tr-TR"/>
        </w:rPr>
        <w:t>,</w:t>
      </w:r>
      <w:r w:rsidRPr="00347BA3">
        <w:rPr>
          <w:rFonts w:ascii="Times New Roman" w:hAnsi="Times New Roman"/>
          <w:szCs w:val="24"/>
          <w:lang w:val="tr-TR"/>
        </w:rPr>
        <w:t xml:space="preserve"> </w:t>
      </w:r>
      <w:r w:rsidR="000F38F8" w:rsidRPr="00347BA3">
        <w:rPr>
          <w:rFonts w:ascii="Times New Roman" w:hAnsi="Times New Roman"/>
          <w:szCs w:val="24"/>
          <w:lang w:val="tr-TR"/>
        </w:rPr>
        <w:t>31.12.2017 itibari ile kesin olmayan verilere göre Şirketin 2017 yılı ilk çeyreğinde üretimi 11.558 m</w:t>
      </w:r>
      <w:r w:rsidR="000F38F8" w:rsidRPr="00347BA3">
        <w:rPr>
          <w:rFonts w:ascii="Times New Roman" w:hAnsi="Times New Roman"/>
          <w:szCs w:val="24"/>
          <w:vertAlign w:val="superscript"/>
          <w:lang w:val="tr-TR"/>
        </w:rPr>
        <w:t>3</w:t>
      </w:r>
      <w:r w:rsidR="000F38F8" w:rsidRPr="00347BA3">
        <w:rPr>
          <w:rFonts w:ascii="Times New Roman" w:hAnsi="Times New Roman"/>
          <w:szCs w:val="24"/>
          <w:lang w:val="tr-TR"/>
        </w:rPr>
        <w:t xml:space="preserve"> olarak gerçekleşmiştir. Toplam üretim maliyeti 6.387.530 TL ve Maliyet birim fiyatı 553 TL/m</w:t>
      </w:r>
      <w:r w:rsidR="000F38F8" w:rsidRPr="00347BA3">
        <w:rPr>
          <w:rFonts w:ascii="Times New Roman" w:hAnsi="Times New Roman"/>
          <w:szCs w:val="24"/>
          <w:vertAlign w:val="superscript"/>
          <w:lang w:val="tr-TR"/>
        </w:rPr>
        <w:t>3</w:t>
      </w:r>
      <w:r w:rsidR="000F38F8" w:rsidRPr="00347BA3">
        <w:rPr>
          <w:rFonts w:ascii="Times New Roman" w:hAnsi="Times New Roman"/>
          <w:szCs w:val="24"/>
          <w:lang w:val="tr-TR"/>
        </w:rPr>
        <w:t xml:space="preserve"> olarak sonuçlanmıştır.</w:t>
      </w:r>
    </w:p>
    <w:p w14:paraId="4D83E967" w14:textId="77777777" w:rsidR="000F38F8" w:rsidRPr="00347BA3" w:rsidRDefault="000F38F8" w:rsidP="000F38F8">
      <w:pPr>
        <w:tabs>
          <w:tab w:val="left" w:pos="567"/>
          <w:tab w:val="left" w:pos="900"/>
        </w:tabs>
        <w:suppressAutoHyphens w:val="0"/>
        <w:spacing w:before="120"/>
        <w:ind w:right="554"/>
        <w:jc w:val="both"/>
        <w:rPr>
          <w:rFonts w:ascii="Times New Roman" w:hAnsi="Times New Roman"/>
          <w:szCs w:val="24"/>
          <w:lang w:val="tr-TR"/>
        </w:rPr>
      </w:pPr>
      <w:r w:rsidRPr="00347BA3">
        <w:rPr>
          <w:rFonts w:ascii="Times New Roman" w:hAnsi="Times New Roman"/>
          <w:szCs w:val="24"/>
          <w:lang w:val="tr-TR"/>
        </w:rPr>
        <w:t>31.12.2017 itibari ile Şirket 11.689 m</w:t>
      </w:r>
      <w:r w:rsidRPr="00347BA3">
        <w:rPr>
          <w:rFonts w:ascii="Times New Roman" w:hAnsi="Times New Roman"/>
          <w:szCs w:val="24"/>
          <w:vertAlign w:val="superscript"/>
          <w:lang w:val="tr-TR"/>
        </w:rPr>
        <w:t>3</w:t>
      </w:r>
      <w:r w:rsidRPr="00347BA3">
        <w:rPr>
          <w:rFonts w:ascii="Times New Roman" w:hAnsi="Times New Roman"/>
          <w:szCs w:val="24"/>
          <w:lang w:val="tr-TR"/>
        </w:rPr>
        <w:t xml:space="preserve"> satış gerçekleştirmiştir. Toplam Hasılat 7.786.660 TL ve satış birim fiyatı 662 TL/m</w:t>
      </w:r>
      <w:r w:rsidRPr="00347BA3">
        <w:rPr>
          <w:rFonts w:ascii="Times New Roman" w:hAnsi="Times New Roman"/>
          <w:szCs w:val="24"/>
          <w:vertAlign w:val="superscript"/>
          <w:lang w:val="tr-TR"/>
        </w:rPr>
        <w:t>3</w:t>
      </w:r>
      <w:r w:rsidRPr="00347BA3">
        <w:rPr>
          <w:rFonts w:ascii="Times New Roman" w:hAnsi="Times New Roman"/>
          <w:szCs w:val="24"/>
          <w:lang w:val="tr-TR"/>
        </w:rPr>
        <w:t xml:space="preserve"> olarak sonuçlanmıştır.</w:t>
      </w:r>
    </w:p>
    <w:p w14:paraId="589DF36D" w14:textId="77777777" w:rsidR="0021048F" w:rsidRPr="00347BA3" w:rsidRDefault="003424D0" w:rsidP="002843E7">
      <w:pPr>
        <w:tabs>
          <w:tab w:val="left" w:pos="0"/>
        </w:tabs>
        <w:spacing w:before="120"/>
        <w:ind w:right="554"/>
        <w:jc w:val="both"/>
        <w:rPr>
          <w:rFonts w:ascii="Times New Roman" w:hAnsi="Times New Roman"/>
          <w:szCs w:val="24"/>
          <w:lang w:val="tr-TR"/>
        </w:rPr>
      </w:pPr>
      <w:r w:rsidRPr="00347BA3">
        <w:rPr>
          <w:rFonts w:ascii="Times New Roman" w:hAnsi="Times New Roman"/>
          <w:szCs w:val="24"/>
          <w:lang w:val="tr-TR"/>
        </w:rPr>
        <w:t xml:space="preserve">Ortaklığın </w:t>
      </w:r>
      <w:r w:rsidR="00E631E0" w:rsidRPr="00347BA3">
        <w:rPr>
          <w:rFonts w:ascii="Times New Roman" w:hAnsi="Times New Roman"/>
          <w:szCs w:val="24"/>
          <w:lang w:val="tr-TR"/>
        </w:rPr>
        <w:t>karı, üretim kapasitesi ve satış rakamları çok fazla değişiklik göstermemiştir.</w:t>
      </w:r>
      <w:r w:rsidRPr="00347BA3">
        <w:rPr>
          <w:rFonts w:ascii="Times New Roman" w:hAnsi="Times New Roman"/>
          <w:szCs w:val="24"/>
          <w:lang w:val="tr-TR"/>
        </w:rPr>
        <w:t xml:space="preserve"> </w:t>
      </w:r>
    </w:p>
    <w:p w14:paraId="3E9082BA" w14:textId="77777777" w:rsidR="0021048F" w:rsidRPr="00347BA3" w:rsidRDefault="00BB6385" w:rsidP="002843E7">
      <w:pPr>
        <w:tabs>
          <w:tab w:val="left" w:pos="0"/>
        </w:tabs>
        <w:spacing w:before="120"/>
        <w:ind w:right="554"/>
        <w:jc w:val="both"/>
        <w:rPr>
          <w:rFonts w:ascii="Times New Roman" w:hAnsi="Times New Roman"/>
          <w:b/>
          <w:szCs w:val="24"/>
          <w:lang w:val="tr-TR"/>
        </w:rPr>
      </w:pPr>
      <w:r w:rsidRPr="00347BA3">
        <w:rPr>
          <w:rFonts w:ascii="Times New Roman" w:hAnsi="Times New Roman"/>
          <w:b/>
          <w:szCs w:val="24"/>
          <w:lang w:val="tr-TR"/>
        </w:rPr>
        <w:t>19</w:t>
      </w:r>
      <w:r w:rsidR="00BB75BD" w:rsidRPr="00347BA3">
        <w:rPr>
          <w:rFonts w:ascii="Times New Roman" w:hAnsi="Times New Roman"/>
          <w:b/>
          <w:szCs w:val="24"/>
          <w:lang w:val="tr-TR"/>
        </w:rPr>
        <w:t>.</w:t>
      </w:r>
      <w:r w:rsidR="0021048F" w:rsidRPr="00347BA3">
        <w:rPr>
          <w:rFonts w:ascii="Times New Roman" w:hAnsi="Times New Roman"/>
          <w:b/>
          <w:szCs w:val="24"/>
          <w:lang w:val="tr-TR"/>
        </w:rPr>
        <w:t>4. Proforma finansal bilgiler:</w:t>
      </w:r>
    </w:p>
    <w:p w14:paraId="48F3E326" w14:textId="77777777" w:rsidR="0021048F" w:rsidRPr="00347BA3" w:rsidRDefault="00CF4563" w:rsidP="002843E7">
      <w:pPr>
        <w:spacing w:before="120"/>
        <w:ind w:right="554"/>
        <w:jc w:val="both"/>
        <w:rPr>
          <w:rFonts w:ascii="Times New Roman" w:hAnsi="Times New Roman"/>
          <w:i/>
          <w:szCs w:val="24"/>
          <w:u w:val="single"/>
          <w:lang w:val="tr-TR"/>
        </w:rPr>
      </w:pPr>
      <w:r w:rsidRPr="00347BA3">
        <w:rPr>
          <w:rFonts w:ascii="Times New Roman" w:hAnsi="Times New Roman"/>
          <w:lang w:val="tr-TR"/>
        </w:rPr>
        <w:t>YOKTUR</w:t>
      </w:r>
    </w:p>
    <w:p w14:paraId="4F5E10E1" w14:textId="77777777" w:rsidR="0021048F" w:rsidRPr="00347BA3" w:rsidRDefault="00BB6385" w:rsidP="002843E7">
      <w:pPr>
        <w:tabs>
          <w:tab w:val="left" w:pos="142"/>
        </w:tabs>
        <w:spacing w:before="120"/>
        <w:ind w:right="554"/>
        <w:jc w:val="both"/>
        <w:rPr>
          <w:rFonts w:ascii="Times New Roman" w:hAnsi="Times New Roman"/>
          <w:b/>
          <w:szCs w:val="24"/>
          <w:lang w:val="tr-TR"/>
        </w:rPr>
      </w:pPr>
      <w:r w:rsidRPr="00347BA3">
        <w:rPr>
          <w:rFonts w:ascii="Times New Roman" w:hAnsi="Times New Roman"/>
          <w:b/>
          <w:szCs w:val="24"/>
          <w:lang w:val="tr-TR"/>
        </w:rPr>
        <w:t>19</w:t>
      </w:r>
      <w:r w:rsidR="00BB75BD" w:rsidRPr="00347BA3">
        <w:rPr>
          <w:rFonts w:ascii="Times New Roman" w:hAnsi="Times New Roman"/>
          <w:b/>
          <w:szCs w:val="24"/>
          <w:lang w:val="tr-TR"/>
        </w:rPr>
        <w:t>.</w:t>
      </w:r>
      <w:r w:rsidR="0021048F" w:rsidRPr="00347BA3">
        <w:rPr>
          <w:rFonts w:ascii="Times New Roman" w:hAnsi="Times New Roman"/>
          <w:b/>
          <w:szCs w:val="24"/>
          <w:lang w:val="tr-TR"/>
        </w:rPr>
        <w:t>5. Proforma finansal bilgilere ilişkin bağımsız güvence raporu:</w:t>
      </w:r>
    </w:p>
    <w:p w14:paraId="66BA6D0A" w14:textId="77777777" w:rsidR="0021048F" w:rsidRPr="00347BA3" w:rsidRDefault="00CF4563" w:rsidP="002843E7">
      <w:pPr>
        <w:pStyle w:val="GvdeMetni"/>
        <w:tabs>
          <w:tab w:val="left" w:pos="142"/>
          <w:tab w:val="left" w:pos="900"/>
        </w:tabs>
        <w:spacing w:before="120"/>
        <w:ind w:right="554"/>
        <w:rPr>
          <w:rFonts w:ascii="Times New Roman" w:hAnsi="Times New Roman"/>
          <w:szCs w:val="24"/>
        </w:rPr>
      </w:pPr>
      <w:r w:rsidRPr="00347BA3">
        <w:rPr>
          <w:rFonts w:ascii="Times New Roman" w:hAnsi="Times New Roman"/>
          <w:szCs w:val="24"/>
        </w:rPr>
        <w:t>YOKTUR</w:t>
      </w:r>
    </w:p>
    <w:p w14:paraId="18F608A7" w14:textId="77777777" w:rsidR="0021048F" w:rsidRPr="00347BA3" w:rsidRDefault="00BB6385" w:rsidP="002843E7">
      <w:pPr>
        <w:spacing w:before="120"/>
        <w:ind w:right="554"/>
        <w:jc w:val="both"/>
        <w:rPr>
          <w:rFonts w:ascii="Times New Roman" w:hAnsi="Times New Roman"/>
          <w:b/>
          <w:szCs w:val="24"/>
          <w:lang w:val="tr-TR"/>
        </w:rPr>
      </w:pPr>
      <w:r w:rsidRPr="00347BA3">
        <w:rPr>
          <w:rFonts w:ascii="Times New Roman" w:hAnsi="Times New Roman"/>
          <w:b/>
          <w:szCs w:val="24"/>
          <w:lang w:val="tr-TR"/>
        </w:rPr>
        <w:t>19</w:t>
      </w:r>
      <w:r w:rsidR="00BB75BD" w:rsidRPr="00347BA3">
        <w:rPr>
          <w:rFonts w:ascii="Times New Roman" w:hAnsi="Times New Roman"/>
          <w:b/>
          <w:szCs w:val="24"/>
          <w:lang w:val="tr-TR"/>
        </w:rPr>
        <w:t>.</w:t>
      </w:r>
      <w:r w:rsidRPr="00347BA3">
        <w:rPr>
          <w:rFonts w:ascii="Times New Roman" w:hAnsi="Times New Roman"/>
          <w:b/>
          <w:szCs w:val="24"/>
          <w:lang w:val="tr-TR"/>
        </w:rPr>
        <w:t>6</w:t>
      </w:r>
      <w:r w:rsidR="0021048F" w:rsidRPr="00347BA3">
        <w:rPr>
          <w:rFonts w:ascii="Times New Roman" w:hAnsi="Times New Roman"/>
          <w:b/>
          <w:szCs w:val="24"/>
          <w:lang w:val="tr-TR"/>
        </w:rPr>
        <w:t xml:space="preserve">. Son 12 ayda </w:t>
      </w:r>
      <w:r w:rsidRPr="00347BA3">
        <w:rPr>
          <w:rFonts w:ascii="Times New Roman" w:hAnsi="Times New Roman"/>
          <w:b/>
          <w:szCs w:val="24"/>
          <w:lang w:val="tr-TR"/>
        </w:rPr>
        <w:t>o</w:t>
      </w:r>
      <w:r w:rsidR="00850F80" w:rsidRPr="00347BA3">
        <w:rPr>
          <w:rFonts w:ascii="Times New Roman" w:hAnsi="Times New Roman"/>
          <w:b/>
          <w:szCs w:val="24"/>
          <w:lang w:val="tr-TR"/>
        </w:rPr>
        <w:t>rtaklığın</w:t>
      </w:r>
      <w:r w:rsidR="0021048F" w:rsidRPr="00347BA3">
        <w:rPr>
          <w:rFonts w:ascii="Times New Roman" w:hAnsi="Times New Roman"/>
          <w:b/>
          <w:szCs w:val="24"/>
          <w:lang w:val="tr-TR"/>
        </w:rPr>
        <w:t xml:space="preserve"> ve/veya grubun finansal durumu veya karlılığı üzerinde önemli etkisi olmuş veya izleyen dönemlerde etkili olabilecek davalar, hukuki takibatlar ve tahkim işlemleri:</w:t>
      </w:r>
    </w:p>
    <w:p w14:paraId="590DDC00" w14:textId="77777777" w:rsidR="00135466" w:rsidRDefault="00CA799C" w:rsidP="002843E7">
      <w:pPr>
        <w:spacing w:before="120"/>
        <w:ind w:right="554"/>
        <w:jc w:val="both"/>
        <w:rPr>
          <w:rFonts w:ascii="Times New Roman" w:hAnsi="Times New Roman"/>
          <w:szCs w:val="24"/>
          <w:lang w:val="tr-TR"/>
        </w:rPr>
      </w:pPr>
      <w:r w:rsidRPr="00347BA3">
        <w:rPr>
          <w:rFonts w:ascii="Times New Roman" w:hAnsi="Times New Roman"/>
          <w:szCs w:val="24"/>
          <w:lang w:val="tr-TR"/>
        </w:rPr>
        <w:t xml:space="preserve">Şirket tarafından, alacaklarının tahsili amacıyla başlatılmış/açılmış olan toplam </w:t>
      </w:r>
      <w:r w:rsidR="00135466">
        <w:rPr>
          <w:rFonts w:ascii="Times New Roman" w:hAnsi="Times New Roman"/>
          <w:szCs w:val="24"/>
          <w:lang w:val="tr-TR"/>
        </w:rPr>
        <w:t>75</w:t>
      </w:r>
      <w:r w:rsidRPr="00347BA3">
        <w:rPr>
          <w:rFonts w:ascii="Times New Roman" w:hAnsi="Times New Roman"/>
          <w:szCs w:val="24"/>
          <w:lang w:val="tr-TR"/>
        </w:rPr>
        <w:t xml:space="preserve"> adet güncel icra takibi ve dava mevcut</w:t>
      </w:r>
      <w:r w:rsidR="00135466">
        <w:rPr>
          <w:rFonts w:ascii="Times New Roman" w:hAnsi="Times New Roman"/>
          <w:szCs w:val="24"/>
          <w:lang w:val="tr-TR"/>
        </w:rPr>
        <w:t>tur.</w:t>
      </w:r>
    </w:p>
    <w:p w14:paraId="63189593" w14:textId="412F1C04" w:rsidR="005B3873" w:rsidRDefault="005B3873" w:rsidP="002843E7">
      <w:pPr>
        <w:spacing w:before="120"/>
        <w:ind w:right="554"/>
        <w:jc w:val="both"/>
        <w:rPr>
          <w:rFonts w:ascii="Times New Roman" w:hAnsi="Times New Roman"/>
          <w:szCs w:val="24"/>
          <w:lang w:val="tr-TR"/>
        </w:rPr>
      </w:pPr>
      <w:r>
        <w:rPr>
          <w:rFonts w:ascii="Times New Roman" w:hAnsi="Times New Roman"/>
          <w:szCs w:val="24"/>
          <w:lang w:val="tr-TR"/>
        </w:rPr>
        <w:t>Devam eden 75 adet güncel icra takibi ve dava dosyasından:</w:t>
      </w:r>
    </w:p>
    <w:p w14:paraId="00D64509" w14:textId="352DCA74" w:rsidR="00135466" w:rsidRDefault="005B3873" w:rsidP="002843E7">
      <w:pPr>
        <w:spacing w:before="120"/>
        <w:ind w:right="554"/>
        <w:jc w:val="both"/>
        <w:rPr>
          <w:rFonts w:ascii="Times New Roman" w:hAnsi="Times New Roman"/>
          <w:szCs w:val="24"/>
          <w:lang w:val="tr-TR"/>
        </w:rPr>
      </w:pPr>
      <w:r>
        <w:rPr>
          <w:rFonts w:ascii="Times New Roman" w:hAnsi="Times New Roman"/>
          <w:szCs w:val="24"/>
          <w:lang w:val="tr-TR"/>
        </w:rPr>
        <w:t xml:space="preserve">Toplam </w:t>
      </w:r>
      <w:r w:rsidR="00135466">
        <w:rPr>
          <w:rFonts w:ascii="Times New Roman" w:hAnsi="Times New Roman"/>
          <w:szCs w:val="24"/>
          <w:lang w:val="tr-TR"/>
        </w:rPr>
        <w:t xml:space="preserve">58 adet </w:t>
      </w:r>
      <w:r>
        <w:rPr>
          <w:rFonts w:ascii="Times New Roman" w:hAnsi="Times New Roman"/>
          <w:szCs w:val="24"/>
          <w:lang w:val="tr-TR"/>
        </w:rPr>
        <w:t>i</w:t>
      </w:r>
      <w:r w:rsidR="00135466">
        <w:rPr>
          <w:rFonts w:ascii="Times New Roman" w:hAnsi="Times New Roman"/>
          <w:szCs w:val="24"/>
          <w:lang w:val="tr-TR"/>
        </w:rPr>
        <w:t>cra takibi ve davalardan tahsil edilmesi talep edilen toplam atalcak tutarı 3.176.825 TL’di</w:t>
      </w:r>
      <w:r w:rsidR="00046797">
        <w:rPr>
          <w:rFonts w:ascii="Times New Roman" w:hAnsi="Times New Roman"/>
          <w:szCs w:val="24"/>
          <w:lang w:val="tr-TR"/>
        </w:rPr>
        <w:t>r</w:t>
      </w:r>
      <w:r w:rsidR="00135466">
        <w:rPr>
          <w:rFonts w:ascii="Times New Roman" w:hAnsi="Times New Roman"/>
          <w:szCs w:val="24"/>
          <w:lang w:val="tr-TR"/>
        </w:rPr>
        <w:t>.</w:t>
      </w:r>
      <w:r w:rsidR="00CA799C" w:rsidRPr="00347BA3">
        <w:rPr>
          <w:rFonts w:ascii="Times New Roman" w:hAnsi="Times New Roman"/>
          <w:szCs w:val="24"/>
          <w:lang w:val="tr-TR"/>
        </w:rPr>
        <w:t xml:space="preserve"> </w:t>
      </w:r>
    </w:p>
    <w:p w14:paraId="24B5A786" w14:textId="41BF4DCD" w:rsidR="00135466" w:rsidRDefault="005B3873" w:rsidP="002843E7">
      <w:pPr>
        <w:spacing w:before="120"/>
        <w:ind w:right="554"/>
        <w:jc w:val="both"/>
        <w:rPr>
          <w:rFonts w:ascii="Times New Roman" w:hAnsi="Times New Roman"/>
          <w:szCs w:val="24"/>
          <w:lang w:val="tr-TR"/>
        </w:rPr>
      </w:pPr>
      <w:r>
        <w:rPr>
          <w:rFonts w:ascii="Times New Roman" w:hAnsi="Times New Roman"/>
          <w:szCs w:val="24"/>
          <w:lang w:val="tr-TR"/>
        </w:rPr>
        <w:t xml:space="preserve">Ayrıca, toplam 17 adet ve </w:t>
      </w:r>
      <w:r w:rsidR="00135466">
        <w:rPr>
          <w:rFonts w:ascii="Times New Roman" w:hAnsi="Times New Roman"/>
          <w:szCs w:val="24"/>
          <w:lang w:val="tr-TR"/>
        </w:rPr>
        <w:t>2.039.000</w:t>
      </w:r>
      <w:r>
        <w:rPr>
          <w:rFonts w:ascii="Times New Roman" w:hAnsi="Times New Roman"/>
          <w:szCs w:val="24"/>
          <w:lang w:val="tr-TR"/>
        </w:rPr>
        <w:t xml:space="preserve"> toplam</w:t>
      </w:r>
      <w:r w:rsidR="00135466">
        <w:rPr>
          <w:rFonts w:ascii="Times New Roman" w:hAnsi="Times New Roman"/>
          <w:szCs w:val="24"/>
          <w:lang w:val="tr-TR"/>
        </w:rPr>
        <w:t xml:space="preserve"> tutardaki dava dosyalarında Borçlu Taraf İflas Erteleme Aşamasındadır.</w:t>
      </w:r>
    </w:p>
    <w:p w14:paraId="31B6B75A" w14:textId="67E87D91" w:rsidR="00CF648C" w:rsidRPr="00347BA3" w:rsidRDefault="00261932" w:rsidP="002843E7">
      <w:pPr>
        <w:spacing w:before="120"/>
        <w:ind w:right="554"/>
        <w:jc w:val="both"/>
        <w:rPr>
          <w:rFonts w:ascii="Times New Roman" w:hAnsi="Times New Roman"/>
          <w:szCs w:val="24"/>
          <w:lang w:val="tr-TR"/>
        </w:rPr>
      </w:pPr>
      <w:r w:rsidRPr="00347BA3">
        <w:rPr>
          <w:rFonts w:ascii="Times New Roman" w:hAnsi="Times New Roman"/>
          <w:szCs w:val="24"/>
          <w:lang w:val="tr-TR"/>
        </w:rPr>
        <w:t>Ortaklık aleyhine açılmış dava bulunmamaktadır.</w:t>
      </w:r>
      <w:r w:rsidR="00400DB2" w:rsidRPr="00347BA3">
        <w:rPr>
          <w:rFonts w:ascii="Times New Roman" w:hAnsi="Times New Roman"/>
          <w:szCs w:val="24"/>
          <w:lang w:val="tr-TR"/>
        </w:rPr>
        <w:t xml:space="preserve"> Takibe konu alacak listesi aşağıda yer almaktadır.</w:t>
      </w:r>
    </w:p>
    <w:p w14:paraId="3308AC10" w14:textId="77777777" w:rsidR="00BD57F0" w:rsidRDefault="00BD57F0" w:rsidP="00B05A8C">
      <w:pPr>
        <w:spacing w:before="120"/>
        <w:ind w:right="554"/>
        <w:jc w:val="both"/>
        <w:rPr>
          <w:rFonts w:ascii="Times New Roman" w:hAnsi="Times New Roman"/>
          <w:szCs w:val="24"/>
          <w:lang w:val="tr-TR"/>
        </w:rPr>
      </w:pPr>
    </w:p>
    <w:tbl>
      <w:tblPr>
        <w:tblStyle w:val="TabloKlavuzu"/>
        <w:tblW w:w="10569" w:type="dxa"/>
        <w:tblInd w:w="-572" w:type="dxa"/>
        <w:tblLayout w:type="fixed"/>
        <w:tblLook w:val="04A0" w:firstRow="1" w:lastRow="0" w:firstColumn="1" w:lastColumn="0" w:noHBand="0" w:noVBand="1"/>
      </w:tblPr>
      <w:tblGrid>
        <w:gridCol w:w="567"/>
        <w:gridCol w:w="993"/>
        <w:gridCol w:w="1984"/>
        <w:gridCol w:w="1843"/>
        <w:gridCol w:w="1134"/>
        <w:gridCol w:w="1213"/>
        <w:gridCol w:w="2835"/>
      </w:tblGrid>
      <w:tr w:rsidR="00063C4B" w:rsidRPr="00063C4B" w14:paraId="2841A409" w14:textId="77777777" w:rsidTr="00063C4B">
        <w:trPr>
          <w:trHeight w:val="300"/>
        </w:trPr>
        <w:tc>
          <w:tcPr>
            <w:tcW w:w="567" w:type="dxa"/>
            <w:noWrap/>
            <w:hideMark/>
          </w:tcPr>
          <w:p w14:paraId="045B6D28" w14:textId="77777777" w:rsidR="00063C4B" w:rsidRPr="00063C4B" w:rsidRDefault="00063C4B" w:rsidP="00063C4B">
            <w:pPr>
              <w:tabs>
                <w:tab w:val="left" w:pos="129"/>
              </w:tabs>
              <w:spacing w:before="120"/>
              <w:ind w:left="29" w:right="51" w:hanging="29"/>
              <w:jc w:val="right"/>
              <w:rPr>
                <w:rFonts w:ascii="Times New Roman" w:hAnsi="Times New Roman"/>
                <w:b/>
                <w:bCs/>
                <w:szCs w:val="24"/>
                <w:lang w:val="tr-TR"/>
              </w:rPr>
            </w:pPr>
            <w:r w:rsidRPr="00063C4B">
              <w:rPr>
                <w:rFonts w:ascii="Times New Roman" w:hAnsi="Times New Roman"/>
                <w:b/>
                <w:bCs/>
                <w:szCs w:val="24"/>
              </w:rPr>
              <w:t>#</w:t>
            </w:r>
          </w:p>
        </w:tc>
        <w:tc>
          <w:tcPr>
            <w:tcW w:w="993" w:type="dxa"/>
            <w:noWrap/>
            <w:hideMark/>
          </w:tcPr>
          <w:p w14:paraId="761AD6AC" w14:textId="77777777" w:rsidR="00063C4B" w:rsidRPr="00063C4B" w:rsidRDefault="00063C4B" w:rsidP="00063C4B">
            <w:pPr>
              <w:spacing w:before="120"/>
              <w:rPr>
                <w:rFonts w:ascii="Times New Roman" w:hAnsi="Times New Roman"/>
                <w:b/>
                <w:bCs/>
                <w:szCs w:val="24"/>
              </w:rPr>
            </w:pPr>
            <w:r w:rsidRPr="00063C4B">
              <w:rPr>
                <w:rFonts w:ascii="Times New Roman" w:hAnsi="Times New Roman"/>
                <w:b/>
                <w:bCs/>
                <w:szCs w:val="24"/>
              </w:rPr>
              <w:t>Davacı Taraf</w:t>
            </w:r>
          </w:p>
        </w:tc>
        <w:tc>
          <w:tcPr>
            <w:tcW w:w="1984" w:type="dxa"/>
            <w:noWrap/>
            <w:hideMark/>
          </w:tcPr>
          <w:p w14:paraId="7EAA6DC1" w14:textId="77777777" w:rsidR="00063C4B" w:rsidRPr="00063C4B" w:rsidRDefault="00063C4B" w:rsidP="00063C4B">
            <w:pPr>
              <w:spacing w:before="120"/>
              <w:ind w:right="-31"/>
              <w:rPr>
                <w:rFonts w:ascii="Times New Roman" w:hAnsi="Times New Roman"/>
                <w:b/>
                <w:bCs/>
                <w:szCs w:val="24"/>
              </w:rPr>
            </w:pPr>
            <w:r w:rsidRPr="00063C4B">
              <w:rPr>
                <w:rFonts w:ascii="Times New Roman" w:hAnsi="Times New Roman"/>
                <w:b/>
                <w:bCs/>
                <w:szCs w:val="24"/>
              </w:rPr>
              <w:t>Davalı Taraf</w:t>
            </w:r>
          </w:p>
        </w:tc>
        <w:tc>
          <w:tcPr>
            <w:tcW w:w="1843" w:type="dxa"/>
            <w:noWrap/>
            <w:hideMark/>
          </w:tcPr>
          <w:p w14:paraId="6B418D41" w14:textId="77777777" w:rsidR="00063C4B" w:rsidRPr="00063C4B" w:rsidRDefault="00063C4B" w:rsidP="00063C4B">
            <w:pPr>
              <w:spacing w:before="120"/>
              <w:ind w:right="90"/>
              <w:rPr>
                <w:rFonts w:ascii="Times New Roman" w:hAnsi="Times New Roman"/>
                <w:b/>
                <w:bCs/>
                <w:szCs w:val="24"/>
              </w:rPr>
            </w:pPr>
            <w:r w:rsidRPr="00063C4B">
              <w:rPr>
                <w:rFonts w:ascii="Times New Roman" w:hAnsi="Times New Roman"/>
                <w:b/>
                <w:bCs/>
                <w:szCs w:val="24"/>
              </w:rPr>
              <w:t>Mahkeme Dosya No / Yıl</w:t>
            </w:r>
          </w:p>
        </w:tc>
        <w:tc>
          <w:tcPr>
            <w:tcW w:w="1134" w:type="dxa"/>
            <w:noWrap/>
            <w:hideMark/>
          </w:tcPr>
          <w:p w14:paraId="4CD4F877" w14:textId="77777777" w:rsidR="00063C4B" w:rsidRPr="00063C4B" w:rsidRDefault="00063C4B" w:rsidP="00063C4B">
            <w:pPr>
              <w:spacing w:before="120"/>
              <w:ind w:right="-32"/>
              <w:rPr>
                <w:rFonts w:ascii="Times New Roman" w:hAnsi="Times New Roman"/>
                <w:b/>
                <w:bCs/>
                <w:szCs w:val="24"/>
              </w:rPr>
            </w:pPr>
            <w:r w:rsidRPr="00063C4B">
              <w:rPr>
                <w:rFonts w:ascii="Times New Roman" w:hAnsi="Times New Roman"/>
                <w:b/>
                <w:bCs/>
                <w:szCs w:val="24"/>
              </w:rPr>
              <w:t>Konusu</w:t>
            </w:r>
          </w:p>
        </w:tc>
        <w:tc>
          <w:tcPr>
            <w:tcW w:w="1213" w:type="dxa"/>
            <w:noWrap/>
            <w:hideMark/>
          </w:tcPr>
          <w:p w14:paraId="214CBED4" w14:textId="77777777" w:rsidR="00063C4B" w:rsidRPr="00063C4B" w:rsidRDefault="00063C4B" w:rsidP="00063C4B">
            <w:pPr>
              <w:tabs>
                <w:tab w:val="left" w:pos="691"/>
              </w:tabs>
              <w:spacing w:before="120"/>
              <w:ind w:right="104"/>
              <w:jc w:val="right"/>
              <w:rPr>
                <w:rFonts w:ascii="Times New Roman" w:hAnsi="Times New Roman"/>
                <w:b/>
                <w:bCs/>
                <w:szCs w:val="24"/>
              </w:rPr>
            </w:pPr>
            <w:r w:rsidRPr="00063C4B">
              <w:rPr>
                <w:rFonts w:ascii="Times New Roman" w:hAnsi="Times New Roman"/>
                <w:b/>
                <w:bCs/>
                <w:szCs w:val="24"/>
              </w:rPr>
              <w:t>Risk Tutarı (TL)</w:t>
            </w:r>
          </w:p>
        </w:tc>
        <w:tc>
          <w:tcPr>
            <w:tcW w:w="2835" w:type="dxa"/>
            <w:noWrap/>
            <w:hideMark/>
          </w:tcPr>
          <w:p w14:paraId="18419D71" w14:textId="77777777" w:rsidR="00063C4B" w:rsidRPr="00063C4B" w:rsidRDefault="00063C4B" w:rsidP="00063C4B">
            <w:pPr>
              <w:spacing w:before="120"/>
              <w:rPr>
                <w:rFonts w:ascii="Times New Roman" w:hAnsi="Times New Roman"/>
                <w:b/>
                <w:bCs/>
                <w:szCs w:val="24"/>
              </w:rPr>
            </w:pPr>
            <w:r w:rsidRPr="00063C4B">
              <w:rPr>
                <w:rFonts w:ascii="Times New Roman" w:hAnsi="Times New Roman"/>
                <w:b/>
                <w:bCs/>
                <w:szCs w:val="24"/>
              </w:rPr>
              <w:t>Gelinen Aşama</w:t>
            </w:r>
          </w:p>
        </w:tc>
      </w:tr>
      <w:tr w:rsidR="00063C4B" w:rsidRPr="00063C4B" w14:paraId="28B3611E" w14:textId="77777777" w:rsidTr="00063C4B">
        <w:trPr>
          <w:trHeight w:val="600"/>
        </w:trPr>
        <w:tc>
          <w:tcPr>
            <w:tcW w:w="567" w:type="dxa"/>
            <w:noWrap/>
            <w:hideMark/>
          </w:tcPr>
          <w:p w14:paraId="793EB8A5" w14:textId="77777777" w:rsidR="00063C4B" w:rsidRPr="00063C4B" w:rsidRDefault="00063C4B" w:rsidP="00063C4B">
            <w:pPr>
              <w:tabs>
                <w:tab w:val="left" w:pos="129"/>
              </w:tabs>
              <w:spacing w:before="120"/>
              <w:ind w:left="29" w:right="51" w:hanging="29"/>
              <w:jc w:val="right"/>
              <w:rPr>
                <w:rFonts w:ascii="Times New Roman" w:hAnsi="Times New Roman"/>
                <w:b/>
                <w:bCs/>
                <w:szCs w:val="24"/>
              </w:rPr>
            </w:pPr>
            <w:r w:rsidRPr="00063C4B">
              <w:rPr>
                <w:rFonts w:ascii="Times New Roman" w:hAnsi="Times New Roman"/>
                <w:b/>
                <w:bCs/>
                <w:szCs w:val="24"/>
              </w:rPr>
              <w:t>1</w:t>
            </w:r>
          </w:p>
        </w:tc>
        <w:tc>
          <w:tcPr>
            <w:tcW w:w="993" w:type="dxa"/>
            <w:noWrap/>
            <w:hideMark/>
          </w:tcPr>
          <w:p w14:paraId="57ECB909"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2F8367F6"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Yeryap İç Mimr. Dekr. Mlz.</w:t>
            </w:r>
          </w:p>
        </w:tc>
        <w:tc>
          <w:tcPr>
            <w:tcW w:w="1843" w:type="dxa"/>
            <w:hideMark/>
          </w:tcPr>
          <w:p w14:paraId="5F380C1A"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Anadolu 4.İcra Müdürlüğü 2008/19549</w:t>
            </w:r>
          </w:p>
        </w:tc>
        <w:tc>
          <w:tcPr>
            <w:tcW w:w="1134" w:type="dxa"/>
            <w:noWrap/>
            <w:hideMark/>
          </w:tcPr>
          <w:p w14:paraId="04352315"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058F83BF"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12.815</w:t>
            </w:r>
          </w:p>
        </w:tc>
        <w:tc>
          <w:tcPr>
            <w:tcW w:w="2835" w:type="dxa"/>
            <w:noWrap/>
            <w:hideMark/>
          </w:tcPr>
          <w:p w14:paraId="6DBDE2D1"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15E24EE8" w14:textId="77777777" w:rsidTr="00063C4B">
        <w:trPr>
          <w:trHeight w:val="600"/>
        </w:trPr>
        <w:tc>
          <w:tcPr>
            <w:tcW w:w="567" w:type="dxa"/>
            <w:noWrap/>
            <w:hideMark/>
          </w:tcPr>
          <w:p w14:paraId="04A172AD"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lastRenderedPageBreak/>
              <w:t>2</w:t>
            </w:r>
          </w:p>
        </w:tc>
        <w:tc>
          <w:tcPr>
            <w:tcW w:w="993" w:type="dxa"/>
            <w:noWrap/>
            <w:hideMark/>
          </w:tcPr>
          <w:p w14:paraId="14891271"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69953165"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Ünal İnş. Tur. Ve Tic. Ltd. Şti.</w:t>
            </w:r>
          </w:p>
        </w:tc>
        <w:tc>
          <w:tcPr>
            <w:tcW w:w="1843" w:type="dxa"/>
            <w:hideMark/>
          </w:tcPr>
          <w:p w14:paraId="1B94E050"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14.İcra Müdürlüğü    2011/117</w:t>
            </w:r>
          </w:p>
        </w:tc>
        <w:tc>
          <w:tcPr>
            <w:tcW w:w="1134" w:type="dxa"/>
            <w:noWrap/>
            <w:hideMark/>
          </w:tcPr>
          <w:p w14:paraId="396E10C4"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4E85EF6B"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10.014</w:t>
            </w:r>
          </w:p>
        </w:tc>
        <w:tc>
          <w:tcPr>
            <w:tcW w:w="2835" w:type="dxa"/>
            <w:noWrap/>
            <w:hideMark/>
          </w:tcPr>
          <w:p w14:paraId="033EA8E7"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52CDC2BC" w14:textId="77777777" w:rsidTr="00063C4B">
        <w:trPr>
          <w:trHeight w:val="600"/>
        </w:trPr>
        <w:tc>
          <w:tcPr>
            <w:tcW w:w="567" w:type="dxa"/>
            <w:noWrap/>
            <w:hideMark/>
          </w:tcPr>
          <w:p w14:paraId="25F9DB79"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3</w:t>
            </w:r>
          </w:p>
        </w:tc>
        <w:tc>
          <w:tcPr>
            <w:tcW w:w="993" w:type="dxa"/>
            <w:noWrap/>
            <w:hideMark/>
          </w:tcPr>
          <w:p w14:paraId="39657E7C"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05B22202"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Demirci İnş. Elek. Mak. Ltd. Şti.</w:t>
            </w:r>
          </w:p>
        </w:tc>
        <w:tc>
          <w:tcPr>
            <w:tcW w:w="1843" w:type="dxa"/>
            <w:hideMark/>
          </w:tcPr>
          <w:p w14:paraId="1DCF5ABB"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Anadolu 20.İcra Müdürlüğü 2009/3058</w:t>
            </w:r>
          </w:p>
        </w:tc>
        <w:tc>
          <w:tcPr>
            <w:tcW w:w="1134" w:type="dxa"/>
            <w:noWrap/>
            <w:hideMark/>
          </w:tcPr>
          <w:p w14:paraId="36D86DA8"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27F3A8F0"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13.669</w:t>
            </w:r>
          </w:p>
        </w:tc>
        <w:tc>
          <w:tcPr>
            <w:tcW w:w="2835" w:type="dxa"/>
            <w:noWrap/>
            <w:hideMark/>
          </w:tcPr>
          <w:p w14:paraId="49A4D009"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79EAF510" w14:textId="77777777" w:rsidTr="00063C4B">
        <w:trPr>
          <w:trHeight w:val="600"/>
        </w:trPr>
        <w:tc>
          <w:tcPr>
            <w:tcW w:w="567" w:type="dxa"/>
            <w:noWrap/>
            <w:hideMark/>
          </w:tcPr>
          <w:p w14:paraId="3AB47B7E"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4</w:t>
            </w:r>
          </w:p>
        </w:tc>
        <w:tc>
          <w:tcPr>
            <w:tcW w:w="993" w:type="dxa"/>
            <w:noWrap/>
            <w:hideMark/>
          </w:tcPr>
          <w:p w14:paraId="44365A22"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742CA7B6"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Parsay Parkre İnş. Tic. Ltd. Şti</w:t>
            </w:r>
          </w:p>
        </w:tc>
        <w:tc>
          <w:tcPr>
            <w:tcW w:w="1843" w:type="dxa"/>
            <w:hideMark/>
          </w:tcPr>
          <w:p w14:paraId="702AD764"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7.İcra Müdürlüğü     2009/31724</w:t>
            </w:r>
          </w:p>
        </w:tc>
        <w:tc>
          <w:tcPr>
            <w:tcW w:w="1134" w:type="dxa"/>
            <w:noWrap/>
            <w:hideMark/>
          </w:tcPr>
          <w:p w14:paraId="36961549"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36BB5209"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14.940</w:t>
            </w:r>
          </w:p>
        </w:tc>
        <w:tc>
          <w:tcPr>
            <w:tcW w:w="2835" w:type="dxa"/>
            <w:noWrap/>
            <w:hideMark/>
          </w:tcPr>
          <w:p w14:paraId="4B46E5CE"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6260E841" w14:textId="77777777" w:rsidTr="00063C4B">
        <w:trPr>
          <w:trHeight w:val="600"/>
        </w:trPr>
        <w:tc>
          <w:tcPr>
            <w:tcW w:w="567" w:type="dxa"/>
            <w:noWrap/>
            <w:hideMark/>
          </w:tcPr>
          <w:p w14:paraId="45C84FDD"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5</w:t>
            </w:r>
          </w:p>
        </w:tc>
        <w:tc>
          <w:tcPr>
            <w:tcW w:w="993" w:type="dxa"/>
            <w:noWrap/>
            <w:hideMark/>
          </w:tcPr>
          <w:p w14:paraId="693F528A"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3D4E63CE"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Mudeks İnş. Nak. Tur. Dek. Ltd. Şti.</w:t>
            </w:r>
          </w:p>
        </w:tc>
        <w:tc>
          <w:tcPr>
            <w:tcW w:w="1843" w:type="dxa"/>
            <w:hideMark/>
          </w:tcPr>
          <w:p w14:paraId="0357B05A"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Anadolu 25.İcra Müdürlüğü 2009/11515</w:t>
            </w:r>
          </w:p>
        </w:tc>
        <w:tc>
          <w:tcPr>
            <w:tcW w:w="1134" w:type="dxa"/>
            <w:noWrap/>
            <w:hideMark/>
          </w:tcPr>
          <w:p w14:paraId="5615305B"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05ECEDBA"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16.560</w:t>
            </w:r>
          </w:p>
        </w:tc>
        <w:tc>
          <w:tcPr>
            <w:tcW w:w="2835" w:type="dxa"/>
            <w:noWrap/>
            <w:hideMark/>
          </w:tcPr>
          <w:p w14:paraId="6D68A3CD"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577DD4DD" w14:textId="77777777" w:rsidTr="00063C4B">
        <w:trPr>
          <w:trHeight w:val="300"/>
        </w:trPr>
        <w:tc>
          <w:tcPr>
            <w:tcW w:w="567" w:type="dxa"/>
            <w:noWrap/>
            <w:hideMark/>
          </w:tcPr>
          <w:p w14:paraId="3ABAFE53"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6</w:t>
            </w:r>
          </w:p>
        </w:tc>
        <w:tc>
          <w:tcPr>
            <w:tcW w:w="993" w:type="dxa"/>
            <w:noWrap/>
            <w:hideMark/>
          </w:tcPr>
          <w:p w14:paraId="5E650DE7"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65D34C67"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Engin İnşaat</w:t>
            </w:r>
          </w:p>
        </w:tc>
        <w:tc>
          <w:tcPr>
            <w:tcW w:w="1843" w:type="dxa"/>
            <w:hideMark/>
          </w:tcPr>
          <w:p w14:paraId="7627046D"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2.İcra Müdrl.    2010/26224</w:t>
            </w:r>
          </w:p>
        </w:tc>
        <w:tc>
          <w:tcPr>
            <w:tcW w:w="1134" w:type="dxa"/>
            <w:noWrap/>
            <w:hideMark/>
          </w:tcPr>
          <w:p w14:paraId="51E1B0D9"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5A4A5A5C"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41.984</w:t>
            </w:r>
          </w:p>
        </w:tc>
        <w:tc>
          <w:tcPr>
            <w:tcW w:w="2835" w:type="dxa"/>
            <w:noWrap/>
            <w:hideMark/>
          </w:tcPr>
          <w:p w14:paraId="717959FB"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561DA980" w14:textId="77777777" w:rsidTr="00063C4B">
        <w:trPr>
          <w:trHeight w:val="300"/>
        </w:trPr>
        <w:tc>
          <w:tcPr>
            <w:tcW w:w="567" w:type="dxa"/>
            <w:noWrap/>
            <w:hideMark/>
          </w:tcPr>
          <w:p w14:paraId="115C04AB"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7</w:t>
            </w:r>
          </w:p>
        </w:tc>
        <w:tc>
          <w:tcPr>
            <w:tcW w:w="993" w:type="dxa"/>
            <w:noWrap/>
            <w:hideMark/>
          </w:tcPr>
          <w:p w14:paraId="376C4989"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504DDF57"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Işık Pen</w:t>
            </w:r>
          </w:p>
        </w:tc>
        <w:tc>
          <w:tcPr>
            <w:tcW w:w="1843" w:type="dxa"/>
            <w:hideMark/>
          </w:tcPr>
          <w:p w14:paraId="567DECE3"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2.İcra Müdrl.    2010/27168</w:t>
            </w:r>
          </w:p>
        </w:tc>
        <w:tc>
          <w:tcPr>
            <w:tcW w:w="1134" w:type="dxa"/>
            <w:noWrap/>
            <w:hideMark/>
          </w:tcPr>
          <w:p w14:paraId="37F5A9F7"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668638FA"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22.140</w:t>
            </w:r>
          </w:p>
        </w:tc>
        <w:tc>
          <w:tcPr>
            <w:tcW w:w="2835" w:type="dxa"/>
            <w:noWrap/>
            <w:hideMark/>
          </w:tcPr>
          <w:p w14:paraId="4644BD44"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71065735" w14:textId="77777777" w:rsidTr="00063C4B">
        <w:trPr>
          <w:trHeight w:val="300"/>
        </w:trPr>
        <w:tc>
          <w:tcPr>
            <w:tcW w:w="567" w:type="dxa"/>
            <w:noWrap/>
            <w:hideMark/>
          </w:tcPr>
          <w:p w14:paraId="4AFC7E7F"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8</w:t>
            </w:r>
          </w:p>
        </w:tc>
        <w:tc>
          <w:tcPr>
            <w:tcW w:w="993" w:type="dxa"/>
            <w:noWrap/>
            <w:hideMark/>
          </w:tcPr>
          <w:p w14:paraId="7EA55A24"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288014BC"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Işık Pen</w:t>
            </w:r>
          </w:p>
        </w:tc>
        <w:tc>
          <w:tcPr>
            <w:tcW w:w="1843" w:type="dxa"/>
            <w:hideMark/>
          </w:tcPr>
          <w:p w14:paraId="54A83B4D"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2.İcra Müdrl.    2010/27389</w:t>
            </w:r>
          </w:p>
        </w:tc>
        <w:tc>
          <w:tcPr>
            <w:tcW w:w="1134" w:type="dxa"/>
            <w:noWrap/>
            <w:hideMark/>
          </w:tcPr>
          <w:p w14:paraId="54F7CBFE"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4159B301"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30.900</w:t>
            </w:r>
          </w:p>
        </w:tc>
        <w:tc>
          <w:tcPr>
            <w:tcW w:w="2835" w:type="dxa"/>
            <w:noWrap/>
            <w:hideMark/>
          </w:tcPr>
          <w:p w14:paraId="2934FE23"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04D4896D" w14:textId="77777777" w:rsidTr="00063C4B">
        <w:trPr>
          <w:trHeight w:val="600"/>
        </w:trPr>
        <w:tc>
          <w:tcPr>
            <w:tcW w:w="567" w:type="dxa"/>
            <w:noWrap/>
            <w:hideMark/>
          </w:tcPr>
          <w:p w14:paraId="1B4C8BEF"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9</w:t>
            </w:r>
          </w:p>
        </w:tc>
        <w:tc>
          <w:tcPr>
            <w:tcW w:w="993" w:type="dxa"/>
            <w:noWrap/>
            <w:hideMark/>
          </w:tcPr>
          <w:p w14:paraId="58FF5080"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55C03077"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Marmaratek Bakiye</w:t>
            </w:r>
          </w:p>
        </w:tc>
        <w:tc>
          <w:tcPr>
            <w:tcW w:w="1843" w:type="dxa"/>
            <w:hideMark/>
          </w:tcPr>
          <w:p w14:paraId="491029A2"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5.İcra Müdürlüğü 2012/2256</w:t>
            </w:r>
          </w:p>
        </w:tc>
        <w:tc>
          <w:tcPr>
            <w:tcW w:w="1134" w:type="dxa"/>
            <w:noWrap/>
            <w:hideMark/>
          </w:tcPr>
          <w:p w14:paraId="0C1A14FB"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5FA38E97"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109.816</w:t>
            </w:r>
          </w:p>
        </w:tc>
        <w:tc>
          <w:tcPr>
            <w:tcW w:w="2835" w:type="dxa"/>
            <w:noWrap/>
            <w:hideMark/>
          </w:tcPr>
          <w:p w14:paraId="20A2138B"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0E445015" w14:textId="77777777" w:rsidTr="00063C4B">
        <w:trPr>
          <w:trHeight w:val="600"/>
        </w:trPr>
        <w:tc>
          <w:tcPr>
            <w:tcW w:w="567" w:type="dxa"/>
            <w:noWrap/>
            <w:hideMark/>
          </w:tcPr>
          <w:p w14:paraId="68A8CA7A"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10</w:t>
            </w:r>
          </w:p>
        </w:tc>
        <w:tc>
          <w:tcPr>
            <w:tcW w:w="993" w:type="dxa"/>
            <w:noWrap/>
            <w:hideMark/>
          </w:tcPr>
          <w:p w14:paraId="147B860B"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61D2103D"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Çit İnş. - Ömer Çittir</w:t>
            </w:r>
          </w:p>
        </w:tc>
        <w:tc>
          <w:tcPr>
            <w:tcW w:w="1843" w:type="dxa"/>
            <w:hideMark/>
          </w:tcPr>
          <w:p w14:paraId="52C5CF7F"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Anadolu 23.İcra Müdürlüğü 2012/4239</w:t>
            </w:r>
          </w:p>
        </w:tc>
        <w:tc>
          <w:tcPr>
            <w:tcW w:w="1134" w:type="dxa"/>
            <w:noWrap/>
            <w:hideMark/>
          </w:tcPr>
          <w:p w14:paraId="09B62517"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2BB990B0"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30.082</w:t>
            </w:r>
          </w:p>
        </w:tc>
        <w:tc>
          <w:tcPr>
            <w:tcW w:w="2835" w:type="dxa"/>
            <w:noWrap/>
            <w:hideMark/>
          </w:tcPr>
          <w:p w14:paraId="08F085A9"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784B3324" w14:textId="77777777" w:rsidTr="00063C4B">
        <w:trPr>
          <w:trHeight w:val="300"/>
        </w:trPr>
        <w:tc>
          <w:tcPr>
            <w:tcW w:w="567" w:type="dxa"/>
            <w:noWrap/>
            <w:hideMark/>
          </w:tcPr>
          <w:p w14:paraId="6DC0E522"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11</w:t>
            </w:r>
          </w:p>
        </w:tc>
        <w:tc>
          <w:tcPr>
            <w:tcW w:w="993" w:type="dxa"/>
            <w:noWrap/>
            <w:hideMark/>
          </w:tcPr>
          <w:p w14:paraId="0BF595F2"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67862640"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Çit İnş. - Ömer Çittir</w:t>
            </w:r>
          </w:p>
        </w:tc>
        <w:tc>
          <w:tcPr>
            <w:tcW w:w="1843" w:type="dxa"/>
            <w:hideMark/>
          </w:tcPr>
          <w:p w14:paraId="20764E14"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İcra Müdürlüğü 2012</w:t>
            </w:r>
          </w:p>
        </w:tc>
        <w:tc>
          <w:tcPr>
            <w:tcW w:w="1134" w:type="dxa"/>
            <w:noWrap/>
            <w:hideMark/>
          </w:tcPr>
          <w:p w14:paraId="759E0D29"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4B6BCB11"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6.218</w:t>
            </w:r>
          </w:p>
        </w:tc>
        <w:tc>
          <w:tcPr>
            <w:tcW w:w="2835" w:type="dxa"/>
            <w:noWrap/>
            <w:hideMark/>
          </w:tcPr>
          <w:p w14:paraId="015A17AF"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014A25D4" w14:textId="77777777" w:rsidTr="00063C4B">
        <w:trPr>
          <w:trHeight w:val="300"/>
        </w:trPr>
        <w:tc>
          <w:tcPr>
            <w:tcW w:w="567" w:type="dxa"/>
            <w:noWrap/>
            <w:hideMark/>
          </w:tcPr>
          <w:p w14:paraId="77F5F079"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12</w:t>
            </w:r>
          </w:p>
        </w:tc>
        <w:tc>
          <w:tcPr>
            <w:tcW w:w="993" w:type="dxa"/>
            <w:noWrap/>
            <w:hideMark/>
          </w:tcPr>
          <w:p w14:paraId="6838EF4F"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6B41A148"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Çit İnş. Bky Farkı</w:t>
            </w:r>
          </w:p>
        </w:tc>
        <w:tc>
          <w:tcPr>
            <w:tcW w:w="1843" w:type="dxa"/>
            <w:hideMark/>
          </w:tcPr>
          <w:p w14:paraId="4FD54376"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İcra Müdürlüğü 2012</w:t>
            </w:r>
          </w:p>
        </w:tc>
        <w:tc>
          <w:tcPr>
            <w:tcW w:w="1134" w:type="dxa"/>
            <w:noWrap/>
            <w:hideMark/>
          </w:tcPr>
          <w:p w14:paraId="4389ECE5"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1D51DDAB"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620</w:t>
            </w:r>
          </w:p>
        </w:tc>
        <w:tc>
          <w:tcPr>
            <w:tcW w:w="2835" w:type="dxa"/>
            <w:noWrap/>
            <w:hideMark/>
          </w:tcPr>
          <w:p w14:paraId="68B19FBE"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66F0F6EA" w14:textId="77777777" w:rsidTr="00063C4B">
        <w:trPr>
          <w:trHeight w:val="600"/>
        </w:trPr>
        <w:tc>
          <w:tcPr>
            <w:tcW w:w="567" w:type="dxa"/>
            <w:noWrap/>
            <w:hideMark/>
          </w:tcPr>
          <w:p w14:paraId="1499D56A"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13</w:t>
            </w:r>
          </w:p>
        </w:tc>
        <w:tc>
          <w:tcPr>
            <w:tcW w:w="993" w:type="dxa"/>
            <w:noWrap/>
            <w:hideMark/>
          </w:tcPr>
          <w:p w14:paraId="5D5A179B"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644880FB"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 xml:space="preserve">5G İnş. </w:t>
            </w:r>
          </w:p>
        </w:tc>
        <w:tc>
          <w:tcPr>
            <w:tcW w:w="1843" w:type="dxa"/>
            <w:hideMark/>
          </w:tcPr>
          <w:p w14:paraId="4C88F7B2"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5. İcra Müdürlüğü 2012/4575</w:t>
            </w:r>
          </w:p>
        </w:tc>
        <w:tc>
          <w:tcPr>
            <w:tcW w:w="1134" w:type="dxa"/>
            <w:noWrap/>
            <w:hideMark/>
          </w:tcPr>
          <w:p w14:paraId="3D9351B0"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57B1A79A"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15.250</w:t>
            </w:r>
          </w:p>
        </w:tc>
        <w:tc>
          <w:tcPr>
            <w:tcW w:w="2835" w:type="dxa"/>
            <w:noWrap/>
            <w:hideMark/>
          </w:tcPr>
          <w:p w14:paraId="5577908B"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7383AFD9" w14:textId="77777777" w:rsidTr="00063C4B">
        <w:trPr>
          <w:trHeight w:val="600"/>
        </w:trPr>
        <w:tc>
          <w:tcPr>
            <w:tcW w:w="567" w:type="dxa"/>
            <w:noWrap/>
            <w:hideMark/>
          </w:tcPr>
          <w:p w14:paraId="453D67B8"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14</w:t>
            </w:r>
          </w:p>
        </w:tc>
        <w:tc>
          <w:tcPr>
            <w:tcW w:w="993" w:type="dxa"/>
            <w:noWrap/>
            <w:hideMark/>
          </w:tcPr>
          <w:p w14:paraId="01F45F36"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16F54362"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Huraytur Turizm</w:t>
            </w:r>
          </w:p>
        </w:tc>
        <w:tc>
          <w:tcPr>
            <w:tcW w:w="1843" w:type="dxa"/>
            <w:hideMark/>
          </w:tcPr>
          <w:p w14:paraId="5A26B2E3"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Anadolu 8. İcra Müdürlüğü 2012/8605</w:t>
            </w:r>
          </w:p>
        </w:tc>
        <w:tc>
          <w:tcPr>
            <w:tcW w:w="1134" w:type="dxa"/>
            <w:noWrap/>
            <w:hideMark/>
          </w:tcPr>
          <w:p w14:paraId="19A9865C"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17942D5F"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18.450</w:t>
            </w:r>
          </w:p>
        </w:tc>
        <w:tc>
          <w:tcPr>
            <w:tcW w:w="2835" w:type="dxa"/>
            <w:noWrap/>
            <w:hideMark/>
          </w:tcPr>
          <w:p w14:paraId="2A9D66F6"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4E378AE0" w14:textId="77777777" w:rsidTr="00063C4B">
        <w:trPr>
          <w:trHeight w:val="600"/>
        </w:trPr>
        <w:tc>
          <w:tcPr>
            <w:tcW w:w="567" w:type="dxa"/>
            <w:noWrap/>
            <w:hideMark/>
          </w:tcPr>
          <w:p w14:paraId="1DFE18C9"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lastRenderedPageBreak/>
              <w:t>15</w:t>
            </w:r>
          </w:p>
        </w:tc>
        <w:tc>
          <w:tcPr>
            <w:tcW w:w="993" w:type="dxa"/>
            <w:noWrap/>
            <w:hideMark/>
          </w:tcPr>
          <w:p w14:paraId="648E13B7"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399747B2"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Ay İnşaat</w:t>
            </w:r>
          </w:p>
        </w:tc>
        <w:tc>
          <w:tcPr>
            <w:tcW w:w="1843" w:type="dxa"/>
            <w:hideMark/>
          </w:tcPr>
          <w:p w14:paraId="7BA646EF"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5. İcra Müdürlüğü 2012/18359</w:t>
            </w:r>
          </w:p>
        </w:tc>
        <w:tc>
          <w:tcPr>
            <w:tcW w:w="1134" w:type="dxa"/>
            <w:noWrap/>
            <w:hideMark/>
          </w:tcPr>
          <w:p w14:paraId="34FC45C5"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4D0D75A6"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17.860</w:t>
            </w:r>
          </w:p>
        </w:tc>
        <w:tc>
          <w:tcPr>
            <w:tcW w:w="2835" w:type="dxa"/>
            <w:noWrap/>
            <w:hideMark/>
          </w:tcPr>
          <w:p w14:paraId="18674E67"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47A30697" w14:textId="77777777" w:rsidTr="00063C4B">
        <w:trPr>
          <w:trHeight w:val="600"/>
        </w:trPr>
        <w:tc>
          <w:tcPr>
            <w:tcW w:w="567" w:type="dxa"/>
            <w:noWrap/>
            <w:hideMark/>
          </w:tcPr>
          <w:p w14:paraId="43D79BD3"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16</w:t>
            </w:r>
          </w:p>
        </w:tc>
        <w:tc>
          <w:tcPr>
            <w:tcW w:w="993" w:type="dxa"/>
            <w:noWrap/>
            <w:hideMark/>
          </w:tcPr>
          <w:p w14:paraId="2BFFB0BD"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0B2C0D38"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Ergün Kerestecilik</w:t>
            </w:r>
          </w:p>
        </w:tc>
        <w:tc>
          <w:tcPr>
            <w:tcW w:w="1843" w:type="dxa"/>
            <w:hideMark/>
          </w:tcPr>
          <w:p w14:paraId="3403C68E"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34. İcra Müdürlüğü 2013/1451</w:t>
            </w:r>
          </w:p>
        </w:tc>
        <w:tc>
          <w:tcPr>
            <w:tcW w:w="1134" w:type="dxa"/>
            <w:noWrap/>
            <w:hideMark/>
          </w:tcPr>
          <w:p w14:paraId="0FE50BAF"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60FDE0BC"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17.280</w:t>
            </w:r>
          </w:p>
        </w:tc>
        <w:tc>
          <w:tcPr>
            <w:tcW w:w="2835" w:type="dxa"/>
            <w:noWrap/>
            <w:hideMark/>
          </w:tcPr>
          <w:p w14:paraId="06A373ED"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064E4132" w14:textId="77777777" w:rsidTr="00063C4B">
        <w:trPr>
          <w:trHeight w:val="600"/>
        </w:trPr>
        <w:tc>
          <w:tcPr>
            <w:tcW w:w="567" w:type="dxa"/>
            <w:noWrap/>
            <w:hideMark/>
          </w:tcPr>
          <w:p w14:paraId="5440B13C"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17</w:t>
            </w:r>
          </w:p>
        </w:tc>
        <w:tc>
          <w:tcPr>
            <w:tcW w:w="993" w:type="dxa"/>
            <w:noWrap/>
            <w:hideMark/>
          </w:tcPr>
          <w:p w14:paraId="2B4D922B"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59ED4E31"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Arma Prefabrik</w:t>
            </w:r>
          </w:p>
        </w:tc>
        <w:tc>
          <w:tcPr>
            <w:tcW w:w="1843" w:type="dxa"/>
            <w:hideMark/>
          </w:tcPr>
          <w:p w14:paraId="7FDD8E14"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Ankara 11. İcra Müdürlüğü 2013/1451</w:t>
            </w:r>
          </w:p>
        </w:tc>
        <w:tc>
          <w:tcPr>
            <w:tcW w:w="1134" w:type="dxa"/>
            <w:noWrap/>
            <w:hideMark/>
          </w:tcPr>
          <w:p w14:paraId="71A0A520"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3AEBB33D"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58.845</w:t>
            </w:r>
          </w:p>
        </w:tc>
        <w:tc>
          <w:tcPr>
            <w:tcW w:w="2835" w:type="dxa"/>
            <w:noWrap/>
            <w:hideMark/>
          </w:tcPr>
          <w:p w14:paraId="7F47F350"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45F25256" w14:textId="77777777" w:rsidTr="00063C4B">
        <w:trPr>
          <w:trHeight w:val="600"/>
        </w:trPr>
        <w:tc>
          <w:tcPr>
            <w:tcW w:w="567" w:type="dxa"/>
            <w:noWrap/>
            <w:hideMark/>
          </w:tcPr>
          <w:p w14:paraId="0327DBD5"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18</w:t>
            </w:r>
          </w:p>
        </w:tc>
        <w:tc>
          <w:tcPr>
            <w:tcW w:w="993" w:type="dxa"/>
            <w:noWrap/>
            <w:hideMark/>
          </w:tcPr>
          <w:p w14:paraId="6469AC66"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45079F7E"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Hilal Mekatronik</w:t>
            </w:r>
          </w:p>
        </w:tc>
        <w:tc>
          <w:tcPr>
            <w:tcW w:w="1843" w:type="dxa"/>
            <w:hideMark/>
          </w:tcPr>
          <w:p w14:paraId="507E87D4"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34. İcra Müdürlüğü 2013/6228</w:t>
            </w:r>
          </w:p>
        </w:tc>
        <w:tc>
          <w:tcPr>
            <w:tcW w:w="1134" w:type="dxa"/>
            <w:noWrap/>
            <w:hideMark/>
          </w:tcPr>
          <w:p w14:paraId="212DAECD"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7097BFB1"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104.000</w:t>
            </w:r>
          </w:p>
        </w:tc>
        <w:tc>
          <w:tcPr>
            <w:tcW w:w="2835" w:type="dxa"/>
            <w:noWrap/>
            <w:hideMark/>
          </w:tcPr>
          <w:p w14:paraId="08A1E59C"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1BCBFC0F" w14:textId="77777777" w:rsidTr="00063C4B">
        <w:trPr>
          <w:trHeight w:val="600"/>
        </w:trPr>
        <w:tc>
          <w:tcPr>
            <w:tcW w:w="567" w:type="dxa"/>
            <w:noWrap/>
            <w:hideMark/>
          </w:tcPr>
          <w:p w14:paraId="7C4D7DB6"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19</w:t>
            </w:r>
          </w:p>
        </w:tc>
        <w:tc>
          <w:tcPr>
            <w:tcW w:w="993" w:type="dxa"/>
            <w:noWrap/>
            <w:hideMark/>
          </w:tcPr>
          <w:p w14:paraId="04B7691C"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0B47FD8A"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Hilal Mekatronik</w:t>
            </w:r>
          </w:p>
        </w:tc>
        <w:tc>
          <w:tcPr>
            <w:tcW w:w="1843" w:type="dxa"/>
            <w:hideMark/>
          </w:tcPr>
          <w:p w14:paraId="63D64A9B"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34. İcra Müdürlüğü 2013/8771</w:t>
            </w:r>
          </w:p>
        </w:tc>
        <w:tc>
          <w:tcPr>
            <w:tcW w:w="1134" w:type="dxa"/>
            <w:noWrap/>
            <w:hideMark/>
          </w:tcPr>
          <w:p w14:paraId="2EF91458"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248E4D5C"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8.006</w:t>
            </w:r>
          </w:p>
        </w:tc>
        <w:tc>
          <w:tcPr>
            <w:tcW w:w="2835" w:type="dxa"/>
            <w:noWrap/>
            <w:hideMark/>
          </w:tcPr>
          <w:p w14:paraId="023A90A7"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6AC3055D" w14:textId="77777777" w:rsidTr="00063C4B">
        <w:trPr>
          <w:trHeight w:val="300"/>
        </w:trPr>
        <w:tc>
          <w:tcPr>
            <w:tcW w:w="567" w:type="dxa"/>
            <w:noWrap/>
            <w:hideMark/>
          </w:tcPr>
          <w:p w14:paraId="7B91976D"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20</w:t>
            </w:r>
          </w:p>
        </w:tc>
        <w:tc>
          <w:tcPr>
            <w:tcW w:w="993" w:type="dxa"/>
            <w:noWrap/>
            <w:hideMark/>
          </w:tcPr>
          <w:p w14:paraId="78FCE87F"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19704CF8"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 xml:space="preserve">Özağaç Or. Ür. San. Tic. Ltd. Şti. </w:t>
            </w:r>
          </w:p>
        </w:tc>
        <w:tc>
          <w:tcPr>
            <w:tcW w:w="1843" w:type="dxa"/>
            <w:hideMark/>
          </w:tcPr>
          <w:p w14:paraId="04459140"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İcra Müdürlüğü 2013</w:t>
            </w:r>
          </w:p>
        </w:tc>
        <w:tc>
          <w:tcPr>
            <w:tcW w:w="1134" w:type="dxa"/>
            <w:noWrap/>
            <w:hideMark/>
          </w:tcPr>
          <w:p w14:paraId="7BE1FED7"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27FA7FF5"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1.746.058</w:t>
            </w:r>
          </w:p>
        </w:tc>
        <w:tc>
          <w:tcPr>
            <w:tcW w:w="2835" w:type="dxa"/>
            <w:noWrap/>
            <w:hideMark/>
          </w:tcPr>
          <w:p w14:paraId="500BAB9A"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745CF207" w14:textId="77777777" w:rsidTr="00063C4B">
        <w:trPr>
          <w:trHeight w:val="600"/>
        </w:trPr>
        <w:tc>
          <w:tcPr>
            <w:tcW w:w="567" w:type="dxa"/>
            <w:noWrap/>
            <w:hideMark/>
          </w:tcPr>
          <w:p w14:paraId="56B1B97E"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21</w:t>
            </w:r>
          </w:p>
        </w:tc>
        <w:tc>
          <w:tcPr>
            <w:tcW w:w="993" w:type="dxa"/>
            <w:noWrap/>
            <w:hideMark/>
          </w:tcPr>
          <w:p w14:paraId="7D217F73"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09235458"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Eksen Or. Ür.</w:t>
            </w:r>
          </w:p>
        </w:tc>
        <w:tc>
          <w:tcPr>
            <w:tcW w:w="1843" w:type="dxa"/>
            <w:hideMark/>
          </w:tcPr>
          <w:p w14:paraId="2B67674C"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27. İcra Müdürlüğü 2013/12758</w:t>
            </w:r>
          </w:p>
        </w:tc>
        <w:tc>
          <w:tcPr>
            <w:tcW w:w="1134" w:type="dxa"/>
            <w:noWrap/>
            <w:hideMark/>
          </w:tcPr>
          <w:p w14:paraId="38F29258"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4CE51B9A"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26.250</w:t>
            </w:r>
          </w:p>
        </w:tc>
        <w:tc>
          <w:tcPr>
            <w:tcW w:w="2835" w:type="dxa"/>
            <w:noWrap/>
            <w:hideMark/>
          </w:tcPr>
          <w:p w14:paraId="0C60B06D"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45C8E602" w14:textId="77777777" w:rsidTr="00063C4B">
        <w:trPr>
          <w:trHeight w:val="300"/>
        </w:trPr>
        <w:tc>
          <w:tcPr>
            <w:tcW w:w="567" w:type="dxa"/>
            <w:noWrap/>
            <w:hideMark/>
          </w:tcPr>
          <w:p w14:paraId="2CBDEBBB"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22</w:t>
            </w:r>
          </w:p>
        </w:tc>
        <w:tc>
          <w:tcPr>
            <w:tcW w:w="993" w:type="dxa"/>
            <w:noWrap/>
            <w:hideMark/>
          </w:tcPr>
          <w:p w14:paraId="37387DE9"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0D433787"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Birde Kimya</w:t>
            </w:r>
          </w:p>
        </w:tc>
        <w:tc>
          <w:tcPr>
            <w:tcW w:w="1843" w:type="dxa"/>
            <w:hideMark/>
          </w:tcPr>
          <w:p w14:paraId="66B5EE63"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İcra Müdürlüğü 2013</w:t>
            </w:r>
          </w:p>
        </w:tc>
        <w:tc>
          <w:tcPr>
            <w:tcW w:w="1134" w:type="dxa"/>
            <w:noWrap/>
            <w:hideMark/>
          </w:tcPr>
          <w:p w14:paraId="6C873C94"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1B2BFA32"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20.402</w:t>
            </w:r>
          </w:p>
        </w:tc>
        <w:tc>
          <w:tcPr>
            <w:tcW w:w="2835" w:type="dxa"/>
            <w:noWrap/>
            <w:hideMark/>
          </w:tcPr>
          <w:p w14:paraId="012A1088"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572A3BCC" w14:textId="77777777" w:rsidTr="00063C4B">
        <w:trPr>
          <w:trHeight w:val="600"/>
        </w:trPr>
        <w:tc>
          <w:tcPr>
            <w:tcW w:w="567" w:type="dxa"/>
            <w:noWrap/>
            <w:hideMark/>
          </w:tcPr>
          <w:p w14:paraId="472CA1D6"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23</w:t>
            </w:r>
          </w:p>
        </w:tc>
        <w:tc>
          <w:tcPr>
            <w:tcW w:w="993" w:type="dxa"/>
            <w:noWrap/>
            <w:hideMark/>
          </w:tcPr>
          <w:p w14:paraId="1760C346"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76300102"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Panora Mimarl.</w:t>
            </w:r>
          </w:p>
        </w:tc>
        <w:tc>
          <w:tcPr>
            <w:tcW w:w="1843" w:type="dxa"/>
            <w:hideMark/>
          </w:tcPr>
          <w:p w14:paraId="2AA3ACDA"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27.İcra Müdürlüğü 2013/27602</w:t>
            </w:r>
          </w:p>
        </w:tc>
        <w:tc>
          <w:tcPr>
            <w:tcW w:w="1134" w:type="dxa"/>
            <w:noWrap/>
            <w:hideMark/>
          </w:tcPr>
          <w:p w14:paraId="642AFC3D"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601B9037"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85.633</w:t>
            </w:r>
          </w:p>
        </w:tc>
        <w:tc>
          <w:tcPr>
            <w:tcW w:w="2835" w:type="dxa"/>
            <w:noWrap/>
            <w:hideMark/>
          </w:tcPr>
          <w:p w14:paraId="1C7888F1"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45ECC28E" w14:textId="77777777" w:rsidTr="00063C4B">
        <w:trPr>
          <w:trHeight w:val="600"/>
        </w:trPr>
        <w:tc>
          <w:tcPr>
            <w:tcW w:w="567" w:type="dxa"/>
            <w:noWrap/>
            <w:hideMark/>
          </w:tcPr>
          <w:p w14:paraId="0A44EE6F"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24</w:t>
            </w:r>
          </w:p>
        </w:tc>
        <w:tc>
          <w:tcPr>
            <w:tcW w:w="993" w:type="dxa"/>
            <w:noWrap/>
            <w:hideMark/>
          </w:tcPr>
          <w:p w14:paraId="555A683D"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085DCF12"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Kardeşler Ker. İnş.</w:t>
            </w:r>
          </w:p>
        </w:tc>
        <w:tc>
          <w:tcPr>
            <w:tcW w:w="1843" w:type="dxa"/>
            <w:hideMark/>
          </w:tcPr>
          <w:p w14:paraId="11DD9007"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27. İcra Müdürlüğü 2013/21085</w:t>
            </w:r>
          </w:p>
        </w:tc>
        <w:tc>
          <w:tcPr>
            <w:tcW w:w="1134" w:type="dxa"/>
            <w:noWrap/>
            <w:hideMark/>
          </w:tcPr>
          <w:p w14:paraId="7BEB0FA4"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03C40224"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46.002</w:t>
            </w:r>
          </w:p>
        </w:tc>
        <w:tc>
          <w:tcPr>
            <w:tcW w:w="2835" w:type="dxa"/>
            <w:noWrap/>
            <w:hideMark/>
          </w:tcPr>
          <w:p w14:paraId="1192C06D"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2FE49080" w14:textId="77777777" w:rsidTr="00063C4B">
        <w:trPr>
          <w:trHeight w:val="600"/>
        </w:trPr>
        <w:tc>
          <w:tcPr>
            <w:tcW w:w="567" w:type="dxa"/>
            <w:noWrap/>
            <w:hideMark/>
          </w:tcPr>
          <w:p w14:paraId="26F09AD4"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25</w:t>
            </w:r>
          </w:p>
        </w:tc>
        <w:tc>
          <w:tcPr>
            <w:tcW w:w="993" w:type="dxa"/>
            <w:noWrap/>
            <w:hideMark/>
          </w:tcPr>
          <w:p w14:paraId="309DBF55"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2EC1EB2F"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Yıldızer Metal</w:t>
            </w:r>
          </w:p>
        </w:tc>
        <w:tc>
          <w:tcPr>
            <w:tcW w:w="1843" w:type="dxa"/>
            <w:hideMark/>
          </w:tcPr>
          <w:p w14:paraId="6068329A"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Anadolu 21. İcra Müdürlüğü 2014/10906</w:t>
            </w:r>
          </w:p>
        </w:tc>
        <w:tc>
          <w:tcPr>
            <w:tcW w:w="1134" w:type="dxa"/>
            <w:noWrap/>
            <w:hideMark/>
          </w:tcPr>
          <w:p w14:paraId="186A378F"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3DE214DC"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4.470</w:t>
            </w:r>
          </w:p>
        </w:tc>
        <w:tc>
          <w:tcPr>
            <w:tcW w:w="2835" w:type="dxa"/>
            <w:noWrap/>
            <w:hideMark/>
          </w:tcPr>
          <w:p w14:paraId="25470055"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6B0644AE" w14:textId="77777777" w:rsidTr="00063C4B">
        <w:trPr>
          <w:trHeight w:val="600"/>
        </w:trPr>
        <w:tc>
          <w:tcPr>
            <w:tcW w:w="567" w:type="dxa"/>
            <w:noWrap/>
            <w:hideMark/>
          </w:tcPr>
          <w:p w14:paraId="6E884D3F"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26</w:t>
            </w:r>
          </w:p>
        </w:tc>
        <w:tc>
          <w:tcPr>
            <w:tcW w:w="993" w:type="dxa"/>
            <w:noWrap/>
            <w:hideMark/>
          </w:tcPr>
          <w:p w14:paraId="234DEC84"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7F774F1A"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Fenomen Koltuk</w:t>
            </w:r>
          </w:p>
        </w:tc>
        <w:tc>
          <w:tcPr>
            <w:tcW w:w="1843" w:type="dxa"/>
            <w:hideMark/>
          </w:tcPr>
          <w:p w14:paraId="1F229FC5"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Anadolu 7. İcra Müdürlüğü 2014/10789</w:t>
            </w:r>
          </w:p>
        </w:tc>
        <w:tc>
          <w:tcPr>
            <w:tcW w:w="1134" w:type="dxa"/>
            <w:noWrap/>
            <w:hideMark/>
          </w:tcPr>
          <w:p w14:paraId="0E57FDD8"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60B20090"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14.143</w:t>
            </w:r>
          </w:p>
        </w:tc>
        <w:tc>
          <w:tcPr>
            <w:tcW w:w="2835" w:type="dxa"/>
            <w:noWrap/>
            <w:hideMark/>
          </w:tcPr>
          <w:p w14:paraId="27CC7DE3"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65A897EF" w14:textId="77777777" w:rsidTr="00063C4B">
        <w:trPr>
          <w:trHeight w:val="300"/>
        </w:trPr>
        <w:tc>
          <w:tcPr>
            <w:tcW w:w="567" w:type="dxa"/>
            <w:noWrap/>
            <w:hideMark/>
          </w:tcPr>
          <w:p w14:paraId="6A85B188"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27</w:t>
            </w:r>
          </w:p>
        </w:tc>
        <w:tc>
          <w:tcPr>
            <w:tcW w:w="993" w:type="dxa"/>
            <w:noWrap/>
            <w:hideMark/>
          </w:tcPr>
          <w:p w14:paraId="4EDF78E6"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6E2DDF5A"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K-Yapı Ağaç Ve İnş.San.Tic.</w:t>
            </w:r>
          </w:p>
        </w:tc>
        <w:tc>
          <w:tcPr>
            <w:tcW w:w="1843" w:type="dxa"/>
            <w:hideMark/>
          </w:tcPr>
          <w:p w14:paraId="70DE6AB1"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G.Aziosmanpaşa 2.İcra 2015/6712</w:t>
            </w:r>
          </w:p>
        </w:tc>
        <w:tc>
          <w:tcPr>
            <w:tcW w:w="1134" w:type="dxa"/>
            <w:noWrap/>
            <w:hideMark/>
          </w:tcPr>
          <w:p w14:paraId="1FAFF0D4"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3BB6B77A"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30.000</w:t>
            </w:r>
          </w:p>
        </w:tc>
        <w:tc>
          <w:tcPr>
            <w:tcW w:w="2835" w:type="dxa"/>
            <w:noWrap/>
            <w:hideMark/>
          </w:tcPr>
          <w:p w14:paraId="6BA9A194"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45ED14F7" w14:textId="77777777" w:rsidTr="00063C4B">
        <w:trPr>
          <w:trHeight w:val="300"/>
        </w:trPr>
        <w:tc>
          <w:tcPr>
            <w:tcW w:w="567" w:type="dxa"/>
            <w:noWrap/>
            <w:hideMark/>
          </w:tcPr>
          <w:p w14:paraId="0FD99EB1"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28</w:t>
            </w:r>
          </w:p>
        </w:tc>
        <w:tc>
          <w:tcPr>
            <w:tcW w:w="993" w:type="dxa"/>
            <w:noWrap/>
            <w:hideMark/>
          </w:tcPr>
          <w:p w14:paraId="4B0128D5"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06884BA6"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K-Yapı Ağaç Ve İnş.San.Tic.</w:t>
            </w:r>
          </w:p>
        </w:tc>
        <w:tc>
          <w:tcPr>
            <w:tcW w:w="1843" w:type="dxa"/>
            <w:hideMark/>
          </w:tcPr>
          <w:p w14:paraId="35CAD1BB"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 xml:space="preserve">G.Aziosmanpaşa 5.İcra </w:t>
            </w:r>
            <w:r w:rsidRPr="00063C4B">
              <w:rPr>
                <w:rFonts w:ascii="Times New Roman" w:hAnsi="Times New Roman"/>
                <w:szCs w:val="24"/>
              </w:rPr>
              <w:lastRenderedPageBreak/>
              <w:t>2015/5368</w:t>
            </w:r>
          </w:p>
        </w:tc>
        <w:tc>
          <w:tcPr>
            <w:tcW w:w="1134" w:type="dxa"/>
            <w:noWrap/>
            <w:hideMark/>
          </w:tcPr>
          <w:p w14:paraId="40DCD624"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lastRenderedPageBreak/>
              <w:t>Alacak Takibi</w:t>
            </w:r>
          </w:p>
        </w:tc>
        <w:tc>
          <w:tcPr>
            <w:tcW w:w="1213" w:type="dxa"/>
            <w:noWrap/>
            <w:hideMark/>
          </w:tcPr>
          <w:p w14:paraId="730FE96F"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16.613</w:t>
            </w:r>
          </w:p>
        </w:tc>
        <w:tc>
          <w:tcPr>
            <w:tcW w:w="2835" w:type="dxa"/>
            <w:noWrap/>
            <w:hideMark/>
          </w:tcPr>
          <w:p w14:paraId="447B36AB"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44D724C7" w14:textId="77777777" w:rsidTr="00063C4B">
        <w:trPr>
          <w:trHeight w:val="600"/>
        </w:trPr>
        <w:tc>
          <w:tcPr>
            <w:tcW w:w="567" w:type="dxa"/>
            <w:noWrap/>
            <w:hideMark/>
          </w:tcPr>
          <w:p w14:paraId="334A0F37"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lastRenderedPageBreak/>
              <w:t>29</w:t>
            </w:r>
          </w:p>
        </w:tc>
        <w:tc>
          <w:tcPr>
            <w:tcW w:w="993" w:type="dxa"/>
            <w:noWrap/>
            <w:hideMark/>
          </w:tcPr>
          <w:p w14:paraId="325C5B4C"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1C2731C7"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 xml:space="preserve">Ziya Tunca </w:t>
            </w:r>
          </w:p>
        </w:tc>
        <w:tc>
          <w:tcPr>
            <w:tcW w:w="1843" w:type="dxa"/>
            <w:hideMark/>
          </w:tcPr>
          <w:p w14:paraId="26AD577E"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Anadolu 23. İcra  2016/2606</w:t>
            </w:r>
          </w:p>
        </w:tc>
        <w:tc>
          <w:tcPr>
            <w:tcW w:w="1134" w:type="dxa"/>
            <w:noWrap/>
            <w:hideMark/>
          </w:tcPr>
          <w:p w14:paraId="63023917"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675509A9"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47.052</w:t>
            </w:r>
          </w:p>
        </w:tc>
        <w:tc>
          <w:tcPr>
            <w:tcW w:w="2835" w:type="dxa"/>
            <w:noWrap/>
            <w:hideMark/>
          </w:tcPr>
          <w:p w14:paraId="44607E39"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399A692B" w14:textId="77777777" w:rsidTr="00063C4B">
        <w:trPr>
          <w:trHeight w:val="300"/>
        </w:trPr>
        <w:tc>
          <w:tcPr>
            <w:tcW w:w="567" w:type="dxa"/>
            <w:noWrap/>
            <w:hideMark/>
          </w:tcPr>
          <w:p w14:paraId="0CAAB87E"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30</w:t>
            </w:r>
          </w:p>
        </w:tc>
        <w:tc>
          <w:tcPr>
            <w:tcW w:w="993" w:type="dxa"/>
            <w:noWrap/>
            <w:hideMark/>
          </w:tcPr>
          <w:p w14:paraId="6B0E50B8"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1F3B9796"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 xml:space="preserve">Tek Yapı </w:t>
            </w:r>
          </w:p>
        </w:tc>
        <w:tc>
          <w:tcPr>
            <w:tcW w:w="1843" w:type="dxa"/>
            <w:hideMark/>
          </w:tcPr>
          <w:p w14:paraId="4C3308F8"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Büyükçekmece 2.İcra 2016/10952</w:t>
            </w:r>
          </w:p>
        </w:tc>
        <w:tc>
          <w:tcPr>
            <w:tcW w:w="1134" w:type="dxa"/>
            <w:noWrap/>
            <w:hideMark/>
          </w:tcPr>
          <w:p w14:paraId="5CEBE3C4"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608DAF97"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58.750</w:t>
            </w:r>
          </w:p>
        </w:tc>
        <w:tc>
          <w:tcPr>
            <w:tcW w:w="2835" w:type="dxa"/>
            <w:noWrap/>
            <w:hideMark/>
          </w:tcPr>
          <w:p w14:paraId="36962872"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111B91FA" w14:textId="77777777" w:rsidTr="00063C4B">
        <w:trPr>
          <w:trHeight w:val="600"/>
        </w:trPr>
        <w:tc>
          <w:tcPr>
            <w:tcW w:w="567" w:type="dxa"/>
            <w:noWrap/>
            <w:hideMark/>
          </w:tcPr>
          <w:p w14:paraId="73C16298"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31</w:t>
            </w:r>
          </w:p>
        </w:tc>
        <w:tc>
          <w:tcPr>
            <w:tcW w:w="993" w:type="dxa"/>
            <w:noWrap/>
            <w:hideMark/>
          </w:tcPr>
          <w:p w14:paraId="0DE471D4"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0FEF8844"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 xml:space="preserve">Ali Deniz Birinci </w:t>
            </w:r>
          </w:p>
        </w:tc>
        <w:tc>
          <w:tcPr>
            <w:tcW w:w="1843" w:type="dxa"/>
            <w:hideMark/>
          </w:tcPr>
          <w:p w14:paraId="734B5FA8"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İstanbul Anadolu 24. İcra  2016/21844</w:t>
            </w:r>
          </w:p>
        </w:tc>
        <w:tc>
          <w:tcPr>
            <w:tcW w:w="1134" w:type="dxa"/>
            <w:noWrap/>
            <w:hideMark/>
          </w:tcPr>
          <w:p w14:paraId="2DA1B0C2"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2F06DEB7"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54.896</w:t>
            </w:r>
          </w:p>
        </w:tc>
        <w:tc>
          <w:tcPr>
            <w:tcW w:w="2835" w:type="dxa"/>
            <w:noWrap/>
            <w:hideMark/>
          </w:tcPr>
          <w:p w14:paraId="359ADCF6"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7211C848" w14:textId="77777777" w:rsidTr="00063C4B">
        <w:trPr>
          <w:trHeight w:val="300"/>
        </w:trPr>
        <w:tc>
          <w:tcPr>
            <w:tcW w:w="567" w:type="dxa"/>
            <w:noWrap/>
            <w:hideMark/>
          </w:tcPr>
          <w:p w14:paraId="69BBD7AB"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32</w:t>
            </w:r>
          </w:p>
        </w:tc>
        <w:tc>
          <w:tcPr>
            <w:tcW w:w="993" w:type="dxa"/>
            <w:noWrap/>
            <w:hideMark/>
          </w:tcPr>
          <w:p w14:paraId="4D57C500"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3B2D6119"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Cengiz Gökçedağlı</w:t>
            </w:r>
          </w:p>
        </w:tc>
        <w:tc>
          <w:tcPr>
            <w:tcW w:w="1843" w:type="dxa"/>
            <w:noWrap/>
            <w:hideMark/>
          </w:tcPr>
          <w:p w14:paraId="56F2DC97"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2. İcra 2008/2396-2017/617</w:t>
            </w:r>
          </w:p>
        </w:tc>
        <w:tc>
          <w:tcPr>
            <w:tcW w:w="1134" w:type="dxa"/>
            <w:noWrap/>
            <w:hideMark/>
          </w:tcPr>
          <w:p w14:paraId="3E0564E6"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6FFC8F70"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1.599</w:t>
            </w:r>
          </w:p>
        </w:tc>
        <w:tc>
          <w:tcPr>
            <w:tcW w:w="2835" w:type="dxa"/>
            <w:noWrap/>
            <w:hideMark/>
          </w:tcPr>
          <w:p w14:paraId="4717AB41"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3D6D6477" w14:textId="77777777" w:rsidTr="00063C4B">
        <w:trPr>
          <w:trHeight w:val="300"/>
        </w:trPr>
        <w:tc>
          <w:tcPr>
            <w:tcW w:w="567" w:type="dxa"/>
            <w:noWrap/>
            <w:hideMark/>
          </w:tcPr>
          <w:p w14:paraId="2F3D7309"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33</w:t>
            </w:r>
          </w:p>
        </w:tc>
        <w:tc>
          <w:tcPr>
            <w:tcW w:w="993" w:type="dxa"/>
            <w:noWrap/>
            <w:hideMark/>
          </w:tcPr>
          <w:p w14:paraId="499EFC20"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733B2938"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Derilüks</w:t>
            </w:r>
          </w:p>
        </w:tc>
        <w:tc>
          <w:tcPr>
            <w:tcW w:w="1843" w:type="dxa"/>
            <w:noWrap/>
            <w:hideMark/>
          </w:tcPr>
          <w:p w14:paraId="3FA94221"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1. İcra 2006/2896 -2014/2773</w:t>
            </w:r>
          </w:p>
        </w:tc>
        <w:tc>
          <w:tcPr>
            <w:tcW w:w="1134" w:type="dxa"/>
            <w:noWrap/>
            <w:hideMark/>
          </w:tcPr>
          <w:p w14:paraId="5B5ABE55"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4344B49F"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960</w:t>
            </w:r>
          </w:p>
        </w:tc>
        <w:tc>
          <w:tcPr>
            <w:tcW w:w="2835" w:type="dxa"/>
            <w:noWrap/>
            <w:hideMark/>
          </w:tcPr>
          <w:p w14:paraId="3DD20743"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0643B628" w14:textId="77777777" w:rsidTr="00063C4B">
        <w:trPr>
          <w:trHeight w:val="300"/>
        </w:trPr>
        <w:tc>
          <w:tcPr>
            <w:tcW w:w="567" w:type="dxa"/>
            <w:noWrap/>
            <w:hideMark/>
          </w:tcPr>
          <w:p w14:paraId="28B3FBE1"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34</w:t>
            </w:r>
          </w:p>
        </w:tc>
        <w:tc>
          <w:tcPr>
            <w:tcW w:w="993" w:type="dxa"/>
            <w:noWrap/>
            <w:hideMark/>
          </w:tcPr>
          <w:p w14:paraId="7B758A80"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674F477C"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B Metal Ltd. Şti.</w:t>
            </w:r>
          </w:p>
        </w:tc>
        <w:tc>
          <w:tcPr>
            <w:tcW w:w="1843" w:type="dxa"/>
            <w:noWrap/>
            <w:hideMark/>
          </w:tcPr>
          <w:p w14:paraId="67764AF8"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2. İcra 2013/3696</w:t>
            </w:r>
          </w:p>
        </w:tc>
        <w:tc>
          <w:tcPr>
            <w:tcW w:w="1134" w:type="dxa"/>
            <w:noWrap/>
            <w:hideMark/>
          </w:tcPr>
          <w:p w14:paraId="4026EDA7"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3077E62D"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25.000</w:t>
            </w:r>
          </w:p>
        </w:tc>
        <w:tc>
          <w:tcPr>
            <w:tcW w:w="2835" w:type="dxa"/>
            <w:noWrap/>
            <w:hideMark/>
          </w:tcPr>
          <w:p w14:paraId="02C62345"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7B493196" w14:textId="77777777" w:rsidTr="00063C4B">
        <w:trPr>
          <w:trHeight w:val="300"/>
        </w:trPr>
        <w:tc>
          <w:tcPr>
            <w:tcW w:w="567" w:type="dxa"/>
            <w:noWrap/>
            <w:hideMark/>
          </w:tcPr>
          <w:p w14:paraId="6EAFD6D3"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35</w:t>
            </w:r>
          </w:p>
        </w:tc>
        <w:tc>
          <w:tcPr>
            <w:tcW w:w="993" w:type="dxa"/>
            <w:noWrap/>
            <w:hideMark/>
          </w:tcPr>
          <w:p w14:paraId="7C6818ED"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40913927"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B Metal Ltd. Şti.</w:t>
            </w:r>
          </w:p>
        </w:tc>
        <w:tc>
          <w:tcPr>
            <w:tcW w:w="1843" w:type="dxa"/>
            <w:noWrap/>
            <w:hideMark/>
          </w:tcPr>
          <w:p w14:paraId="1E4A6D27"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2. İcra 2014/198</w:t>
            </w:r>
          </w:p>
        </w:tc>
        <w:tc>
          <w:tcPr>
            <w:tcW w:w="1134" w:type="dxa"/>
            <w:noWrap/>
            <w:hideMark/>
          </w:tcPr>
          <w:p w14:paraId="284A3ECC"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4357D27B"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113.884</w:t>
            </w:r>
          </w:p>
        </w:tc>
        <w:tc>
          <w:tcPr>
            <w:tcW w:w="2835" w:type="dxa"/>
            <w:noWrap/>
            <w:hideMark/>
          </w:tcPr>
          <w:p w14:paraId="1B327F45"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747A3B37" w14:textId="77777777" w:rsidTr="00063C4B">
        <w:trPr>
          <w:trHeight w:val="300"/>
        </w:trPr>
        <w:tc>
          <w:tcPr>
            <w:tcW w:w="567" w:type="dxa"/>
            <w:noWrap/>
            <w:hideMark/>
          </w:tcPr>
          <w:p w14:paraId="4200382F"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36</w:t>
            </w:r>
          </w:p>
        </w:tc>
        <w:tc>
          <w:tcPr>
            <w:tcW w:w="993" w:type="dxa"/>
            <w:noWrap/>
            <w:hideMark/>
          </w:tcPr>
          <w:p w14:paraId="29D9A244"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1D32D81B"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Çapanya İnç. Ltd. Şti.</w:t>
            </w:r>
          </w:p>
        </w:tc>
        <w:tc>
          <w:tcPr>
            <w:tcW w:w="1843" w:type="dxa"/>
            <w:noWrap/>
            <w:hideMark/>
          </w:tcPr>
          <w:p w14:paraId="42994FA3"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2. İcra 2008/2397-2497</w:t>
            </w:r>
          </w:p>
        </w:tc>
        <w:tc>
          <w:tcPr>
            <w:tcW w:w="1134" w:type="dxa"/>
            <w:noWrap/>
            <w:hideMark/>
          </w:tcPr>
          <w:p w14:paraId="0E90F32A"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69CD48A7"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9.350</w:t>
            </w:r>
          </w:p>
        </w:tc>
        <w:tc>
          <w:tcPr>
            <w:tcW w:w="2835" w:type="dxa"/>
            <w:noWrap/>
            <w:hideMark/>
          </w:tcPr>
          <w:p w14:paraId="036929EE"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45F0E841" w14:textId="77777777" w:rsidTr="00063C4B">
        <w:trPr>
          <w:trHeight w:val="300"/>
        </w:trPr>
        <w:tc>
          <w:tcPr>
            <w:tcW w:w="567" w:type="dxa"/>
            <w:noWrap/>
            <w:hideMark/>
          </w:tcPr>
          <w:p w14:paraId="103EB02F"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37</w:t>
            </w:r>
          </w:p>
        </w:tc>
        <w:tc>
          <w:tcPr>
            <w:tcW w:w="993" w:type="dxa"/>
            <w:noWrap/>
            <w:hideMark/>
          </w:tcPr>
          <w:p w14:paraId="38FAA546"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02A34786"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Materyal İnş. Ltd. Şti.</w:t>
            </w:r>
          </w:p>
        </w:tc>
        <w:tc>
          <w:tcPr>
            <w:tcW w:w="1843" w:type="dxa"/>
            <w:noWrap/>
            <w:hideMark/>
          </w:tcPr>
          <w:p w14:paraId="4CFB9208"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2. İcra 2008/2784-2395</w:t>
            </w:r>
          </w:p>
        </w:tc>
        <w:tc>
          <w:tcPr>
            <w:tcW w:w="1134" w:type="dxa"/>
            <w:noWrap/>
            <w:hideMark/>
          </w:tcPr>
          <w:p w14:paraId="6A1E1925"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1FB781ED"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15.875</w:t>
            </w:r>
          </w:p>
        </w:tc>
        <w:tc>
          <w:tcPr>
            <w:tcW w:w="2835" w:type="dxa"/>
            <w:noWrap/>
            <w:hideMark/>
          </w:tcPr>
          <w:p w14:paraId="5E0020A3"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71C63E1E" w14:textId="77777777" w:rsidTr="00063C4B">
        <w:trPr>
          <w:trHeight w:val="300"/>
        </w:trPr>
        <w:tc>
          <w:tcPr>
            <w:tcW w:w="567" w:type="dxa"/>
            <w:noWrap/>
            <w:hideMark/>
          </w:tcPr>
          <w:p w14:paraId="460AD3B0"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38</w:t>
            </w:r>
          </w:p>
        </w:tc>
        <w:tc>
          <w:tcPr>
            <w:tcW w:w="993" w:type="dxa"/>
            <w:noWrap/>
            <w:hideMark/>
          </w:tcPr>
          <w:p w14:paraId="35B3B21E"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49C50908"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Yolat Vural Orman Ürünleri</w:t>
            </w:r>
          </w:p>
        </w:tc>
        <w:tc>
          <w:tcPr>
            <w:tcW w:w="1843" w:type="dxa"/>
            <w:noWrap/>
            <w:hideMark/>
          </w:tcPr>
          <w:p w14:paraId="26F85378"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2. İcra 2008/2400</w:t>
            </w:r>
          </w:p>
        </w:tc>
        <w:tc>
          <w:tcPr>
            <w:tcW w:w="1134" w:type="dxa"/>
            <w:noWrap/>
            <w:hideMark/>
          </w:tcPr>
          <w:p w14:paraId="1FA6FB16"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63FB4252"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5.850</w:t>
            </w:r>
          </w:p>
        </w:tc>
        <w:tc>
          <w:tcPr>
            <w:tcW w:w="2835" w:type="dxa"/>
            <w:noWrap/>
            <w:hideMark/>
          </w:tcPr>
          <w:p w14:paraId="392C40FF"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702F0CB1" w14:textId="77777777" w:rsidTr="00063C4B">
        <w:trPr>
          <w:trHeight w:val="300"/>
        </w:trPr>
        <w:tc>
          <w:tcPr>
            <w:tcW w:w="567" w:type="dxa"/>
            <w:noWrap/>
            <w:hideMark/>
          </w:tcPr>
          <w:p w14:paraId="5D49E9AD"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39</w:t>
            </w:r>
          </w:p>
        </w:tc>
        <w:tc>
          <w:tcPr>
            <w:tcW w:w="993" w:type="dxa"/>
            <w:noWrap/>
            <w:hideMark/>
          </w:tcPr>
          <w:p w14:paraId="62743C2D"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203564CA"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İz-mar Yap. Mal. Ltd. Şti.</w:t>
            </w:r>
          </w:p>
        </w:tc>
        <w:tc>
          <w:tcPr>
            <w:tcW w:w="1843" w:type="dxa"/>
            <w:hideMark/>
          </w:tcPr>
          <w:p w14:paraId="3B685613"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1. İcra 2009/265</w:t>
            </w:r>
          </w:p>
        </w:tc>
        <w:tc>
          <w:tcPr>
            <w:tcW w:w="1134" w:type="dxa"/>
            <w:noWrap/>
            <w:hideMark/>
          </w:tcPr>
          <w:p w14:paraId="2CBAF5B0"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1B70322A"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2.012</w:t>
            </w:r>
          </w:p>
        </w:tc>
        <w:tc>
          <w:tcPr>
            <w:tcW w:w="2835" w:type="dxa"/>
            <w:noWrap/>
            <w:hideMark/>
          </w:tcPr>
          <w:p w14:paraId="3A4124D7"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03490C8E" w14:textId="77777777" w:rsidTr="00063C4B">
        <w:trPr>
          <w:trHeight w:val="300"/>
        </w:trPr>
        <w:tc>
          <w:tcPr>
            <w:tcW w:w="567" w:type="dxa"/>
            <w:noWrap/>
            <w:hideMark/>
          </w:tcPr>
          <w:p w14:paraId="5806D22B"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40</w:t>
            </w:r>
          </w:p>
        </w:tc>
        <w:tc>
          <w:tcPr>
            <w:tcW w:w="993" w:type="dxa"/>
            <w:noWrap/>
            <w:hideMark/>
          </w:tcPr>
          <w:p w14:paraId="23C154DE"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4AE18DCF"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Mustafa Yolay</w:t>
            </w:r>
          </w:p>
        </w:tc>
        <w:tc>
          <w:tcPr>
            <w:tcW w:w="1843" w:type="dxa"/>
            <w:noWrap/>
            <w:hideMark/>
          </w:tcPr>
          <w:p w14:paraId="4A0A0AC7"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1. İcra 2009/1262</w:t>
            </w:r>
          </w:p>
        </w:tc>
        <w:tc>
          <w:tcPr>
            <w:tcW w:w="1134" w:type="dxa"/>
            <w:noWrap/>
            <w:hideMark/>
          </w:tcPr>
          <w:p w14:paraId="7E4C4031"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4E479814"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4.626</w:t>
            </w:r>
          </w:p>
        </w:tc>
        <w:tc>
          <w:tcPr>
            <w:tcW w:w="2835" w:type="dxa"/>
            <w:noWrap/>
            <w:hideMark/>
          </w:tcPr>
          <w:p w14:paraId="2BA20FE8"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44DA550B" w14:textId="77777777" w:rsidTr="00063C4B">
        <w:trPr>
          <w:trHeight w:val="300"/>
        </w:trPr>
        <w:tc>
          <w:tcPr>
            <w:tcW w:w="567" w:type="dxa"/>
            <w:noWrap/>
            <w:hideMark/>
          </w:tcPr>
          <w:p w14:paraId="24734BD3"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41</w:t>
            </w:r>
          </w:p>
        </w:tc>
        <w:tc>
          <w:tcPr>
            <w:tcW w:w="993" w:type="dxa"/>
            <w:noWrap/>
            <w:hideMark/>
          </w:tcPr>
          <w:p w14:paraId="4358C3D7"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3F5DE8F2"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Mehmet Cumhur Öktem</w:t>
            </w:r>
          </w:p>
        </w:tc>
        <w:tc>
          <w:tcPr>
            <w:tcW w:w="1843" w:type="dxa"/>
            <w:noWrap/>
            <w:hideMark/>
          </w:tcPr>
          <w:p w14:paraId="10BE5D97"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2. İcra 2009/2873</w:t>
            </w:r>
          </w:p>
        </w:tc>
        <w:tc>
          <w:tcPr>
            <w:tcW w:w="1134" w:type="dxa"/>
            <w:noWrap/>
            <w:hideMark/>
          </w:tcPr>
          <w:p w14:paraId="72191CE1"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4875D854"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2.542</w:t>
            </w:r>
          </w:p>
        </w:tc>
        <w:tc>
          <w:tcPr>
            <w:tcW w:w="2835" w:type="dxa"/>
            <w:noWrap/>
            <w:hideMark/>
          </w:tcPr>
          <w:p w14:paraId="6BF8DA44"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12C6640A" w14:textId="77777777" w:rsidTr="00063C4B">
        <w:trPr>
          <w:trHeight w:val="300"/>
        </w:trPr>
        <w:tc>
          <w:tcPr>
            <w:tcW w:w="567" w:type="dxa"/>
            <w:noWrap/>
            <w:hideMark/>
          </w:tcPr>
          <w:p w14:paraId="06FD6808"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42</w:t>
            </w:r>
          </w:p>
        </w:tc>
        <w:tc>
          <w:tcPr>
            <w:tcW w:w="993" w:type="dxa"/>
            <w:noWrap/>
            <w:hideMark/>
          </w:tcPr>
          <w:p w14:paraId="2B554867"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01C76340"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İdris Çetin</w:t>
            </w:r>
          </w:p>
        </w:tc>
        <w:tc>
          <w:tcPr>
            <w:tcW w:w="1843" w:type="dxa"/>
            <w:noWrap/>
            <w:hideMark/>
          </w:tcPr>
          <w:p w14:paraId="59373AD5"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2. İcra 2009/2874-3212</w:t>
            </w:r>
          </w:p>
        </w:tc>
        <w:tc>
          <w:tcPr>
            <w:tcW w:w="1134" w:type="dxa"/>
            <w:noWrap/>
            <w:hideMark/>
          </w:tcPr>
          <w:p w14:paraId="36D8DA25"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383582FA"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6.670</w:t>
            </w:r>
          </w:p>
        </w:tc>
        <w:tc>
          <w:tcPr>
            <w:tcW w:w="2835" w:type="dxa"/>
            <w:noWrap/>
            <w:hideMark/>
          </w:tcPr>
          <w:p w14:paraId="77EE79DF"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023C7F61" w14:textId="77777777" w:rsidTr="00063C4B">
        <w:trPr>
          <w:trHeight w:val="300"/>
        </w:trPr>
        <w:tc>
          <w:tcPr>
            <w:tcW w:w="567" w:type="dxa"/>
            <w:noWrap/>
            <w:hideMark/>
          </w:tcPr>
          <w:p w14:paraId="5FF88934"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43</w:t>
            </w:r>
          </w:p>
        </w:tc>
        <w:tc>
          <w:tcPr>
            <w:tcW w:w="993" w:type="dxa"/>
            <w:noWrap/>
            <w:hideMark/>
          </w:tcPr>
          <w:p w14:paraId="154DE2CD"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680284D3"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Turhan Bozyel</w:t>
            </w:r>
          </w:p>
        </w:tc>
        <w:tc>
          <w:tcPr>
            <w:tcW w:w="1843" w:type="dxa"/>
            <w:noWrap/>
            <w:hideMark/>
          </w:tcPr>
          <w:p w14:paraId="43AE6EE4"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2. İcra 2009/2875</w:t>
            </w:r>
          </w:p>
        </w:tc>
        <w:tc>
          <w:tcPr>
            <w:tcW w:w="1134" w:type="dxa"/>
            <w:noWrap/>
            <w:hideMark/>
          </w:tcPr>
          <w:p w14:paraId="15E0EB4F"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70AFFE4D"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5.521</w:t>
            </w:r>
          </w:p>
        </w:tc>
        <w:tc>
          <w:tcPr>
            <w:tcW w:w="2835" w:type="dxa"/>
            <w:noWrap/>
            <w:hideMark/>
          </w:tcPr>
          <w:p w14:paraId="2ABBD08D"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4DE190BE" w14:textId="77777777" w:rsidTr="00063C4B">
        <w:trPr>
          <w:trHeight w:val="300"/>
        </w:trPr>
        <w:tc>
          <w:tcPr>
            <w:tcW w:w="567" w:type="dxa"/>
            <w:noWrap/>
            <w:hideMark/>
          </w:tcPr>
          <w:p w14:paraId="65EF4AA8"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44</w:t>
            </w:r>
          </w:p>
        </w:tc>
        <w:tc>
          <w:tcPr>
            <w:tcW w:w="993" w:type="dxa"/>
            <w:noWrap/>
            <w:hideMark/>
          </w:tcPr>
          <w:p w14:paraId="09AFAA4A"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3324817F"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Mustafa Önsüz</w:t>
            </w:r>
          </w:p>
        </w:tc>
        <w:tc>
          <w:tcPr>
            <w:tcW w:w="1843" w:type="dxa"/>
            <w:noWrap/>
            <w:hideMark/>
          </w:tcPr>
          <w:p w14:paraId="1A88A9D9"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2. İcra 2009/3985</w:t>
            </w:r>
          </w:p>
        </w:tc>
        <w:tc>
          <w:tcPr>
            <w:tcW w:w="1134" w:type="dxa"/>
            <w:noWrap/>
            <w:hideMark/>
          </w:tcPr>
          <w:p w14:paraId="07E8B2F7"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05266C00"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1.989</w:t>
            </w:r>
          </w:p>
        </w:tc>
        <w:tc>
          <w:tcPr>
            <w:tcW w:w="2835" w:type="dxa"/>
            <w:noWrap/>
            <w:hideMark/>
          </w:tcPr>
          <w:p w14:paraId="2E09ED4E"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10EF8676" w14:textId="77777777" w:rsidTr="00063C4B">
        <w:trPr>
          <w:trHeight w:val="300"/>
        </w:trPr>
        <w:tc>
          <w:tcPr>
            <w:tcW w:w="567" w:type="dxa"/>
            <w:noWrap/>
            <w:hideMark/>
          </w:tcPr>
          <w:p w14:paraId="617AA6D5"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lastRenderedPageBreak/>
              <w:t>45</w:t>
            </w:r>
          </w:p>
        </w:tc>
        <w:tc>
          <w:tcPr>
            <w:tcW w:w="993" w:type="dxa"/>
            <w:noWrap/>
            <w:hideMark/>
          </w:tcPr>
          <w:p w14:paraId="11D2819A"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53C2ACAA"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Şevket Özdemir</w:t>
            </w:r>
          </w:p>
        </w:tc>
        <w:tc>
          <w:tcPr>
            <w:tcW w:w="1843" w:type="dxa"/>
            <w:noWrap/>
            <w:hideMark/>
          </w:tcPr>
          <w:p w14:paraId="6E66C6AE"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2. İcra 2009/3211</w:t>
            </w:r>
          </w:p>
        </w:tc>
        <w:tc>
          <w:tcPr>
            <w:tcW w:w="1134" w:type="dxa"/>
            <w:noWrap/>
            <w:hideMark/>
          </w:tcPr>
          <w:p w14:paraId="77E0E1A4"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093D4818"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5.915</w:t>
            </w:r>
          </w:p>
        </w:tc>
        <w:tc>
          <w:tcPr>
            <w:tcW w:w="2835" w:type="dxa"/>
            <w:noWrap/>
            <w:hideMark/>
          </w:tcPr>
          <w:p w14:paraId="0F036968"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7B275875" w14:textId="77777777" w:rsidTr="00063C4B">
        <w:trPr>
          <w:trHeight w:val="300"/>
        </w:trPr>
        <w:tc>
          <w:tcPr>
            <w:tcW w:w="567" w:type="dxa"/>
            <w:noWrap/>
            <w:hideMark/>
          </w:tcPr>
          <w:p w14:paraId="500621E0"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46</w:t>
            </w:r>
          </w:p>
        </w:tc>
        <w:tc>
          <w:tcPr>
            <w:tcW w:w="993" w:type="dxa"/>
            <w:noWrap/>
            <w:hideMark/>
          </w:tcPr>
          <w:p w14:paraId="5AAD2462"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3F599CC4"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S.S. Fahrikent Koop.</w:t>
            </w:r>
          </w:p>
        </w:tc>
        <w:tc>
          <w:tcPr>
            <w:tcW w:w="1843" w:type="dxa"/>
            <w:noWrap/>
            <w:hideMark/>
          </w:tcPr>
          <w:p w14:paraId="6BDFEAE2"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2. İcra 2009/3214</w:t>
            </w:r>
          </w:p>
        </w:tc>
        <w:tc>
          <w:tcPr>
            <w:tcW w:w="1134" w:type="dxa"/>
            <w:noWrap/>
            <w:hideMark/>
          </w:tcPr>
          <w:p w14:paraId="0842DE96"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0861C4FC"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1.223</w:t>
            </w:r>
          </w:p>
        </w:tc>
        <w:tc>
          <w:tcPr>
            <w:tcW w:w="2835" w:type="dxa"/>
            <w:noWrap/>
            <w:hideMark/>
          </w:tcPr>
          <w:p w14:paraId="29CEBCA2"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07148DFC" w14:textId="77777777" w:rsidTr="00063C4B">
        <w:trPr>
          <w:trHeight w:val="300"/>
        </w:trPr>
        <w:tc>
          <w:tcPr>
            <w:tcW w:w="567" w:type="dxa"/>
            <w:noWrap/>
            <w:hideMark/>
          </w:tcPr>
          <w:p w14:paraId="2F7976E4"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47</w:t>
            </w:r>
          </w:p>
        </w:tc>
        <w:tc>
          <w:tcPr>
            <w:tcW w:w="993" w:type="dxa"/>
            <w:noWrap/>
            <w:hideMark/>
          </w:tcPr>
          <w:p w14:paraId="72430C4F"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113C1C93"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Ar-tev Ahş. Yap. Sist. Ltd. Şti.</w:t>
            </w:r>
          </w:p>
        </w:tc>
        <w:tc>
          <w:tcPr>
            <w:tcW w:w="1843" w:type="dxa"/>
            <w:noWrap/>
            <w:hideMark/>
          </w:tcPr>
          <w:p w14:paraId="4A210034"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2. İcra 2009/3987</w:t>
            </w:r>
          </w:p>
        </w:tc>
        <w:tc>
          <w:tcPr>
            <w:tcW w:w="1134" w:type="dxa"/>
            <w:noWrap/>
            <w:hideMark/>
          </w:tcPr>
          <w:p w14:paraId="6F11ABB2"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13F4BF95"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24.924</w:t>
            </w:r>
          </w:p>
        </w:tc>
        <w:tc>
          <w:tcPr>
            <w:tcW w:w="2835" w:type="dxa"/>
            <w:noWrap/>
            <w:hideMark/>
          </w:tcPr>
          <w:p w14:paraId="2F666A9B"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1DE1055C" w14:textId="77777777" w:rsidTr="00063C4B">
        <w:trPr>
          <w:trHeight w:val="300"/>
        </w:trPr>
        <w:tc>
          <w:tcPr>
            <w:tcW w:w="567" w:type="dxa"/>
            <w:noWrap/>
            <w:hideMark/>
          </w:tcPr>
          <w:p w14:paraId="3A97AF93"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48</w:t>
            </w:r>
          </w:p>
        </w:tc>
        <w:tc>
          <w:tcPr>
            <w:tcW w:w="993" w:type="dxa"/>
            <w:noWrap/>
            <w:hideMark/>
          </w:tcPr>
          <w:p w14:paraId="30B5B43E"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45D07A80"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Batur Uçar</w:t>
            </w:r>
          </w:p>
        </w:tc>
        <w:tc>
          <w:tcPr>
            <w:tcW w:w="1843" w:type="dxa"/>
            <w:noWrap/>
            <w:hideMark/>
          </w:tcPr>
          <w:p w14:paraId="69F86161"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2. İcra 2010/2255</w:t>
            </w:r>
          </w:p>
        </w:tc>
        <w:tc>
          <w:tcPr>
            <w:tcW w:w="1134" w:type="dxa"/>
            <w:noWrap/>
            <w:hideMark/>
          </w:tcPr>
          <w:p w14:paraId="78BCC11E"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7C4997E7"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8.316</w:t>
            </w:r>
          </w:p>
        </w:tc>
        <w:tc>
          <w:tcPr>
            <w:tcW w:w="2835" w:type="dxa"/>
            <w:noWrap/>
            <w:hideMark/>
          </w:tcPr>
          <w:p w14:paraId="2E556A70"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339E0CD3" w14:textId="77777777" w:rsidTr="00063C4B">
        <w:trPr>
          <w:trHeight w:val="300"/>
        </w:trPr>
        <w:tc>
          <w:tcPr>
            <w:tcW w:w="567" w:type="dxa"/>
            <w:noWrap/>
            <w:hideMark/>
          </w:tcPr>
          <w:p w14:paraId="5C975683"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49</w:t>
            </w:r>
          </w:p>
        </w:tc>
        <w:tc>
          <w:tcPr>
            <w:tcW w:w="993" w:type="dxa"/>
            <w:noWrap/>
            <w:hideMark/>
          </w:tcPr>
          <w:p w14:paraId="635F15E2"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51D77869"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Öz Aflay Ltd. Şti.</w:t>
            </w:r>
          </w:p>
        </w:tc>
        <w:tc>
          <w:tcPr>
            <w:tcW w:w="1843" w:type="dxa"/>
            <w:noWrap/>
            <w:hideMark/>
          </w:tcPr>
          <w:p w14:paraId="523330E8"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 xml:space="preserve">Edremit 1. İcra 2011/931-932 </w:t>
            </w:r>
          </w:p>
        </w:tc>
        <w:tc>
          <w:tcPr>
            <w:tcW w:w="1134" w:type="dxa"/>
            <w:noWrap/>
            <w:hideMark/>
          </w:tcPr>
          <w:p w14:paraId="10E8092E"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30B4D578"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35.182</w:t>
            </w:r>
          </w:p>
        </w:tc>
        <w:tc>
          <w:tcPr>
            <w:tcW w:w="2835" w:type="dxa"/>
            <w:noWrap/>
            <w:hideMark/>
          </w:tcPr>
          <w:p w14:paraId="246E396F"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3670E39D" w14:textId="77777777" w:rsidTr="00063C4B">
        <w:trPr>
          <w:trHeight w:val="300"/>
        </w:trPr>
        <w:tc>
          <w:tcPr>
            <w:tcW w:w="567" w:type="dxa"/>
            <w:noWrap/>
            <w:hideMark/>
          </w:tcPr>
          <w:p w14:paraId="515EC8A7"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50</w:t>
            </w:r>
          </w:p>
        </w:tc>
        <w:tc>
          <w:tcPr>
            <w:tcW w:w="993" w:type="dxa"/>
            <w:noWrap/>
            <w:hideMark/>
          </w:tcPr>
          <w:p w14:paraId="2CB70F15"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05CA5207"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Yeni Demirkent Koop.</w:t>
            </w:r>
          </w:p>
        </w:tc>
        <w:tc>
          <w:tcPr>
            <w:tcW w:w="1843" w:type="dxa"/>
            <w:noWrap/>
            <w:hideMark/>
          </w:tcPr>
          <w:p w14:paraId="3DB98F44"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1. İcra 2013/1720</w:t>
            </w:r>
          </w:p>
        </w:tc>
        <w:tc>
          <w:tcPr>
            <w:tcW w:w="1134" w:type="dxa"/>
            <w:noWrap/>
            <w:hideMark/>
          </w:tcPr>
          <w:p w14:paraId="12B9EA70"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01639026"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3.246</w:t>
            </w:r>
          </w:p>
        </w:tc>
        <w:tc>
          <w:tcPr>
            <w:tcW w:w="2835" w:type="dxa"/>
            <w:noWrap/>
            <w:hideMark/>
          </w:tcPr>
          <w:p w14:paraId="639DC3E4"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71C820A2" w14:textId="77777777" w:rsidTr="00063C4B">
        <w:trPr>
          <w:trHeight w:val="300"/>
        </w:trPr>
        <w:tc>
          <w:tcPr>
            <w:tcW w:w="567" w:type="dxa"/>
            <w:noWrap/>
            <w:hideMark/>
          </w:tcPr>
          <w:p w14:paraId="23D8BE8D"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51</w:t>
            </w:r>
          </w:p>
        </w:tc>
        <w:tc>
          <w:tcPr>
            <w:tcW w:w="993" w:type="dxa"/>
            <w:noWrap/>
            <w:hideMark/>
          </w:tcPr>
          <w:p w14:paraId="699E9CB4"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04EE8E72"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Tekay Çelik</w:t>
            </w:r>
          </w:p>
        </w:tc>
        <w:tc>
          <w:tcPr>
            <w:tcW w:w="1843" w:type="dxa"/>
            <w:noWrap/>
            <w:hideMark/>
          </w:tcPr>
          <w:p w14:paraId="4EDB51DA"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1. İcra 2013/1719</w:t>
            </w:r>
          </w:p>
        </w:tc>
        <w:tc>
          <w:tcPr>
            <w:tcW w:w="1134" w:type="dxa"/>
            <w:noWrap/>
            <w:hideMark/>
          </w:tcPr>
          <w:p w14:paraId="4EDFF901"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016068EB"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1.751</w:t>
            </w:r>
          </w:p>
        </w:tc>
        <w:tc>
          <w:tcPr>
            <w:tcW w:w="2835" w:type="dxa"/>
            <w:noWrap/>
            <w:hideMark/>
          </w:tcPr>
          <w:p w14:paraId="6AA5B2C5"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66974BD3" w14:textId="77777777" w:rsidTr="00063C4B">
        <w:trPr>
          <w:trHeight w:val="300"/>
        </w:trPr>
        <w:tc>
          <w:tcPr>
            <w:tcW w:w="567" w:type="dxa"/>
            <w:noWrap/>
            <w:hideMark/>
          </w:tcPr>
          <w:p w14:paraId="2598CFD4"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52</w:t>
            </w:r>
          </w:p>
        </w:tc>
        <w:tc>
          <w:tcPr>
            <w:tcW w:w="993" w:type="dxa"/>
            <w:noWrap/>
            <w:hideMark/>
          </w:tcPr>
          <w:p w14:paraId="5DA7F2A1"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0F13F9E9"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Konatlar Hakan Profil</w:t>
            </w:r>
          </w:p>
        </w:tc>
        <w:tc>
          <w:tcPr>
            <w:tcW w:w="1843" w:type="dxa"/>
            <w:noWrap/>
            <w:hideMark/>
          </w:tcPr>
          <w:p w14:paraId="0C6716F2"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1. İcra 2009/1261</w:t>
            </w:r>
          </w:p>
        </w:tc>
        <w:tc>
          <w:tcPr>
            <w:tcW w:w="1134" w:type="dxa"/>
            <w:noWrap/>
            <w:hideMark/>
          </w:tcPr>
          <w:p w14:paraId="69E7F756"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03088BA4"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35.053</w:t>
            </w:r>
          </w:p>
        </w:tc>
        <w:tc>
          <w:tcPr>
            <w:tcW w:w="2835" w:type="dxa"/>
            <w:noWrap/>
            <w:hideMark/>
          </w:tcPr>
          <w:p w14:paraId="79E1CD8B"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66AC5F20" w14:textId="77777777" w:rsidTr="00063C4B">
        <w:trPr>
          <w:trHeight w:val="300"/>
        </w:trPr>
        <w:tc>
          <w:tcPr>
            <w:tcW w:w="567" w:type="dxa"/>
            <w:noWrap/>
            <w:hideMark/>
          </w:tcPr>
          <w:p w14:paraId="5544D802"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53</w:t>
            </w:r>
          </w:p>
        </w:tc>
        <w:tc>
          <w:tcPr>
            <w:tcW w:w="993" w:type="dxa"/>
            <w:noWrap/>
            <w:hideMark/>
          </w:tcPr>
          <w:p w14:paraId="54A2295A"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6C19390F"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İbrahim Dizbay</w:t>
            </w:r>
          </w:p>
        </w:tc>
        <w:tc>
          <w:tcPr>
            <w:tcW w:w="1843" w:type="dxa"/>
            <w:noWrap/>
            <w:hideMark/>
          </w:tcPr>
          <w:p w14:paraId="1EAEECB6"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1. İcra 2009/1263</w:t>
            </w:r>
          </w:p>
        </w:tc>
        <w:tc>
          <w:tcPr>
            <w:tcW w:w="1134" w:type="dxa"/>
            <w:noWrap/>
            <w:hideMark/>
          </w:tcPr>
          <w:p w14:paraId="37BBCA20"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3A45F675"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804</w:t>
            </w:r>
          </w:p>
        </w:tc>
        <w:tc>
          <w:tcPr>
            <w:tcW w:w="2835" w:type="dxa"/>
            <w:noWrap/>
            <w:hideMark/>
          </w:tcPr>
          <w:p w14:paraId="290CAF43"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7FF67187" w14:textId="77777777" w:rsidTr="00063C4B">
        <w:trPr>
          <w:trHeight w:val="300"/>
        </w:trPr>
        <w:tc>
          <w:tcPr>
            <w:tcW w:w="567" w:type="dxa"/>
            <w:noWrap/>
            <w:hideMark/>
          </w:tcPr>
          <w:p w14:paraId="7DCA3AE5"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54</w:t>
            </w:r>
          </w:p>
        </w:tc>
        <w:tc>
          <w:tcPr>
            <w:tcW w:w="993" w:type="dxa"/>
            <w:noWrap/>
            <w:hideMark/>
          </w:tcPr>
          <w:p w14:paraId="54E0EE69"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54270FCE"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MNK Toptan Gıda</w:t>
            </w:r>
          </w:p>
        </w:tc>
        <w:tc>
          <w:tcPr>
            <w:tcW w:w="1843" w:type="dxa"/>
            <w:noWrap/>
            <w:hideMark/>
          </w:tcPr>
          <w:p w14:paraId="79962D9F"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1. İcra 2009/2390</w:t>
            </w:r>
          </w:p>
        </w:tc>
        <w:tc>
          <w:tcPr>
            <w:tcW w:w="1134" w:type="dxa"/>
            <w:noWrap/>
            <w:hideMark/>
          </w:tcPr>
          <w:p w14:paraId="11611A29"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553551DD"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9.690</w:t>
            </w:r>
          </w:p>
        </w:tc>
        <w:tc>
          <w:tcPr>
            <w:tcW w:w="2835" w:type="dxa"/>
            <w:noWrap/>
            <w:hideMark/>
          </w:tcPr>
          <w:p w14:paraId="7992633F"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2A150688" w14:textId="77777777" w:rsidTr="00063C4B">
        <w:trPr>
          <w:trHeight w:val="300"/>
        </w:trPr>
        <w:tc>
          <w:tcPr>
            <w:tcW w:w="567" w:type="dxa"/>
            <w:noWrap/>
            <w:hideMark/>
          </w:tcPr>
          <w:p w14:paraId="2C6E3BCF"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55</w:t>
            </w:r>
          </w:p>
        </w:tc>
        <w:tc>
          <w:tcPr>
            <w:tcW w:w="993" w:type="dxa"/>
            <w:noWrap/>
            <w:hideMark/>
          </w:tcPr>
          <w:p w14:paraId="441CFF5C"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277D4510"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Mustafa Özpek</w:t>
            </w:r>
          </w:p>
        </w:tc>
        <w:tc>
          <w:tcPr>
            <w:tcW w:w="1843" w:type="dxa"/>
            <w:noWrap/>
            <w:hideMark/>
          </w:tcPr>
          <w:p w14:paraId="0BCF4C16"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Edremit 1. İcra 2015/640</w:t>
            </w:r>
          </w:p>
        </w:tc>
        <w:tc>
          <w:tcPr>
            <w:tcW w:w="1134" w:type="dxa"/>
            <w:noWrap/>
            <w:hideMark/>
          </w:tcPr>
          <w:p w14:paraId="2AA6903B"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52F7EFAA"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36.604</w:t>
            </w:r>
          </w:p>
        </w:tc>
        <w:tc>
          <w:tcPr>
            <w:tcW w:w="2835" w:type="dxa"/>
            <w:noWrap/>
            <w:hideMark/>
          </w:tcPr>
          <w:p w14:paraId="0CB22A7F"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İcra Takipleri Derdesttir.</w:t>
            </w:r>
          </w:p>
        </w:tc>
      </w:tr>
      <w:tr w:rsidR="00063C4B" w:rsidRPr="00063C4B" w14:paraId="3BA58930" w14:textId="77777777" w:rsidTr="00063C4B">
        <w:trPr>
          <w:trHeight w:val="300"/>
        </w:trPr>
        <w:tc>
          <w:tcPr>
            <w:tcW w:w="567" w:type="dxa"/>
            <w:noWrap/>
            <w:hideMark/>
          </w:tcPr>
          <w:p w14:paraId="03A85252"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56</w:t>
            </w:r>
          </w:p>
        </w:tc>
        <w:tc>
          <w:tcPr>
            <w:tcW w:w="993" w:type="dxa"/>
            <w:noWrap/>
            <w:hideMark/>
          </w:tcPr>
          <w:p w14:paraId="7B991FCB"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3C65A3DC"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 xml:space="preserve">Tüzemen İnş. Mal. </w:t>
            </w:r>
          </w:p>
        </w:tc>
        <w:tc>
          <w:tcPr>
            <w:tcW w:w="1843" w:type="dxa"/>
            <w:noWrap/>
            <w:hideMark/>
          </w:tcPr>
          <w:p w14:paraId="224C052B"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İzmir 15. İcra Müdürlüğü 2013/3823</w:t>
            </w:r>
          </w:p>
        </w:tc>
        <w:tc>
          <w:tcPr>
            <w:tcW w:w="1134" w:type="dxa"/>
            <w:noWrap/>
            <w:hideMark/>
          </w:tcPr>
          <w:p w14:paraId="596EF8B8"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11488A3B"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61.296</w:t>
            </w:r>
          </w:p>
        </w:tc>
        <w:tc>
          <w:tcPr>
            <w:tcW w:w="2835" w:type="dxa"/>
            <w:noWrap/>
            <w:hideMark/>
          </w:tcPr>
          <w:p w14:paraId="26EBB5AE"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2C3E0F20" w14:textId="77777777" w:rsidTr="00063C4B">
        <w:trPr>
          <w:trHeight w:val="300"/>
        </w:trPr>
        <w:tc>
          <w:tcPr>
            <w:tcW w:w="567" w:type="dxa"/>
            <w:noWrap/>
            <w:hideMark/>
          </w:tcPr>
          <w:p w14:paraId="588CBA06"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57</w:t>
            </w:r>
          </w:p>
        </w:tc>
        <w:tc>
          <w:tcPr>
            <w:tcW w:w="993" w:type="dxa"/>
            <w:noWrap/>
            <w:hideMark/>
          </w:tcPr>
          <w:p w14:paraId="2A70A618"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3EA0B8C4"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Yabar Prefabrik Metal Yapı</w:t>
            </w:r>
          </w:p>
        </w:tc>
        <w:tc>
          <w:tcPr>
            <w:tcW w:w="1843" w:type="dxa"/>
            <w:noWrap/>
            <w:hideMark/>
          </w:tcPr>
          <w:p w14:paraId="36DD0D12"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İzmir 15. İcra Müdürlüğü 2013/3822</w:t>
            </w:r>
          </w:p>
        </w:tc>
        <w:tc>
          <w:tcPr>
            <w:tcW w:w="1134" w:type="dxa"/>
            <w:noWrap/>
            <w:hideMark/>
          </w:tcPr>
          <w:p w14:paraId="594B4B85" w14:textId="77777777" w:rsidR="00063C4B" w:rsidRPr="00063C4B" w:rsidRDefault="00063C4B" w:rsidP="00063C4B">
            <w:pPr>
              <w:spacing w:before="120"/>
              <w:ind w:right="-32"/>
              <w:rPr>
                <w:rFonts w:ascii="Times New Roman" w:hAnsi="Times New Roman"/>
                <w:szCs w:val="24"/>
              </w:rPr>
            </w:pPr>
            <w:r w:rsidRPr="00063C4B">
              <w:rPr>
                <w:rFonts w:ascii="Times New Roman" w:hAnsi="Times New Roman"/>
                <w:szCs w:val="24"/>
              </w:rPr>
              <w:t>Alacak Takibi</w:t>
            </w:r>
          </w:p>
        </w:tc>
        <w:tc>
          <w:tcPr>
            <w:tcW w:w="1213" w:type="dxa"/>
            <w:noWrap/>
            <w:hideMark/>
          </w:tcPr>
          <w:p w14:paraId="389D214E"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36.225</w:t>
            </w:r>
          </w:p>
        </w:tc>
        <w:tc>
          <w:tcPr>
            <w:tcW w:w="2835" w:type="dxa"/>
            <w:noWrap/>
            <w:hideMark/>
          </w:tcPr>
          <w:p w14:paraId="7F138E11"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r w:rsidR="00063C4B" w:rsidRPr="00063C4B" w14:paraId="39DB3B74" w14:textId="77777777" w:rsidTr="00063C4B">
        <w:trPr>
          <w:trHeight w:val="300"/>
        </w:trPr>
        <w:tc>
          <w:tcPr>
            <w:tcW w:w="567" w:type="dxa"/>
            <w:noWrap/>
            <w:hideMark/>
          </w:tcPr>
          <w:p w14:paraId="63D6F64B"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58</w:t>
            </w:r>
          </w:p>
        </w:tc>
        <w:tc>
          <w:tcPr>
            <w:tcW w:w="993" w:type="dxa"/>
            <w:noWrap/>
            <w:hideMark/>
          </w:tcPr>
          <w:p w14:paraId="2D22FF2B"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Sumaş</w:t>
            </w:r>
          </w:p>
        </w:tc>
        <w:tc>
          <w:tcPr>
            <w:tcW w:w="1984" w:type="dxa"/>
            <w:noWrap/>
            <w:hideMark/>
          </w:tcPr>
          <w:p w14:paraId="32A3D177" w14:textId="77777777" w:rsidR="00063C4B" w:rsidRPr="00063C4B" w:rsidRDefault="00063C4B" w:rsidP="00063C4B">
            <w:pPr>
              <w:spacing w:before="120"/>
              <w:ind w:right="-31"/>
              <w:rPr>
                <w:rFonts w:ascii="Times New Roman" w:hAnsi="Times New Roman"/>
                <w:szCs w:val="24"/>
              </w:rPr>
            </w:pPr>
            <w:r w:rsidRPr="00063C4B">
              <w:rPr>
                <w:rFonts w:ascii="Times New Roman" w:hAnsi="Times New Roman"/>
                <w:szCs w:val="24"/>
              </w:rPr>
              <w:t>Yabar Prefabrik Metal Yapı</w:t>
            </w:r>
          </w:p>
        </w:tc>
        <w:tc>
          <w:tcPr>
            <w:tcW w:w="1843" w:type="dxa"/>
            <w:noWrap/>
            <w:hideMark/>
          </w:tcPr>
          <w:p w14:paraId="51A78896" w14:textId="77777777" w:rsidR="00063C4B" w:rsidRPr="00063C4B" w:rsidRDefault="00063C4B" w:rsidP="00063C4B">
            <w:pPr>
              <w:spacing w:before="120"/>
              <w:ind w:right="90"/>
              <w:rPr>
                <w:rFonts w:ascii="Times New Roman" w:hAnsi="Times New Roman"/>
                <w:szCs w:val="24"/>
              </w:rPr>
            </w:pPr>
            <w:r w:rsidRPr="00063C4B">
              <w:rPr>
                <w:rFonts w:ascii="Times New Roman" w:hAnsi="Times New Roman"/>
                <w:szCs w:val="24"/>
              </w:rPr>
              <w:t>İzmir 15. İcra Müdürlüğü 2011/12091</w:t>
            </w:r>
          </w:p>
        </w:tc>
        <w:tc>
          <w:tcPr>
            <w:tcW w:w="1134" w:type="dxa"/>
            <w:noWrap/>
            <w:hideMark/>
          </w:tcPr>
          <w:p w14:paraId="232FD1D6" w14:textId="77777777" w:rsidR="00063C4B" w:rsidRPr="00063C4B" w:rsidRDefault="00063C4B" w:rsidP="00135466">
            <w:pPr>
              <w:tabs>
                <w:tab w:val="left" w:pos="691"/>
              </w:tabs>
              <w:spacing w:before="120"/>
              <w:ind w:right="104"/>
              <w:jc w:val="right"/>
              <w:rPr>
                <w:rFonts w:ascii="Times New Roman" w:hAnsi="Times New Roman"/>
                <w:szCs w:val="24"/>
              </w:rPr>
            </w:pPr>
            <w:r w:rsidRPr="00063C4B">
              <w:rPr>
                <w:rFonts w:ascii="Times New Roman" w:hAnsi="Times New Roman"/>
                <w:szCs w:val="24"/>
              </w:rPr>
              <w:t>Alacak Takibi</w:t>
            </w:r>
          </w:p>
        </w:tc>
        <w:tc>
          <w:tcPr>
            <w:tcW w:w="1213" w:type="dxa"/>
            <w:noWrap/>
            <w:hideMark/>
          </w:tcPr>
          <w:p w14:paraId="7C91D56E" w14:textId="77777777" w:rsidR="00063C4B" w:rsidRPr="00063C4B" w:rsidRDefault="00063C4B" w:rsidP="00063C4B">
            <w:pPr>
              <w:tabs>
                <w:tab w:val="left" w:pos="691"/>
              </w:tabs>
              <w:spacing w:before="120"/>
              <w:ind w:right="104"/>
              <w:jc w:val="right"/>
              <w:rPr>
                <w:rFonts w:ascii="Times New Roman" w:hAnsi="Times New Roman"/>
                <w:szCs w:val="24"/>
              </w:rPr>
            </w:pPr>
            <w:r w:rsidRPr="00063C4B">
              <w:rPr>
                <w:rFonts w:ascii="Times New Roman" w:hAnsi="Times New Roman"/>
                <w:szCs w:val="24"/>
              </w:rPr>
              <w:t>21.000</w:t>
            </w:r>
          </w:p>
        </w:tc>
        <w:tc>
          <w:tcPr>
            <w:tcW w:w="2835" w:type="dxa"/>
            <w:noWrap/>
            <w:hideMark/>
          </w:tcPr>
          <w:p w14:paraId="01B5E33D" w14:textId="77777777" w:rsidR="00063C4B" w:rsidRPr="00063C4B" w:rsidRDefault="00063C4B" w:rsidP="00063C4B">
            <w:pPr>
              <w:spacing w:before="120"/>
              <w:rPr>
                <w:rFonts w:ascii="Times New Roman" w:hAnsi="Times New Roman"/>
                <w:szCs w:val="24"/>
              </w:rPr>
            </w:pPr>
            <w:r w:rsidRPr="00063C4B">
              <w:rPr>
                <w:rFonts w:ascii="Times New Roman" w:hAnsi="Times New Roman"/>
                <w:szCs w:val="24"/>
              </w:rPr>
              <w:t>İnfaz Edilemedi</w:t>
            </w:r>
          </w:p>
        </w:tc>
      </w:tr>
    </w:tbl>
    <w:p w14:paraId="4F48F1AE" w14:textId="77777777" w:rsidR="00063C4B" w:rsidRDefault="00063C4B" w:rsidP="00B05A8C">
      <w:pPr>
        <w:spacing w:before="120"/>
        <w:ind w:right="554"/>
        <w:jc w:val="both"/>
        <w:rPr>
          <w:rFonts w:ascii="Times New Roman" w:hAnsi="Times New Roman"/>
          <w:szCs w:val="24"/>
          <w:lang w:val="tr-TR"/>
        </w:rPr>
      </w:pPr>
    </w:p>
    <w:p w14:paraId="3C6C818B" w14:textId="77777777" w:rsidR="00063C4B" w:rsidRDefault="00063C4B" w:rsidP="00B05A8C">
      <w:pPr>
        <w:spacing w:before="120"/>
        <w:ind w:right="554"/>
        <w:jc w:val="both"/>
        <w:rPr>
          <w:rFonts w:ascii="Times New Roman" w:hAnsi="Times New Roman"/>
          <w:szCs w:val="24"/>
          <w:lang w:val="tr-TR"/>
        </w:rPr>
      </w:pPr>
    </w:p>
    <w:p w14:paraId="29B28977" w14:textId="77777777" w:rsidR="00063C4B" w:rsidRDefault="00063C4B" w:rsidP="00B05A8C">
      <w:pPr>
        <w:spacing w:before="120"/>
        <w:ind w:right="554"/>
        <w:jc w:val="both"/>
        <w:rPr>
          <w:rFonts w:ascii="Times New Roman" w:hAnsi="Times New Roman"/>
          <w:szCs w:val="24"/>
          <w:lang w:val="tr-TR"/>
        </w:rPr>
      </w:pPr>
    </w:p>
    <w:p w14:paraId="38BCA58C" w14:textId="77777777" w:rsidR="00046797" w:rsidRDefault="00046797" w:rsidP="00B05A8C">
      <w:pPr>
        <w:spacing w:before="120"/>
        <w:ind w:right="554"/>
        <w:jc w:val="both"/>
        <w:rPr>
          <w:rFonts w:ascii="Times New Roman" w:hAnsi="Times New Roman"/>
          <w:szCs w:val="24"/>
          <w:lang w:val="tr-TR"/>
        </w:rPr>
      </w:pPr>
    </w:p>
    <w:p w14:paraId="3827CACB" w14:textId="77777777" w:rsidR="00046797" w:rsidRDefault="00046797" w:rsidP="00B05A8C">
      <w:pPr>
        <w:spacing w:before="120"/>
        <w:ind w:right="554"/>
        <w:jc w:val="both"/>
        <w:rPr>
          <w:rFonts w:ascii="Times New Roman" w:hAnsi="Times New Roman"/>
          <w:szCs w:val="24"/>
          <w:lang w:val="tr-TR"/>
        </w:rPr>
      </w:pPr>
    </w:p>
    <w:p w14:paraId="699BACE7" w14:textId="77777777" w:rsidR="00046797" w:rsidRDefault="00046797" w:rsidP="00B05A8C">
      <w:pPr>
        <w:spacing w:before="120"/>
        <w:ind w:right="554"/>
        <w:jc w:val="both"/>
        <w:rPr>
          <w:rFonts w:ascii="Times New Roman" w:hAnsi="Times New Roman"/>
          <w:szCs w:val="24"/>
          <w:lang w:val="tr-TR"/>
        </w:rPr>
      </w:pPr>
    </w:p>
    <w:p w14:paraId="14450DFC" w14:textId="77777777" w:rsidR="00046797" w:rsidRDefault="00046797" w:rsidP="00B05A8C">
      <w:pPr>
        <w:spacing w:before="120"/>
        <w:ind w:right="554"/>
        <w:jc w:val="both"/>
        <w:rPr>
          <w:rFonts w:ascii="Times New Roman" w:hAnsi="Times New Roman"/>
          <w:szCs w:val="24"/>
          <w:lang w:val="tr-TR"/>
        </w:rPr>
      </w:pPr>
    </w:p>
    <w:p w14:paraId="38363DE3" w14:textId="77777777" w:rsidR="00046797" w:rsidRDefault="00046797" w:rsidP="00B05A8C">
      <w:pPr>
        <w:spacing w:before="120"/>
        <w:ind w:right="554"/>
        <w:jc w:val="both"/>
        <w:rPr>
          <w:rFonts w:ascii="Times New Roman" w:hAnsi="Times New Roman"/>
          <w:szCs w:val="24"/>
          <w:lang w:val="tr-TR"/>
        </w:rPr>
      </w:pPr>
    </w:p>
    <w:p w14:paraId="1003BF03" w14:textId="56BDA14A" w:rsidR="00063C4B" w:rsidRPr="005B3873" w:rsidRDefault="005B3873" w:rsidP="00B05A8C">
      <w:pPr>
        <w:spacing w:before="120"/>
        <w:ind w:right="554"/>
        <w:jc w:val="both"/>
        <w:rPr>
          <w:rFonts w:ascii="Times New Roman" w:hAnsi="Times New Roman"/>
          <w:b/>
          <w:szCs w:val="24"/>
          <w:lang w:val="tr-TR"/>
        </w:rPr>
      </w:pPr>
      <w:r w:rsidRPr="005B3873">
        <w:rPr>
          <w:rFonts w:ascii="Times New Roman" w:hAnsi="Times New Roman"/>
          <w:b/>
          <w:szCs w:val="24"/>
          <w:lang w:val="tr-TR"/>
        </w:rPr>
        <w:lastRenderedPageBreak/>
        <w:t>Borçlu tarafın İflas Ertele</w:t>
      </w:r>
      <w:r>
        <w:rPr>
          <w:rFonts w:ascii="Times New Roman" w:hAnsi="Times New Roman"/>
          <w:b/>
          <w:szCs w:val="24"/>
          <w:lang w:val="tr-TR"/>
        </w:rPr>
        <w:t>me Aşamasında olduğu İ</w:t>
      </w:r>
      <w:r w:rsidRPr="005B3873">
        <w:rPr>
          <w:rFonts w:ascii="Times New Roman" w:hAnsi="Times New Roman"/>
          <w:b/>
          <w:szCs w:val="24"/>
          <w:lang w:val="tr-TR"/>
        </w:rPr>
        <w:t>cra ve Dava Dosyaları listesi</w:t>
      </w:r>
    </w:p>
    <w:p w14:paraId="7242361A" w14:textId="77777777" w:rsidR="00063C4B" w:rsidRDefault="00063C4B" w:rsidP="00B05A8C">
      <w:pPr>
        <w:spacing w:before="120"/>
        <w:ind w:right="554"/>
        <w:jc w:val="both"/>
        <w:rPr>
          <w:rFonts w:ascii="Times New Roman" w:hAnsi="Times New Roman"/>
          <w:szCs w:val="24"/>
          <w:lang w:val="tr-TR"/>
        </w:rPr>
      </w:pPr>
    </w:p>
    <w:tbl>
      <w:tblPr>
        <w:tblStyle w:val="TabloKlavuzu"/>
        <w:tblW w:w="10569" w:type="dxa"/>
        <w:tblInd w:w="-572" w:type="dxa"/>
        <w:tblLayout w:type="fixed"/>
        <w:tblLook w:val="04A0" w:firstRow="1" w:lastRow="0" w:firstColumn="1" w:lastColumn="0" w:noHBand="0" w:noVBand="1"/>
      </w:tblPr>
      <w:tblGrid>
        <w:gridCol w:w="567"/>
        <w:gridCol w:w="993"/>
        <w:gridCol w:w="1984"/>
        <w:gridCol w:w="1843"/>
        <w:gridCol w:w="1134"/>
        <w:gridCol w:w="1213"/>
        <w:gridCol w:w="2835"/>
      </w:tblGrid>
      <w:tr w:rsidR="00063C4B" w:rsidRPr="00063C4B" w14:paraId="7606A68A" w14:textId="77777777" w:rsidTr="00135466">
        <w:trPr>
          <w:trHeight w:val="300"/>
        </w:trPr>
        <w:tc>
          <w:tcPr>
            <w:tcW w:w="567" w:type="dxa"/>
            <w:noWrap/>
            <w:hideMark/>
          </w:tcPr>
          <w:p w14:paraId="53A5AE89" w14:textId="77777777" w:rsidR="00063C4B" w:rsidRPr="00063C4B" w:rsidRDefault="00063C4B" w:rsidP="00063C4B">
            <w:pPr>
              <w:tabs>
                <w:tab w:val="left" w:pos="129"/>
              </w:tabs>
              <w:spacing w:before="120"/>
              <w:ind w:left="29" w:right="51" w:hanging="29"/>
              <w:jc w:val="right"/>
              <w:rPr>
                <w:rFonts w:ascii="Times New Roman" w:hAnsi="Times New Roman"/>
                <w:b/>
                <w:bCs/>
                <w:szCs w:val="24"/>
                <w:lang w:val="tr-TR"/>
              </w:rPr>
            </w:pPr>
            <w:r w:rsidRPr="00063C4B">
              <w:rPr>
                <w:rFonts w:ascii="Times New Roman" w:hAnsi="Times New Roman"/>
                <w:b/>
                <w:bCs/>
                <w:szCs w:val="24"/>
              </w:rPr>
              <w:t>#</w:t>
            </w:r>
          </w:p>
        </w:tc>
        <w:tc>
          <w:tcPr>
            <w:tcW w:w="993" w:type="dxa"/>
            <w:noWrap/>
            <w:hideMark/>
          </w:tcPr>
          <w:p w14:paraId="1625AEFD" w14:textId="77777777" w:rsidR="00063C4B" w:rsidRPr="00063C4B" w:rsidRDefault="00063C4B" w:rsidP="00063C4B">
            <w:pPr>
              <w:spacing w:before="120"/>
              <w:rPr>
                <w:rFonts w:ascii="Times New Roman" w:hAnsi="Times New Roman"/>
                <w:b/>
                <w:bCs/>
                <w:szCs w:val="24"/>
              </w:rPr>
            </w:pPr>
            <w:r w:rsidRPr="00063C4B">
              <w:rPr>
                <w:rFonts w:ascii="Times New Roman" w:hAnsi="Times New Roman"/>
                <w:b/>
                <w:bCs/>
                <w:szCs w:val="24"/>
              </w:rPr>
              <w:t>Davacı Taraf</w:t>
            </w:r>
          </w:p>
        </w:tc>
        <w:tc>
          <w:tcPr>
            <w:tcW w:w="1984" w:type="dxa"/>
            <w:noWrap/>
            <w:hideMark/>
          </w:tcPr>
          <w:p w14:paraId="3EB6E4FF" w14:textId="77777777" w:rsidR="00063C4B" w:rsidRPr="00063C4B" w:rsidRDefault="00063C4B" w:rsidP="00063C4B">
            <w:pPr>
              <w:spacing w:before="120"/>
              <w:ind w:right="-31"/>
              <w:rPr>
                <w:rFonts w:ascii="Times New Roman" w:hAnsi="Times New Roman"/>
                <w:b/>
                <w:bCs/>
                <w:szCs w:val="24"/>
              </w:rPr>
            </w:pPr>
            <w:r w:rsidRPr="00063C4B">
              <w:rPr>
                <w:rFonts w:ascii="Times New Roman" w:hAnsi="Times New Roman"/>
                <w:b/>
                <w:bCs/>
                <w:szCs w:val="24"/>
              </w:rPr>
              <w:t>Davalı Taraf</w:t>
            </w:r>
          </w:p>
        </w:tc>
        <w:tc>
          <w:tcPr>
            <w:tcW w:w="1843" w:type="dxa"/>
            <w:noWrap/>
            <w:hideMark/>
          </w:tcPr>
          <w:p w14:paraId="097BD040" w14:textId="77777777" w:rsidR="00063C4B" w:rsidRPr="00063C4B" w:rsidRDefault="00063C4B" w:rsidP="00063C4B">
            <w:pPr>
              <w:spacing w:before="120"/>
              <w:ind w:right="90"/>
              <w:rPr>
                <w:rFonts w:ascii="Times New Roman" w:hAnsi="Times New Roman"/>
                <w:b/>
                <w:bCs/>
                <w:szCs w:val="24"/>
              </w:rPr>
            </w:pPr>
            <w:r w:rsidRPr="00063C4B">
              <w:rPr>
                <w:rFonts w:ascii="Times New Roman" w:hAnsi="Times New Roman"/>
                <w:b/>
                <w:bCs/>
                <w:szCs w:val="24"/>
              </w:rPr>
              <w:t>Mahkeme Dosya No / Yıl</w:t>
            </w:r>
          </w:p>
        </w:tc>
        <w:tc>
          <w:tcPr>
            <w:tcW w:w="1134" w:type="dxa"/>
            <w:noWrap/>
            <w:hideMark/>
          </w:tcPr>
          <w:p w14:paraId="6DF0D0E8" w14:textId="77777777" w:rsidR="00063C4B" w:rsidRPr="00063C4B" w:rsidRDefault="00063C4B" w:rsidP="00063C4B">
            <w:pPr>
              <w:spacing w:before="120"/>
              <w:ind w:right="-32"/>
              <w:rPr>
                <w:rFonts w:ascii="Times New Roman" w:hAnsi="Times New Roman"/>
                <w:b/>
                <w:bCs/>
                <w:szCs w:val="24"/>
              </w:rPr>
            </w:pPr>
            <w:r w:rsidRPr="00063C4B">
              <w:rPr>
                <w:rFonts w:ascii="Times New Roman" w:hAnsi="Times New Roman"/>
                <w:b/>
                <w:bCs/>
                <w:szCs w:val="24"/>
              </w:rPr>
              <w:t>Konusu</w:t>
            </w:r>
          </w:p>
        </w:tc>
        <w:tc>
          <w:tcPr>
            <w:tcW w:w="1213" w:type="dxa"/>
            <w:noWrap/>
            <w:hideMark/>
          </w:tcPr>
          <w:p w14:paraId="4A8B542F" w14:textId="77777777" w:rsidR="00063C4B" w:rsidRPr="00063C4B" w:rsidRDefault="00063C4B" w:rsidP="00135466">
            <w:pPr>
              <w:tabs>
                <w:tab w:val="left" w:pos="691"/>
              </w:tabs>
              <w:spacing w:before="120"/>
              <w:ind w:right="104"/>
              <w:jc w:val="right"/>
              <w:rPr>
                <w:rFonts w:ascii="Times New Roman" w:hAnsi="Times New Roman"/>
                <w:b/>
                <w:bCs/>
                <w:szCs w:val="24"/>
              </w:rPr>
            </w:pPr>
            <w:r w:rsidRPr="00063C4B">
              <w:rPr>
                <w:rFonts w:ascii="Times New Roman" w:hAnsi="Times New Roman"/>
                <w:b/>
                <w:bCs/>
                <w:szCs w:val="24"/>
              </w:rPr>
              <w:t>Risk Tutarı (TL)</w:t>
            </w:r>
          </w:p>
        </w:tc>
        <w:tc>
          <w:tcPr>
            <w:tcW w:w="2835" w:type="dxa"/>
            <w:noWrap/>
            <w:hideMark/>
          </w:tcPr>
          <w:p w14:paraId="5E296B4F" w14:textId="77777777" w:rsidR="00063C4B" w:rsidRPr="00063C4B" w:rsidRDefault="00063C4B" w:rsidP="00063C4B">
            <w:pPr>
              <w:spacing w:before="120"/>
              <w:rPr>
                <w:rFonts w:ascii="Times New Roman" w:hAnsi="Times New Roman"/>
                <w:b/>
                <w:bCs/>
                <w:szCs w:val="24"/>
              </w:rPr>
            </w:pPr>
            <w:r w:rsidRPr="00063C4B">
              <w:rPr>
                <w:rFonts w:ascii="Times New Roman" w:hAnsi="Times New Roman"/>
                <w:b/>
                <w:bCs/>
                <w:szCs w:val="24"/>
              </w:rPr>
              <w:t>Gelinen Aşama</w:t>
            </w:r>
          </w:p>
        </w:tc>
      </w:tr>
      <w:tr w:rsidR="00063C4B" w:rsidRPr="00063C4B" w14:paraId="49241135" w14:textId="77777777" w:rsidTr="00135466">
        <w:trPr>
          <w:trHeight w:val="600"/>
        </w:trPr>
        <w:tc>
          <w:tcPr>
            <w:tcW w:w="567" w:type="dxa"/>
            <w:noWrap/>
            <w:hideMark/>
          </w:tcPr>
          <w:p w14:paraId="782FEB19" w14:textId="77777777" w:rsidR="00063C4B" w:rsidRPr="00063C4B" w:rsidRDefault="00063C4B" w:rsidP="00063C4B">
            <w:pPr>
              <w:tabs>
                <w:tab w:val="left" w:pos="129"/>
              </w:tabs>
              <w:spacing w:before="120"/>
              <w:ind w:left="29" w:right="51" w:hanging="29"/>
              <w:jc w:val="right"/>
              <w:rPr>
                <w:rFonts w:ascii="Times New Roman" w:hAnsi="Times New Roman"/>
                <w:b/>
                <w:bCs/>
                <w:szCs w:val="24"/>
              </w:rPr>
            </w:pPr>
            <w:r w:rsidRPr="00063C4B">
              <w:rPr>
                <w:rFonts w:ascii="Times New Roman" w:hAnsi="Times New Roman"/>
                <w:b/>
                <w:bCs/>
                <w:szCs w:val="24"/>
              </w:rPr>
              <w:t>1</w:t>
            </w:r>
          </w:p>
        </w:tc>
        <w:tc>
          <w:tcPr>
            <w:tcW w:w="993" w:type="dxa"/>
            <w:noWrap/>
            <w:hideMark/>
          </w:tcPr>
          <w:p w14:paraId="615B1EBB"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7FB6E77D" w14:textId="40BA39A5"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 xml:space="preserve">Dopan Or Ür </w:t>
            </w:r>
          </w:p>
        </w:tc>
        <w:tc>
          <w:tcPr>
            <w:tcW w:w="1843" w:type="dxa"/>
            <w:hideMark/>
          </w:tcPr>
          <w:p w14:paraId="26DB9468" w14:textId="788B9F6E"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İstanbul 34.İcra Müdrl.2013/1309</w:t>
            </w:r>
          </w:p>
        </w:tc>
        <w:tc>
          <w:tcPr>
            <w:tcW w:w="1134" w:type="dxa"/>
            <w:noWrap/>
            <w:hideMark/>
          </w:tcPr>
          <w:p w14:paraId="50D92622"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t>Alacak Takibi</w:t>
            </w:r>
          </w:p>
        </w:tc>
        <w:tc>
          <w:tcPr>
            <w:tcW w:w="1213" w:type="dxa"/>
            <w:noWrap/>
            <w:hideMark/>
          </w:tcPr>
          <w:p w14:paraId="3598C3B7" w14:textId="1ACFCD54"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85.000</w:t>
            </w:r>
          </w:p>
        </w:tc>
        <w:tc>
          <w:tcPr>
            <w:tcW w:w="2835" w:type="dxa"/>
            <w:noWrap/>
            <w:hideMark/>
          </w:tcPr>
          <w:p w14:paraId="40990365" w14:textId="7F75F0E6" w:rsidR="00063C4B" w:rsidRPr="00135466" w:rsidRDefault="00063C4B" w:rsidP="00135466">
            <w:pPr>
              <w:spacing w:before="120"/>
              <w:rPr>
                <w:rFonts w:ascii="Times New Roman" w:hAnsi="Times New Roman"/>
                <w:szCs w:val="24"/>
              </w:rPr>
            </w:pPr>
            <w:r w:rsidRPr="00135466">
              <w:rPr>
                <w:rFonts w:ascii="Times New Roman" w:hAnsi="Times New Roman"/>
                <w:szCs w:val="24"/>
              </w:rPr>
              <w:t>İflas Erteleme Aşamasında</w:t>
            </w:r>
          </w:p>
        </w:tc>
      </w:tr>
      <w:tr w:rsidR="00063C4B" w:rsidRPr="00063C4B" w14:paraId="30B07185" w14:textId="77777777" w:rsidTr="00135466">
        <w:trPr>
          <w:trHeight w:val="600"/>
        </w:trPr>
        <w:tc>
          <w:tcPr>
            <w:tcW w:w="567" w:type="dxa"/>
            <w:noWrap/>
            <w:hideMark/>
          </w:tcPr>
          <w:p w14:paraId="07B4FE17"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2</w:t>
            </w:r>
          </w:p>
        </w:tc>
        <w:tc>
          <w:tcPr>
            <w:tcW w:w="993" w:type="dxa"/>
            <w:noWrap/>
            <w:hideMark/>
          </w:tcPr>
          <w:p w14:paraId="4584780B"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05FE26F9" w14:textId="62D79C57"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Özsoy Ahşap</w:t>
            </w:r>
          </w:p>
        </w:tc>
        <w:tc>
          <w:tcPr>
            <w:tcW w:w="1843" w:type="dxa"/>
            <w:hideMark/>
          </w:tcPr>
          <w:p w14:paraId="0229E44B" w14:textId="2C9669A6"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İstanbul 34.İcra Müdrl.2013/1310</w:t>
            </w:r>
          </w:p>
        </w:tc>
        <w:tc>
          <w:tcPr>
            <w:tcW w:w="1134" w:type="dxa"/>
            <w:noWrap/>
            <w:hideMark/>
          </w:tcPr>
          <w:p w14:paraId="1C27CFD0"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t>Alacak Takibi</w:t>
            </w:r>
          </w:p>
        </w:tc>
        <w:tc>
          <w:tcPr>
            <w:tcW w:w="1213" w:type="dxa"/>
            <w:noWrap/>
            <w:hideMark/>
          </w:tcPr>
          <w:p w14:paraId="3E5C2BBE" w14:textId="2148BE76"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215.000</w:t>
            </w:r>
          </w:p>
        </w:tc>
        <w:tc>
          <w:tcPr>
            <w:tcW w:w="2835" w:type="dxa"/>
            <w:noWrap/>
            <w:hideMark/>
          </w:tcPr>
          <w:p w14:paraId="7106E5F2" w14:textId="39E79129" w:rsidR="00063C4B" w:rsidRPr="00135466" w:rsidRDefault="00063C4B" w:rsidP="00135466">
            <w:pPr>
              <w:spacing w:before="120"/>
              <w:rPr>
                <w:rFonts w:ascii="Times New Roman" w:hAnsi="Times New Roman"/>
                <w:szCs w:val="24"/>
              </w:rPr>
            </w:pPr>
            <w:r w:rsidRPr="00135466">
              <w:rPr>
                <w:rFonts w:ascii="Times New Roman" w:hAnsi="Times New Roman"/>
                <w:szCs w:val="24"/>
              </w:rPr>
              <w:t>İflas Erteleme Aşamasında</w:t>
            </w:r>
          </w:p>
        </w:tc>
      </w:tr>
      <w:tr w:rsidR="00063C4B" w:rsidRPr="00063C4B" w14:paraId="13B4D8BC" w14:textId="77777777" w:rsidTr="00135466">
        <w:trPr>
          <w:trHeight w:val="600"/>
        </w:trPr>
        <w:tc>
          <w:tcPr>
            <w:tcW w:w="567" w:type="dxa"/>
            <w:noWrap/>
            <w:hideMark/>
          </w:tcPr>
          <w:p w14:paraId="7BFFD7D9"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3</w:t>
            </w:r>
          </w:p>
        </w:tc>
        <w:tc>
          <w:tcPr>
            <w:tcW w:w="993" w:type="dxa"/>
            <w:noWrap/>
            <w:hideMark/>
          </w:tcPr>
          <w:p w14:paraId="2108AC8D"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64D0557E" w14:textId="7CDA29F9"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Özağaç Or Ür</w:t>
            </w:r>
          </w:p>
        </w:tc>
        <w:tc>
          <w:tcPr>
            <w:tcW w:w="1843" w:type="dxa"/>
            <w:hideMark/>
          </w:tcPr>
          <w:p w14:paraId="276CAC6D" w14:textId="749ED004"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İstanbul 34.İcra Müdrl.2013/1311</w:t>
            </w:r>
          </w:p>
        </w:tc>
        <w:tc>
          <w:tcPr>
            <w:tcW w:w="1134" w:type="dxa"/>
            <w:noWrap/>
            <w:hideMark/>
          </w:tcPr>
          <w:p w14:paraId="0F1F896C"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t>Alacak Takibi</w:t>
            </w:r>
          </w:p>
        </w:tc>
        <w:tc>
          <w:tcPr>
            <w:tcW w:w="1213" w:type="dxa"/>
            <w:noWrap/>
            <w:hideMark/>
          </w:tcPr>
          <w:p w14:paraId="47E7B413" w14:textId="12ECE8CB"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150.000</w:t>
            </w:r>
          </w:p>
        </w:tc>
        <w:tc>
          <w:tcPr>
            <w:tcW w:w="2835" w:type="dxa"/>
            <w:noWrap/>
            <w:hideMark/>
          </w:tcPr>
          <w:p w14:paraId="1EF40D74" w14:textId="6002AD0F" w:rsidR="00063C4B" w:rsidRPr="00135466" w:rsidRDefault="00063C4B" w:rsidP="00135466">
            <w:pPr>
              <w:spacing w:before="120"/>
              <w:rPr>
                <w:rFonts w:ascii="Times New Roman" w:hAnsi="Times New Roman"/>
                <w:szCs w:val="24"/>
              </w:rPr>
            </w:pPr>
            <w:r w:rsidRPr="00135466">
              <w:rPr>
                <w:rFonts w:ascii="Times New Roman" w:hAnsi="Times New Roman"/>
                <w:szCs w:val="24"/>
              </w:rPr>
              <w:t>İflas Erteleme Aşamasında</w:t>
            </w:r>
          </w:p>
        </w:tc>
      </w:tr>
      <w:tr w:rsidR="00063C4B" w:rsidRPr="00063C4B" w14:paraId="3799D4E8" w14:textId="77777777" w:rsidTr="00135466">
        <w:trPr>
          <w:trHeight w:val="600"/>
        </w:trPr>
        <w:tc>
          <w:tcPr>
            <w:tcW w:w="567" w:type="dxa"/>
            <w:noWrap/>
            <w:hideMark/>
          </w:tcPr>
          <w:p w14:paraId="1BEB639D"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4</w:t>
            </w:r>
          </w:p>
        </w:tc>
        <w:tc>
          <w:tcPr>
            <w:tcW w:w="993" w:type="dxa"/>
            <w:noWrap/>
            <w:hideMark/>
          </w:tcPr>
          <w:p w14:paraId="3059442B"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6B99000F" w14:textId="2304A455"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Özağaç Or Ür</w:t>
            </w:r>
          </w:p>
        </w:tc>
        <w:tc>
          <w:tcPr>
            <w:tcW w:w="1843" w:type="dxa"/>
            <w:hideMark/>
          </w:tcPr>
          <w:p w14:paraId="67A42281" w14:textId="7535F688"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İstanbul 34.İcra Müdrl.2013/3540</w:t>
            </w:r>
          </w:p>
        </w:tc>
        <w:tc>
          <w:tcPr>
            <w:tcW w:w="1134" w:type="dxa"/>
            <w:noWrap/>
            <w:hideMark/>
          </w:tcPr>
          <w:p w14:paraId="1ECC8DCD"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t>Alacak Takibi</w:t>
            </w:r>
          </w:p>
        </w:tc>
        <w:tc>
          <w:tcPr>
            <w:tcW w:w="1213" w:type="dxa"/>
            <w:noWrap/>
            <w:hideMark/>
          </w:tcPr>
          <w:p w14:paraId="2868AA45" w14:textId="3FAE98D2"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200.000</w:t>
            </w:r>
          </w:p>
        </w:tc>
        <w:tc>
          <w:tcPr>
            <w:tcW w:w="2835" w:type="dxa"/>
            <w:noWrap/>
            <w:hideMark/>
          </w:tcPr>
          <w:p w14:paraId="5258E6C4" w14:textId="2091FF37" w:rsidR="00063C4B" w:rsidRPr="00135466" w:rsidRDefault="00063C4B" w:rsidP="00135466">
            <w:pPr>
              <w:spacing w:before="120"/>
              <w:rPr>
                <w:rFonts w:ascii="Times New Roman" w:hAnsi="Times New Roman"/>
                <w:szCs w:val="24"/>
              </w:rPr>
            </w:pPr>
            <w:r w:rsidRPr="00135466">
              <w:rPr>
                <w:rFonts w:ascii="Times New Roman" w:hAnsi="Times New Roman"/>
                <w:szCs w:val="24"/>
              </w:rPr>
              <w:t>İflas Erteleme Aşamasında</w:t>
            </w:r>
          </w:p>
        </w:tc>
      </w:tr>
      <w:tr w:rsidR="00063C4B" w:rsidRPr="00063C4B" w14:paraId="4F48224F" w14:textId="77777777" w:rsidTr="00135466">
        <w:trPr>
          <w:trHeight w:val="600"/>
        </w:trPr>
        <w:tc>
          <w:tcPr>
            <w:tcW w:w="567" w:type="dxa"/>
            <w:noWrap/>
            <w:hideMark/>
          </w:tcPr>
          <w:p w14:paraId="23898ABF"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5</w:t>
            </w:r>
          </w:p>
        </w:tc>
        <w:tc>
          <w:tcPr>
            <w:tcW w:w="993" w:type="dxa"/>
            <w:noWrap/>
            <w:hideMark/>
          </w:tcPr>
          <w:p w14:paraId="6E9C7948"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03E5AC55" w14:textId="05851CA2"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Özağaç Or Ür</w:t>
            </w:r>
          </w:p>
        </w:tc>
        <w:tc>
          <w:tcPr>
            <w:tcW w:w="1843" w:type="dxa"/>
            <w:hideMark/>
          </w:tcPr>
          <w:p w14:paraId="1D10DF05" w14:textId="4E8D64B2"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İstanbul 34.İcra Müdrl.2013/3511</w:t>
            </w:r>
          </w:p>
        </w:tc>
        <w:tc>
          <w:tcPr>
            <w:tcW w:w="1134" w:type="dxa"/>
            <w:noWrap/>
            <w:hideMark/>
          </w:tcPr>
          <w:p w14:paraId="2B4887C1"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t>Alacak Takibi</w:t>
            </w:r>
          </w:p>
        </w:tc>
        <w:tc>
          <w:tcPr>
            <w:tcW w:w="1213" w:type="dxa"/>
            <w:noWrap/>
            <w:hideMark/>
          </w:tcPr>
          <w:p w14:paraId="188CAECA" w14:textId="5E7690B5"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50.000</w:t>
            </w:r>
          </w:p>
        </w:tc>
        <w:tc>
          <w:tcPr>
            <w:tcW w:w="2835" w:type="dxa"/>
            <w:noWrap/>
            <w:hideMark/>
          </w:tcPr>
          <w:p w14:paraId="681A2D48" w14:textId="2C5B278C" w:rsidR="00063C4B" w:rsidRPr="00135466" w:rsidRDefault="00063C4B" w:rsidP="00135466">
            <w:pPr>
              <w:spacing w:before="120"/>
              <w:rPr>
                <w:rFonts w:ascii="Times New Roman" w:hAnsi="Times New Roman"/>
                <w:szCs w:val="24"/>
              </w:rPr>
            </w:pPr>
            <w:r w:rsidRPr="00135466">
              <w:rPr>
                <w:rFonts w:ascii="Times New Roman" w:hAnsi="Times New Roman"/>
                <w:szCs w:val="24"/>
              </w:rPr>
              <w:t>İflas Erteleme Aşamasında</w:t>
            </w:r>
          </w:p>
        </w:tc>
      </w:tr>
      <w:tr w:rsidR="00063C4B" w:rsidRPr="00063C4B" w14:paraId="4F67BEDA" w14:textId="77777777" w:rsidTr="00135466">
        <w:trPr>
          <w:trHeight w:val="300"/>
        </w:trPr>
        <w:tc>
          <w:tcPr>
            <w:tcW w:w="567" w:type="dxa"/>
            <w:noWrap/>
            <w:hideMark/>
          </w:tcPr>
          <w:p w14:paraId="1D5913E8"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6</w:t>
            </w:r>
          </w:p>
        </w:tc>
        <w:tc>
          <w:tcPr>
            <w:tcW w:w="993" w:type="dxa"/>
            <w:noWrap/>
            <w:hideMark/>
          </w:tcPr>
          <w:p w14:paraId="7D5D71A3"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04DD6990" w14:textId="75E13E85"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Aygül Petrol</w:t>
            </w:r>
          </w:p>
        </w:tc>
        <w:tc>
          <w:tcPr>
            <w:tcW w:w="1843" w:type="dxa"/>
            <w:hideMark/>
          </w:tcPr>
          <w:p w14:paraId="3D2769CB" w14:textId="0570536C"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İstanbul 34.İcra Müdrl  2013/5312</w:t>
            </w:r>
          </w:p>
        </w:tc>
        <w:tc>
          <w:tcPr>
            <w:tcW w:w="1134" w:type="dxa"/>
            <w:noWrap/>
            <w:hideMark/>
          </w:tcPr>
          <w:p w14:paraId="2C12583B"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t>Alacak Takibi</w:t>
            </w:r>
          </w:p>
        </w:tc>
        <w:tc>
          <w:tcPr>
            <w:tcW w:w="1213" w:type="dxa"/>
            <w:noWrap/>
            <w:hideMark/>
          </w:tcPr>
          <w:p w14:paraId="56CF8DD9" w14:textId="0E647719"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75.000</w:t>
            </w:r>
          </w:p>
        </w:tc>
        <w:tc>
          <w:tcPr>
            <w:tcW w:w="2835" w:type="dxa"/>
            <w:noWrap/>
            <w:hideMark/>
          </w:tcPr>
          <w:p w14:paraId="7381A36F" w14:textId="2F9D5D5F" w:rsidR="00063C4B" w:rsidRPr="00135466" w:rsidRDefault="00063C4B" w:rsidP="00135466">
            <w:pPr>
              <w:spacing w:before="120"/>
              <w:rPr>
                <w:rFonts w:ascii="Times New Roman" w:hAnsi="Times New Roman"/>
                <w:szCs w:val="24"/>
              </w:rPr>
            </w:pPr>
            <w:r w:rsidRPr="00135466">
              <w:rPr>
                <w:rFonts w:ascii="Times New Roman" w:hAnsi="Times New Roman"/>
                <w:szCs w:val="24"/>
              </w:rPr>
              <w:t>İflas Erteleme Aşamasında</w:t>
            </w:r>
          </w:p>
        </w:tc>
      </w:tr>
      <w:tr w:rsidR="00063C4B" w:rsidRPr="00063C4B" w14:paraId="6AA0BEDE" w14:textId="77777777" w:rsidTr="00135466">
        <w:trPr>
          <w:trHeight w:val="300"/>
        </w:trPr>
        <w:tc>
          <w:tcPr>
            <w:tcW w:w="567" w:type="dxa"/>
            <w:noWrap/>
            <w:hideMark/>
          </w:tcPr>
          <w:p w14:paraId="5A118FD4"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7</w:t>
            </w:r>
          </w:p>
        </w:tc>
        <w:tc>
          <w:tcPr>
            <w:tcW w:w="993" w:type="dxa"/>
            <w:noWrap/>
            <w:hideMark/>
          </w:tcPr>
          <w:p w14:paraId="6EC7A1A9"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7B91D4F0" w14:textId="7030F058"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Özağaç Or Ür</w:t>
            </w:r>
          </w:p>
        </w:tc>
        <w:tc>
          <w:tcPr>
            <w:tcW w:w="1843" w:type="dxa"/>
            <w:hideMark/>
          </w:tcPr>
          <w:p w14:paraId="24A307D4" w14:textId="5E933250"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 xml:space="preserve">İstanbul 34.İcra Müdr         2013/6972  </w:t>
            </w:r>
          </w:p>
        </w:tc>
        <w:tc>
          <w:tcPr>
            <w:tcW w:w="1134" w:type="dxa"/>
            <w:noWrap/>
            <w:hideMark/>
          </w:tcPr>
          <w:p w14:paraId="1D70279C"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t>Alacak Takibi</w:t>
            </w:r>
          </w:p>
        </w:tc>
        <w:tc>
          <w:tcPr>
            <w:tcW w:w="1213" w:type="dxa"/>
            <w:noWrap/>
            <w:hideMark/>
          </w:tcPr>
          <w:p w14:paraId="72AC4C1C" w14:textId="21656867"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100.000</w:t>
            </w:r>
          </w:p>
        </w:tc>
        <w:tc>
          <w:tcPr>
            <w:tcW w:w="2835" w:type="dxa"/>
            <w:noWrap/>
            <w:hideMark/>
          </w:tcPr>
          <w:p w14:paraId="56F0B01A" w14:textId="69F10DF2" w:rsidR="00063C4B" w:rsidRPr="00135466" w:rsidRDefault="00063C4B" w:rsidP="00135466">
            <w:pPr>
              <w:spacing w:before="120"/>
              <w:rPr>
                <w:rFonts w:ascii="Times New Roman" w:hAnsi="Times New Roman"/>
                <w:szCs w:val="24"/>
              </w:rPr>
            </w:pPr>
            <w:r w:rsidRPr="00135466">
              <w:rPr>
                <w:rFonts w:ascii="Times New Roman" w:hAnsi="Times New Roman"/>
                <w:szCs w:val="24"/>
              </w:rPr>
              <w:t>İflas Erteleme Aşamasında</w:t>
            </w:r>
          </w:p>
        </w:tc>
      </w:tr>
      <w:tr w:rsidR="00063C4B" w:rsidRPr="00063C4B" w14:paraId="23DA4F49" w14:textId="77777777" w:rsidTr="00135466">
        <w:trPr>
          <w:trHeight w:val="300"/>
        </w:trPr>
        <w:tc>
          <w:tcPr>
            <w:tcW w:w="567" w:type="dxa"/>
            <w:noWrap/>
            <w:hideMark/>
          </w:tcPr>
          <w:p w14:paraId="33C73A4B"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8</w:t>
            </w:r>
          </w:p>
        </w:tc>
        <w:tc>
          <w:tcPr>
            <w:tcW w:w="993" w:type="dxa"/>
            <w:noWrap/>
            <w:hideMark/>
          </w:tcPr>
          <w:p w14:paraId="7D141B72"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076DDA35" w14:textId="1D5EF4CD"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Yapı Sağlığı İnş.Dekr.</w:t>
            </w:r>
          </w:p>
        </w:tc>
        <w:tc>
          <w:tcPr>
            <w:tcW w:w="1843" w:type="dxa"/>
            <w:hideMark/>
          </w:tcPr>
          <w:p w14:paraId="1C58C50D" w14:textId="601BFC94"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İstanbul 34.İcra Müdr. 2013/7297</w:t>
            </w:r>
          </w:p>
        </w:tc>
        <w:tc>
          <w:tcPr>
            <w:tcW w:w="1134" w:type="dxa"/>
            <w:noWrap/>
            <w:hideMark/>
          </w:tcPr>
          <w:p w14:paraId="148C3421"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t>Alacak Takibi</w:t>
            </w:r>
          </w:p>
        </w:tc>
        <w:tc>
          <w:tcPr>
            <w:tcW w:w="1213" w:type="dxa"/>
            <w:noWrap/>
            <w:hideMark/>
          </w:tcPr>
          <w:p w14:paraId="61B89680" w14:textId="50641EA8"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122.000</w:t>
            </w:r>
          </w:p>
        </w:tc>
        <w:tc>
          <w:tcPr>
            <w:tcW w:w="2835" w:type="dxa"/>
            <w:noWrap/>
            <w:hideMark/>
          </w:tcPr>
          <w:p w14:paraId="01729567" w14:textId="225BAB8C" w:rsidR="00063C4B" w:rsidRPr="00135466" w:rsidRDefault="00063C4B" w:rsidP="00135466">
            <w:pPr>
              <w:spacing w:before="120"/>
              <w:rPr>
                <w:rFonts w:ascii="Times New Roman" w:hAnsi="Times New Roman"/>
                <w:szCs w:val="24"/>
              </w:rPr>
            </w:pPr>
            <w:r w:rsidRPr="00135466">
              <w:rPr>
                <w:rFonts w:ascii="Times New Roman" w:hAnsi="Times New Roman"/>
                <w:szCs w:val="24"/>
              </w:rPr>
              <w:t>İflas Erteleme Aşamasında</w:t>
            </w:r>
          </w:p>
        </w:tc>
      </w:tr>
      <w:tr w:rsidR="00063C4B" w:rsidRPr="00063C4B" w14:paraId="39FEECBD" w14:textId="77777777" w:rsidTr="00135466">
        <w:trPr>
          <w:trHeight w:val="600"/>
        </w:trPr>
        <w:tc>
          <w:tcPr>
            <w:tcW w:w="567" w:type="dxa"/>
            <w:noWrap/>
            <w:hideMark/>
          </w:tcPr>
          <w:p w14:paraId="09206636"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9</w:t>
            </w:r>
          </w:p>
        </w:tc>
        <w:tc>
          <w:tcPr>
            <w:tcW w:w="993" w:type="dxa"/>
            <w:noWrap/>
            <w:hideMark/>
          </w:tcPr>
          <w:p w14:paraId="3AFDD78F"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3743520B" w14:textId="2450AF02"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Kbh İnş.San.Ltd.Şti</w:t>
            </w:r>
          </w:p>
        </w:tc>
        <w:tc>
          <w:tcPr>
            <w:tcW w:w="1843" w:type="dxa"/>
            <w:hideMark/>
          </w:tcPr>
          <w:p w14:paraId="2CAF3DEC" w14:textId="4E0EC5EB"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İstanbul 34.İcra Müdr. 2013/7298</w:t>
            </w:r>
          </w:p>
        </w:tc>
        <w:tc>
          <w:tcPr>
            <w:tcW w:w="1134" w:type="dxa"/>
            <w:noWrap/>
            <w:hideMark/>
          </w:tcPr>
          <w:p w14:paraId="59E75CFA"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t>Alacak Takibi</w:t>
            </w:r>
          </w:p>
        </w:tc>
        <w:tc>
          <w:tcPr>
            <w:tcW w:w="1213" w:type="dxa"/>
            <w:noWrap/>
            <w:hideMark/>
          </w:tcPr>
          <w:p w14:paraId="1BE6BF49" w14:textId="06ACC3CF"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55.000</w:t>
            </w:r>
          </w:p>
        </w:tc>
        <w:tc>
          <w:tcPr>
            <w:tcW w:w="2835" w:type="dxa"/>
            <w:noWrap/>
            <w:hideMark/>
          </w:tcPr>
          <w:p w14:paraId="7E450C89" w14:textId="37AC1101" w:rsidR="00063C4B" w:rsidRPr="00135466" w:rsidRDefault="00063C4B" w:rsidP="00135466">
            <w:pPr>
              <w:spacing w:before="120"/>
              <w:rPr>
                <w:rFonts w:ascii="Times New Roman" w:hAnsi="Times New Roman"/>
                <w:szCs w:val="24"/>
              </w:rPr>
            </w:pPr>
            <w:r w:rsidRPr="00135466">
              <w:rPr>
                <w:rFonts w:ascii="Times New Roman" w:hAnsi="Times New Roman"/>
                <w:szCs w:val="24"/>
              </w:rPr>
              <w:t>İflas Erteleme Aşamasında</w:t>
            </w:r>
          </w:p>
        </w:tc>
      </w:tr>
      <w:tr w:rsidR="00063C4B" w:rsidRPr="00063C4B" w14:paraId="02B84DE0" w14:textId="77777777" w:rsidTr="00135466">
        <w:trPr>
          <w:trHeight w:val="600"/>
        </w:trPr>
        <w:tc>
          <w:tcPr>
            <w:tcW w:w="567" w:type="dxa"/>
            <w:noWrap/>
            <w:hideMark/>
          </w:tcPr>
          <w:p w14:paraId="03CCEA00"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10</w:t>
            </w:r>
          </w:p>
        </w:tc>
        <w:tc>
          <w:tcPr>
            <w:tcW w:w="993" w:type="dxa"/>
            <w:noWrap/>
            <w:hideMark/>
          </w:tcPr>
          <w:p w14:paraId="6739C595"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2E5DDF30" w14:textId="04F7C56F"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Alaz Mühend.Ltd.Şti</w:t>
            </w:r>
          </w:p>
        </w:tc>
        <w:tc>
          <w:tcPr>
            <w:tcW w:w="1843" w:type="dxa"/>
            <w:hideMark/>
          </w:tcPr>
          <w:p w14:paraId="62480A27" w14:textId="4AE6DA1B"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İstanbul 34.İcra Müdr.2013/7299</w:t>
            </w:r>
          </w:p>
        </w:tc>
        <w:tc>
          <w:tcPr>
            <w:tcW w:w="1134" w:type="dxa"/>
            <w:noWrap/>
            <w:hideMark/>
          </w:tcPr>
          <w:p w14:paraId="00BA7295"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t>Alacak Takibi</w:t>
            </w:r>
          </w:p>
        </w:tc>
        <w:tc>
          <w:tcPr>
            <w:tcW w:w="1213" w:type="dxa"/>
            <w:noWrap/>
            <w:hideMark/>
          </w:tcPr>
          <w:p w14:paraId="0BCA6DA3" w14:textId="3F422285"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100.000</w:t>
            </w:r>
          </w:p>
        </w:tc>
        <w:tc>
          <w:tcPr>
            <w:tcW w:w="2835" w:type="dxa"/>
            <w:noWrap/>
            <w:hideMark/>
          </w:tcPr>
          <w:p w14:paraId="6FDCBFD5" w14:textId="46F5FDC8" w:rsidR="00063C4B" w:rsidRPr="00135466" w:rsidRDefault="00063C4B" w:rsidP="00135466">
            <w:pPr>
              <w:spacing w:before="120"/>
              <w:rPr>
                <w:rFonts w:ascii="Times New Roman" w:hAnsi="Times New Roman"/>
                <w:szCs w:val="24"/>
              </w:rPr>
            </w:pPr>
            <w:r w:rsidRPr="00135466">
              <w:rPr>
                <w:rFonts w:ascii="Times New Roman" w:hAnsi="Times New Roman"/>
                <w:szCs w:val="24"/>
              </w:rPr>
              <w:t>İflas Erteleme Aşamasında</w:t>
            </w:r>
          </w:p>
        </w:tc>
      </w:tr>
      <w:tr w:rsidR="00063C4B" w:rsidRPr="00063C4B" w14:paraId="2619DE45" w14:textId="77777777" w:rsidTr="00135466">
        <w:trPr>
          <w:trHeight w:val="300"/>
        </w:trPr>
        <w:tc>
          <w:tcPr>
            <w:tcW w:w="567" w:type="dxa"/>
            <w:noWrap/>
            <w:hideMark/>
          </w:tcPr>
          <w:p w14:paraId="73902D10"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11</w:t>
            </w:r>
          </w:p>
        </w:tc>
        <w:tc>
          <w:tcPr>
            <w:tcW w:w="993" w:type="dxa"/>
            <w:noWrap/>
            <w:hideMark/>
          </w:tcPr>
          <w:p w14:paraId="7D1DC2D6"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79C87E9B" w14:textId="1D2FBADD"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Kbh İnş.San.Ltd.Şti</w:t>
            </w:r>
          </w:p>
        </w:tc>
        <w:tc>
          <w:tcPr>
            <w:tcW w:w="1843" w:type="dxa"/>
            <w:hideMark/>
          </w:tcPr>
          <w:p w14:paraId="1BADEBAF" w14:textId="588DD50D"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İstanbul 34.İcra Müdr.2013/7299</w:t>
            </w:r>
          </w:p>
        </w:tc>
        <w:tc>
          <w:tcPr>
            <w:tcW w:w="1134" w:type="dxa"/>
            <w:noWrap/>
            <w:hideMark/>
          </w:tcPr>
          <w:p w14:paraId="7A375749"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t>Alacak Takibi</w:t>
            </w:r>
          </w:p>
        </w:tc>
        <w:tc>
          <w:tcPr>
            <w:tcW w:w="1213" w:type="dxa"/>
            <w:noWrap/>
            <w:hideMark/>
          </w:tcPr>
          <w:p w14:paraId="381C8CFF" w14:textId="2CFA8980"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55.000</w:t>
            </w:r>
          </w:p>
        </w:tc>
        <w:tc>
          <w:tcPr>
            <w:tcW w:w="2835" w:type="dxa"/>
            <w:noWrap/>
            <w:hideMark/>
          </w:tcPr>
          <w:p w14:paraId="3A59E7AE" w14:textId="6D0E4E8E" w:rsidR="00063C4B" w:rsidRPr="00135466" w:rsidRDefault="00063C4B" w:rsidP="00135466">
            <w:pPr>
              <w:spacing w:before="120"/>
              <w:rPr>
                <w:rFonts w:ascii="Times New Roman" w:hAnsi="Times New Roman"/>
                <w:szCs w:val="24"/>
              </w:rPr>
            </w:pPr>
            <w:r w:rsidRPr="00135466">
              <w:rPr>
                <w:rFonts w:ascii="Times New Roman" w:hAnsi="Times New Roman"/>
                <w:szCs w:val="24"/>
              </w:rPr>
              <w:t>İflas Erteleme Aşamasında</w:t>
            </w:r>
          </w:p>
        </w:tc>
      </w:tr>
      <w:tr w:rsidR="00063C4B" w:rsidRPr="00063C4B" w14:paraId="483A1DD2" w14:textId="77777777" w:rsidTr="00135466">
        <w:trPr>
          <w:trHeight w:val="300"/>
        </w:trPr>
        <w:tc>
          <w:tcPr>
            <w:tcW w:w="567" w:type="dxa"/>
            <w:noWrap/>
            <w:hideMark/>
          </w:tcPr>
          <w:p w14:paraId="4970D1A9"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12</w:t>
            </w:r>
          </w:p>
        </w:tc>
        <w:tc>
          <w:tcPr>
            <w:tcW w:w="993" w:type="dxa"/>
            <w:noWrap/>
            <w:hideMark/>
          </w:tcPr>
          <w:p w14:paraId="08281D02"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05ED9CB0" w14:textId="36075159"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 xml:space="preserve">Saruhan Or Ür </w:t>
            </w:r>
          </w:p>
        </w:tc>
        <w:tc>
          <w:tcPr>
            <w:tcW w:w="1843" w:type="dxa"/>
            <w:hideMark/>
          </w:tcPr>
          <w:p w14:paraId="07A0BFF1" w14:textId="4B11575B"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İstanbul 34.İcra Müdr. 2013/10978</w:t>
            </w:r>
          </w:p>
        </w:tc>
        <w:tc>
          <w:tcPr>
            <w:tcW w:w="1134" w:type="dxa"/>
            <w:noWrap/>
            <w:hideMark/>
          </w:tcPr>
          <w:p w14:paraId="3CF03646"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t>Alacak Takibi</w:t>
            </w:r>
          </w:p>
        </w:tc>
        <w:tc>
          <w:tcPr>
            <w:tcW w:w="1213" w:type="dxa"/>
            <w:noWrap/>
            <w:hideMark/>
          </w:tcPr>
          <w:p w14:paraId="665EFE55" w14:textId="35B05550"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100.000</w:t>
            </w:r>
          </w:p>
        </w:tc>
        <w:tc>
          <w:tcPr>
            <w:tcW w:w="2835" w:type="dxa"/>
            <w:noWrap/>
            <w:hideMark/>
          </w:tcPr>
          <w:p w14:paraId="654FFA16" w14:textId="6A45B63D" w:rsidR="00063C4B" w:rsidRPr="00135466" w:rsidRDefault="00063C4B" w:rsidP="00135466">
            <w:pPr>
              <w:spacing w:before="120"/>
              <w:rPr>
                <w:rFonts w:ascii="Times New Roman" w:hAnsi="Times New Roman"/>
                <w:szCs w:val="24"/>
              </w:rPr>
            </w:pPr>
            <w:r w:rsidRPr="00135466">
              <w:rPr>
                <w:rFonts w:ascii="Times New Roman" w:hAnsi="Times New Roman"/>
                <w:szCs w:val="24"/>
              </w:rPr>
              <w:t>İflas Erteleme Aşamasında</w:t>
            </w:r>
          </w:p>
        </w:tc>
      </w:tr>
      <w:tr w:rsidR="00063C4B" w:rsidRPr="00063C4B" w14:paraId="77A374E1" w14:textId="77777777" w:rsidTr="00135466">
        <w:trPr>
          <w:trHeight w:val="600"/>
        </w:trPr>
        <w:tc>
          <w:tcPr>
            <w:tcW w:w="567" w:type="dxa"/>
            <w:noWrap/>
            <w:hideMark/>
          </w:tcPr>
          <w:p w14:paraId="7896D67B"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13</w:t>
            </w:r>
          </w:p>
        </w:tc>
        <w:tc>
          <w:tcPr>
            <w:tcW w:w="993" w:type="dxa"/>
            <w:noWrap/>
            <w:hideMark/>
          </w:tcPr>
          <w:p w14:paraId="4DAF1AAE"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519F5190" w14:textId="15BBAFC2"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Özağaç Or Ür</w:t>
            </w:r>
          </w:p>
        </w:tc>
        <w:tc>
          <w:tcPr>
            <w:tcW w:w="1843" w:type="dxa"/>
            <w:hideMark/>
          </w:tcPr>
          <w:p w14:paraId="6808DEAC" w14:textId="070C1B61"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 xml:space="preserve">İstanbul 34.İcra Müdr. </w:t>
            </w:r>
            <w:r w:rsidRPr="00135466">
              <w:rPr>
                <w:rFonts w:ascii="Times New Roman" w:hAnsi="Times New Roman"/>
                <w:color w:val="000000"/>
                <w:szCs w:val="24"/>
              </w:rPr>
              <w:lastRenderedPageBreak/>
              <w:t>2013/10979</w:t>
            </w:r>
          </w:p>
        </w:tc>
        <w:tc>
          <w:tcPr>
            <w:tcW w:w="1134" w:type="dxa"/>
            <w:noWrap/>
            <w:hideMark/>
          </w:tcPr>
          <w:p w14:paraId="375352C3"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lastRenderedPageBreak/>
              <w:t>Alacak Takibi</w:t>
            </w:r>
          </w:p>
        </w:tc>
        <w:tc>
          <w:tcPr>
            <w:tcW w:w="1213" w:type="dxa"/>
            <w:noWrap/>
            <w:hideMark/>
          </w:tcPr>
          <w:p w14:paraId="129ADA5C" w14:textId="634CB4AD"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100.000</w:t>
            </w:r>
          </w:p>
        </w:tc>
        <w:tc>
          <w:tcPr>
            <w:tcW w:w="2835" w:type="dxa"/>
            <w:noWrap/>
            <w:hideMark/>
          </w:tcPr>
          <w:p w14:paraId="59B7B4E4" w14:textId="6D94DB95" w:rsidR="00063C4B" w:rsidRPr="00135466" w:rsidRDefault="00063C4B" w:rsidP="00135466">
            <w:pPr>
              <w:spacing w:before="120"/>
              <w:rPr>
                <w:rFonts w:ascii="Times New Roman" w:hAnsi="Times New Roman"/>
                <w:szCs w:val="24"/>
              </w:rPr>
            </w:pPr>
            <w:r w:rsidRPr="00135466">
              <w:rPr>
                <w:rFonts w:ascii="Times New Roman" w:hAnsi="Times New Roman"/>
                <w:szCs w:val="24"/>
              </w:rPr>
              <w:t>İflas Erteleme Aşamasında</w:t>
            </w:r>
          </w:p>
        </w:tc>
      </w:tr>
      <w:tr w:rsidR="00063C4B" w:rsidRPr="00063C4B" w14:paraId="22CDF12B" w14:textId="77777777" w:rsidTr="00135466">
        <w:trPr>
          <w:trHeight w:val="600"/>
        </w:trPr>
        <w:tc>
          <w:tcPr>
            <w:tcW w:w="567" w:type="dxa"/>
            <w:noWrap/>
            <w:hideMark/>
          </w:tcPr>
          <w:p w14:paraId="54C7C4B6"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lastRenderedPageBreak/>
              <w:t>14</w:t>
            </w:r>
          </w:p>
        </w:tc>
        <w:tc>
          <w:tcPr>
            <w:tcW w:w="993" w:type="dxa"/>
            <w:noWrap/>
            <w:hideMark/>
          </w:tcPr>
          <w:p w14:paraId="0ED26664"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38AECFDD" w14:textId="5F142FD6"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 xml:space="preserve">Dopan Or Ür </w:t>
            </w:r>
          </w:p>
        </w:tc>
        <w:tc>
          <w:tcPr>
            <w:tcW w:w="1843" w:type="dxa"/>
            <w:hideMark/>
          </w:tcPr>
          <w:p w14:paraId="25691A58" w14:textId="1DA72EAC"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İstanbul 34.İcra Müdr. 2013/10980</w:t>
            </w:r>
          </w:p>
        </w:tc>
        <w:tc>
          <w:tcPr>
            <w:tcW w:w="1134" w:type="dxa"/>
            <w:noWrap/>
            <w:hideMark/>
          </w:tcPr>
          <w:p w14:paraId="4C245944"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t>Alacak Takibi</w:t>
            </w:r>
          </w:p>
        </w:tc>
        <w:tc>
          <w:tcPr>
            <w:tcW w:w="1213" w:type="dxa"/>
            <w:noWrap/>
            <w:hideMark/>
          </w:tcPr>
          <w:p w14:paraId="2981617E" w14:textId="1FDADB4C"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140.000</w:t>
            </w:r>
          </w:p>
        </w:tc>
        <w:tc>
          <w:tcPr>
            <w:tcW w:w="2835" w:type="dxa"/>
            <w:noWrap/>
            <w:hideMark/>
          </w:tcPr>
          <w:p w14:paraId="6385E5CE" w14:textId="0A82DF38" w:rsidR="00063C4B" w:rsidRPr="00135466" w:rsidRDefault="00063C4B" w:rsidP="00135466">
            <w:pPr>
              <w:spacing w:before="120"/>
              <w:rPr>
                <w:rFonts w:ascii="Times New Roman" w:hAnsi="Times New Roman"/>
                <w:szCs w:val="24"/>
              </w:rPr>
            </w:pPr>
            <w:r w:rsidRPr="00135466">
              <w:rPr>
                <w:rFonts w:ascii="Times New Roman" w:hAnsi="Times New Roman"/>
                <w:szCs w:val="24"/>
              </w:rPr>
              <w:t>İflas Erteleme Aşamasında</w:t>
            </w:r>
          </w:p>
        </w:tc>
      </w:tr>
      <w:tr w:rsidR="00063C4B" w:rsidRPr="00063C4B" w14:paraId="43237602" w14:textId="77777777" w:rsidTr="00135466">
        <w:trPr>
          <w:trHeight w:val="600"/>
        </w:trPr>
        <w:tc>
          <w:tcPr>
            <w:tcW w:w="567" w:type="dxa"/>
            <w:noWrap/>
            <w:hideMark/>
          </w:tcPr>
          <w:p w14:paraId="51A9D696"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15</w:t>
            </w:r>
          </w:p>
        </w:tc>
        <w:tc>
          <w:tcPr>
            <w:tcW w:w="993" w:type="dxa"/>
            <w:noWrap/>
            <w:hideMark/>
          </w:tcPr>
          <w:p w14:paraId="7B9A1BC5"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62284841" w14:textId="4588F8CA"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 xml:space="preserve">Özyapı İnş </w:t>
            </w:r>
          </w:p>
        </w:tc>
        <w:tc>
          <w:tcPr>
            <w:tcW w:w="1843" w:type="dxa"/>
            <w:hideMark/>
          </w:tcPr>
          <w:p w14:paraId="3E68D0D6" w14:textId="352144A0"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İstanbul 34.İcra Müdr. 2013/10980</w:t>
            </w:r>
          </w:p>
        </w:tc>
        <w:tc>
          <w:tcPr>
            <w:tcW w:w="1134" w:type="dxa"/>
            <w:noWrap/>
            <w:hideMark/>
          </w:tcPr>
          <w:p w14:paraId="562078CF"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t>Alacak Takibi</w:t>
            </w:r>
          </w:p>
        </w:tc>
        <w:tc>
          <w:tcPr>
            <w:tcW w:w="1213" w:type="dxa"/>
            <w:noWrap/>
            <w:hideMark/>
          </w:tcPr>
          <w:p w14:paraId="36C77996" w14:textId="064E7729"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50.000</w:t>
            </w:r>
          </w:p>
        </w:tc>
        <w:tc>
          <w:tcPr>
            <w:tcW w:w="2835" w:type="dxa"/>
            <w:noWrap/>
            <w:hideMark/>
          </w:tcPr>
          <w:p w14:paraId="1D9047E9" w14:textId="520E8530" w:rsidR="00063C4B" w:rsidRPr="00135466" w:rsidRDefault="00063C4B" w:rsidP="00135466">
            <w:pPr>
              <w:spacing w:before="120"/>
              <w:rPr>
                <w:rFonts w:ascii="Times New Roman" w:hAnsi="Times New Roman"/>
                <w:szCs w:val="24"/>
              </w:rPr>
            </w:pPr>
            <w:r w:rsidRPr="00135466">
              <w:rPr>
                <w:rFonts w:ascii="Times New Roman" w:hAnsi="Times New Roman"/>
                <w:szCs w:val="24"/>
              </w:rPr>
              <w:t>İcra Takipleri Derdesttir.</w:t>
            </w:r>
          </w:p>
        </w:tc>
      </w:tr>
      <w:tr w:rsidR="00063C4B" w:rsidRPr="00063C4B" w14:paraId="33364E05" w14:textId="77777777" w:rsidTr="00135466">
        <w:trPr>
          <w:trHeight w:val="600"/>
        </w:trPr>
        <w:tc>
          <w:tcPr>
            <w:tcW w:w="567" w:type="dxa"/>
            <w:noWrap/>
            <w:hideMark/>
          </w:tcPr>
          <w:p w14:paraId="427305B1"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16</w:t>
            </w:r>
          </w:p>
        </w:tc>
        <w:tc>
          <w:tcPr>
            <w:tcW w:w="993" w:type="dxa"/>
            <w:noWrap/>
            <w:hideMark/>
          </w:tcPr>
          <w:p w14:paraId="51AE1E68"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1FD16415" w14:textId="211EAA52"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Özağaç Or Ür Ltd.Şti</w:t>
            </w:r>
          </w:p>
        </w:tc>
        <w:tc>
          <w:tcPr>
            <w:tcW w:w="1843" w:type="dxa"/>
            <w:hideMark/>
          </w:tcPr>
          <w:p w14:paraId="3EF94D79" w14:textId="72001759"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İstanbul34.İcra Müdrl.   2013/11851</w:t>
            </w:r>
          </w:p>
        </w:tc>
        <w:tc>
          <w:tcPr>
            <w:tcW w:w="1134" w:type="dxa"/>
            <w:noWrap/>
            <w:hideMark/>
          </w:tcPr>
          <w:p w14:paraId="7D1DFE9C"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t>Alacak Takibi</w:t>
            </w:r>
          </w:p>
        </w:tc>
        <w:tc>
          <w:tcPr>
            <w:tcW w:w="1213" w:type="dxa"/>
            <w:noWrap/>
            <w:hideMark/>
          </w:tcPr>
          <w:p w14:paraId="02BD96D8" w14:textId="69A1DC5A"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252.000</w:t>
            </w:r>
          </w:p>
        </w:tc>
        <w:tc>
          <w:tcPr>
            <w:tcW w:w="2835" w:type="dxa"/>
            <w:noWrap/>
            <w:hideMark/>
          </w:tcPr>
          <w:p w14:paraId="3E508CCC" w14:textId="4E78C05B" w:rsidR="00063C4B" w:rsidRPr="00135466" w:rsidRDefault="00063C4B" w:rsidP="00135466">
            <w:pPr>
              <w:spacing w:before="120"/>
              <w:rPr>
                <w:rFonts w:ascii="Times New Roman" w:hAnsi="Times New Roman"/>
                <w:szCs w:val="24"/>
              </w:rPr>
            </w:pPr>
            <w:r w:rsidRPr="00135466">
              <w:rPr>
                <w:rFonts w:ascii="Times New Roman" w:hAnsi="Times New Roman"/>
                <w:szCs w:val="24"/>
              </w:rPr>
              <w:t>İflas Erteleme Aşamasında</w:t>
            </w:r>
          </w:p>
        </w:tc>
      </w:tr>
      <w:tr w:rsidR="00063C4B" w:rsidRPr="00063C4B" w14:paraId="198F2145" w14:textId="77777777" w:rsidTr="00135466">
        <w:trPr>
          <w:trHeight w:val="600"/>
        </w:trPr>
        <w:tc>
          <w:tcPr>
            <w:tcW w:w="567" w:type="dxa"/>
            <w:noWrap/>
            <w:hideMark/>
          </w:tcPr>
          <w:p w14:paraId="455BF37A" w14:textId="77777777" w:rsidR="00063C4B" w:rsidRPr="00063C4B" w:rsidRDefault="00063C4B" w:rsidP="00063C4B">
            <w:pPr>
              <w:tabs>
                <w:tab w:val="left" w:pos="129"/>
              </w:tabs>
              <w:spacing w:before="120"/>
              <w:ind w:right="51"/>
              <w:jc w:val="right"/>
              <w:rPr>
                <w:rFonts w:ascii="Times New Roman" w:hAnsi="Times New Roman"/>
                <w:b/>
                <w:bCs/>
                <w:szCs w:val="24"/>
              </w:rPr>
            </w:pPr>
            <w:r w:rsidRPr="00063C4B">
              <w:rPr>
                <w:rFonts w:ascii="Times New Roman" w:hAnsi="Times New Roman"/>
                <w:b/>
                <w:bCs/>
                <w:szCs w:val="24"/>
              </w:rPr>
              <w:t>17</w:t>
            </w:r>
          </w:p>
        </w:tc>
        <w:tc>
          <w:tcPr>
            <w:tcW w:w="993" w:type="dxa"/>
            <w:noWrap/>
            <w:hideMark/>
          </w:tcPr>
          <w:p w14:paraId="73986B1B" w14:textId="77777777" w:rsidR="00063C4B" w:rsidRPr="00135466" w:rsidRDefault="00063C4B" w:rsidP="00135466">
            <w:pPr>
              <w:spacing w:before="120"/>
              <w:rPr>
                <w:rFonts w:ascii="Times New Roman" w:hAnsi="Times New Roman"/>
                <w:szCs w:val="24"/>
              </w:rPr>
            </w:pPr>
            <w:r w:rsidRPr="00135466">
              <w:rPr>
                <w:rFonts w:ascii="Times New Roman" w:hAnsi="Times New Roman"/>
                <w:szCs w:val="24"/>
              </w:rPr>
              <w:t>Sumaş</w:t>
            </w:r>
          </w:p>
        </w:tc>
        <w:tc>
          <w:tcPr>
            <w:tcW w:w="1984" w:type="dxa"/>
            <w:noWrap/>
            <w:hideMark/>
          </w:tcPr>
          <w:p w14:paraId="3951D834" w14:textId="241A7C32" w:rsidR="00063C4B" w:rsidRPr="00135466" w:rsidRDefault="00063C4B" w:rsidP="00135466">
            <w:pPr>
              <w:spacing w:before="120"/>
              <w:ind w:right="-31"/>
              <w:rPr>
                <w:rFonts w:ascii="Times New Roman" w:hAnsi="Times New Roman"/>
                <w:szCs w:val="24"/>
              </w:rPr>
            </w:pPr>
            <w:r w:rsidRPr="00135466">
              <w:rPr>
                <w:rFonts w:ascii="Times New Roman" w:hAnsi="Times New Roman"/>
                <w:szCs w:val="24"/>
              </w:rPr>
              <w:t xml:space="preserve">Dopan Or Ür </w:t>
            </w:r>
          </w:p>
        </w:tc>
        <w:tc>
          <w:tcPr>
            <w:tcW w:w="1843" w:type="dxa"/>
            <w:hideMark/>
          </w:tcPr>
          <w:p w14:paraId="13E0243A" w14:textId="1575C9B2" w:rsidR="00063C4B" w:rsidRPr="00135466" w:rsidRDefault="00063C4B" w:rsidP="00135466">
            <w:pPr>
              <w:spacing w:before="120"/>
              <w:ind w:right="90"/>
              <w:rPr>
                <w:rFonts w:ascii="Times New Roman" w:hAnsi="Times New Roman"/>
                <w:szCs w:val="24"/>
              </w:rPr>
            </w:pPr>
            <w:r w:rsidRPr="00135466">
              <w:rPr>
                <w:rFonts w:ascii="Times New Roman" w:hAnsi="Times New Roman"/>
                <w:color w:val="000000"/>
                <w:szCs w:val="24"/>
              </w:rPr>
              <w:t>İstanbul27.İcra Müdrl.  2013/11851</w:t>
            </w:r>
          </w:p>
        </w:tc>
        <w:tc>
          <w:tcPr>
            <w:tcW w:w="1134" w:type="dxa"/>
            <w:noWrap/>
            <w:hideMark/>
          </w:tcPr>
          <w:p w14:paraId="18DA76AD" w14:textId="77777777" w:rsidR="00063C4B" w:rsidRPr="00135466" w:rsidRDefault="00063C4B" w:rsidP="00135466">
            <w:pPr>
              <w:spacing w:before="120"/>
              <w:ind w:right="-32"/>
              <w:rPr>
                <w:rFonts w:ascii="Times New Roman" w:hAnsi="Times New Roman"/>
                <w:szCs w:val="24"/>
              </w:rPr>
            </w:pPr>
            <w:r w:rsidRPr="00135466">
              <w:rPr>
                <w:rFonts w:ascii="Times New Roman" w:hAnsi="Times New Roman"/>
                <w:szCs w:val="24"/>
              </w:rPr>
              <w:t>Alacak Takibi</w:t>
            </w:r>
          </w:p>
        </w:tc>
        <w:tc>
          <w:tcPr>
            <w:tcW w:w="1213" w:type="dxa"/>
            <w:noWrap/>
            <w:hideMark/>
          </w:tcPr>
          <w:p w14:paraId="100787C5" w14:textId="720EFB62" w:rsidR="00063C4B" w:rsidRPr="00135466" w:rsidRDefault="00063C4B" w:rsidP="00135466">
            <w:pPr>
              <w:tabs>
                <w:tab w:val="left" w:pos="691"/>
              </w:tabs>
              <w:spacing w:before="120"/>
              <w:ind w:right="104"/>
              <w:jc w:val="right"/>
              <w:rPr>
                <w:rFonts w:ascii="Times New Roman" w:hAnsi="Times New Roman"/>
                <w:szCs w:val="24"/>
              </w:rPr>
            </w:pPr>
            <w:r w:rsidRPr="00135466">
              <w:rPr>
                <w:rFonts w:ascii="Times New Roman" w:hAnsi="Times New Roman"/>
                <w:color w:val="000000"/>
                <w:szCs w:val="24"/>
              </w:rPr>
              <w:t>140.000</w:t>
            </w:r>
          </w:p>
        </w:tc>
        <w:tc>
          <w:tcPr>
            <w:tcW w:w="2835" w:type="dxa"/>
            <w:noWrap/>
            <w:hideMark/>
          </w:tcPr>
          <w:p w14:paraId="0BF03788" w14:textId="6793B4E5" w:rsidR="00063C4B" w:rsidRPr="00135466" w:rsidRDefault="00063C4B" w:rsidP="00135466">
            <w:pPr>
              <w:spacing w:before="120"/>
              <w:rPr>
                <w:rFonts w:ascii="Times New Roman" w:hAnsi="Times New Roman"/>
                <w:szCs w:val="24"/>
              </w:rPr>
            </w:pPr>
            <w:r w:rsidRPr="00135466">
              <w:rPr>
                <w:rFonts w:ascii="Times New Roman" w:hAnsi="Times New Roman"/>
                <w:szCs w:val="24"/>
              </w:rPr>
              <w:t>İflas Erteleme Aşamasında</w:t>
            </w:r>
          </w:p>
        </w:tc>
      </w:tr>
    </w:tbl>
    <w:p w14:paraId="7122806C" w14:textId="77777777" w:rsidR="00063C4B" w:rsidRDefault="00063C4B" w:rsidP="00B05A8C">
      <w:pPr>
        <w:spacing w:before="120"/>
        <w:ind w:right="554"/>
        <w:jc w:val="both"/>
        <w:rPr>
          <w:rFonts w:ascii="Times New Roman" w:hAnsi="Times New Roman"/>
          <w:szCs w:val="24"/>
          <w:lang w:val="tr-TR"/>
        </w:rPr>
      </w:pPr>
    </w:p>
    <w:p w14:paraId="2103BF61" w14:textId="77777777" w:rsidR="0051334F" w:rsidRPr="00347BA3" w:rsidRDefault="0051334F" w:rsidP="00B05A8C">
      <w:pPr>
        <w:spacing w:before="120"/>
        <w:ind w:right="554"/>
        <w:jc w:val="both"/>
        <w:rPr>
          <w:rFonts w:ascii="Times New Roman" w:hAnsi="Times New Roman"/>
          <w:szCs w:val="24"/>
          <w:lang w:val="tr-TR"/>
        </w:rPr>
      </w:pPr>
    </w:p>
    <w:p w14:paraId="6EBDBCD9" w14:textId="77777777" w:rsidR="00BD57F0" w:rsidRPr="00347BA3" w:rsidRDefault="00BD57F0" w:rsidP="003774CF">
      <w:pPr>
        <w:rPr>
          <w:lang w:val="tr-TR"/>
        </w:rPr>
      </w:pPr>
    </w:p>
    <w:p w14:paraId="0002C546" w14:textId="77777777" w:rsidR="00297609" w:rsidRPr="00347BA3" w:rsidRDefault="00ED5EEB" w:rsidP="00C761BE">
      <w:pPr>
        <w:pStyle w:val="Balk1"/>
        <w:rPr>
          <w:rFonts w:ascii="Times New Roman" w:hAnsi="Times New Roman"/>
        </w:rPr>
      </w:pPr>
      <w:bookmarkStart w:id="23" w:name="_Toc486494126"/>
      <w:r w:rsidRPr="00347BA3">
        <w:rPr>
          <w:rFonts w:ascii="Times New Roman" w:hAnsi="Times New Roman"/>
        </w:rPr>
        <w:t>2</w:t>
      </w:r>
      <w:r w:rsidR="00BB6385" w:rsidRPr="00347BA3">
        <w:rPr>
          <w:rFonts w:ascii="Times New Roman" w:hAnsi="Times New Roman"/>
        </w:rPr>
        <w:t>0</w:t>
      </w:r>
      <w:r w:rsidR="00297609" w:rsidRPr="00347BA3">
        <w:rPr>
          <w:rFonts w:ascii="Times New Roman" w:hAnsi="Times New Roman"/>
        </w:rPr>
        <w:t xml:space="preserve">. </w:t>
      </w:r>
      <w:r w:rsidR="0098324D" w:rsidRPr="00347BA3">
        <w:rPr>
          <w:rFonts w:ascii="Times New Roman" w:hAnsi="Times New Roman"/>
        </w:rPr>
        <w:t xml:space="preserve">BORSADA </w:t>
      </w:r>
      <w:r w:rsidR="00BB6385" w:rsidRPr="00347BA3">
        <w:rPr>
          <w:rFonts w:ascii="Times New Roman" w:hAnsi="Times New Roman"/>
        </w:rPr>
        <w:t>İ</w:t>
      </w:r>
      <w:r w:rsidR="0098324D" w:rsidRPr="00347BA3">
        <w:rPr>
          <w:rFonts w:ascii="Times New Roman" w:hAnsi="Times New Roman"/>
        </w:rPr>
        <w:t>ŞLEM</w:t>
      </w:r>
      <w:r w:rsidR="00927430" w:rsidRPr="00347BA3">
        <w:rPr>
          <w:rFonts w:ascii="Times New Roman" w:hAnsi="Times New Roman"/>
        </w:rPr>
        <w:t xml:space="preserve"> </w:t>
      </w:r>
      <w:r w:rsidR="0098324D" w:rsidRPr="00347BA3">
        <w:rPr>
          <w:rFonts w:ascii="Times New Roman" w:hAnsi="Times New Roman"/>
        </w:rPr>
        <w:t>GÖR</w:t>
      </w:r>
      <w:r w:rsidR="00BB6385" w:rsidRPr="00347BA3">
        <w:rPr>
          <w:rFonts w:ascii="Times New Roman" w:hAnsi="Times New Roman"/>
        </w:rPr>
        <w:t xml:space="preserve">ECEK PAYLARA VE </w:t>
      </w:r>
      <w:r w:rsidR="00297609" w:rsidRPr="00347BA3">
        <w:rPr>
          <w:rFonts w:ascii="Times New Roman" w:hAnsi="Times New Roman"/>
        </w:rPr>
        <w:t>BORSADA İŞLEM GÖRMEYE İLİŞKİN BİLGİLER</w:t>
      </w:r>
      <w:bookmarkEnd w:id="23"/>
    </w:p>
    <w:p w14:paraId="0556CC66" w14:textId="77777777" w:rsidR="00BB6385" w:rsidRPr="00347BA3" w:rsidRDefault="006D4398" w:rsidP="002843E7">
      <w:pPr>
        <w:tabs>
          <w:tab w:val="left" w:pos="284"/>
          <w:tab w:val="left" w:pos="851"/>
        </w:tabs>
        <w:spacing w:before="120"/>
        <w:ind w:right="554"/>
        <w:jc w:val="both"/>
        <w:rPr>
          <w:rFonts w:ascii="Times New Roman" w:hAnsi="Times New Roman"/>
          <w:b/>
          <w:szCs w:val="24"/>
          <w:lang w:val="tr-TR"/>
        </w:rPr>
      </w:pPr>
      <w:r w:rsidRPr="00347BA3">
        <w:rPr>
          <w:rFonts w:ascii="Times New Roman" w:hAnsi="Times New Roman"/>
          <w:b/>
          <w:szCs w:val="24"/>
          <w:lang w:val="tr-TR"/>
        </w:rPr>
        <w:t>20.1</w:t>
      </w:r>
      <w:r w:rsidR="00BB6385" w:rsidRPr="00347BA3">
        <w:rPr>
          <w:rFonts w:ascii="Times New Roman" w:hAnsi="Times New Roman"/>
          <w:b/>
          <w:szCs w:val="24"/>
          <w:lang w:val="tr-TR"/>
        </w:rPr>
        <w:t>. Kısıtlamalar da dahil olmak üzere paylara ilişkin haklar ve bu hakları kullanma prosedürü hakkında bilgi:</w:t>
      </w:r>
    </w:p>
    <w:p w14:paraId="6DEC20D9" w14:textId="77777777" w:rsidR="00C756DC" w:rsidRPr="00347BA3" w:rsidRDefault="00C756DC" w:rsidP="00C756DC">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b/>
          <w:szCs w:val="24"/>
          <w:lang w:val="tr-TR"/>
        </w:rPr>
        <w:t>Kardan Pay Alma Hakkı (SPKn md. 19</w:t>
      </w:r>
      <w:r w:rsidRPr="00347BA3">
        <w:rPr>
          <w:rFonts w:ascii="Times New Roman" w:hAnsi="Times New Roman"/>
          <w:szCs w:val="24"/>
          <w:lang w:val="tr-TR"/>
        </w:rPr>
        <w:t>): Şirket genel kurulu tarafından belirlenecek kâr dağıtım politikaları çerçevesinde ve ilgili mevzuat hükümlerine uygun olarak dağıtılan kardan pay alma hakkı</w:t>
      </w:r>
    </w:p>
    <w:p w14:paraId="16B50A8F" w14:textId="77777777" w:rsidR="00C756DC" w:rsidRPr="00347BA3" w:rsidRDefault="00C756DC" w:rsidP="00C756DC">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b/>
          <w:szCs w:val="24"/>
          <w:lang w:val="tr-TR"/>
        </w:rPr>
        <w:t>Ortaklıktan Ayrılma Hakkı (SPKn md. 24)</w:t>
      </w:r>
      <w:r w:rsidRPr="00347BA3">
        <w:rPr>
          <w:rFonts w:ascii="Times New Roman" w:hAnsi="Times New Roman"/>
          <w:szCs w:val="24"/>
          <w:lang w:val="tr-TR"/>
        </w:rPr>
        <w:t>: Önemli nitelikteki işlemlere ilişkin genel kurul toplantısına katılıp da olumsuz oy kullanan ve muhalefet şerhini toplantı tutanağına işleten pay sahipleri, paylarını şirkete satarak ayrılma hakkına sahiptir.</w:t>
      </w:r>
    </w:p>
    <w:p w14:paraId="3A62D5B5" w14:textId="77777777" w:rsidR="00C756DC" w:rsidRPr="00347BA3" w:rsidRDefault="00C756DC" w:rsidP="00C756DC">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b/>
          <w:szCs w:val="24"/>
          <w:lang w:val="tr-TR"/>
        </w:rPr>
        <w:t>Satma Hakkı (SPKn md. 27):</w:t>
      </w:r>
      <w:r w:rsidRPr="00347BA3">
        <w:rPr>
          <w:rFonts w:ascii="Times New Roman" w:hAnsi="Times New Roman"/>
          <w:szCs w:val="24"/>
          <w:lang w:val="tr-TR"/>
        </w:rPr>
        <w:t xml:space="preserve"> Pay alım teklifi sonucunda veya birlikte hareket etmek de dâhil olmak üzere başka bir şekilde sahip olunan payların şirketin oy haklarının Kurulca belirlenen orana veya daha fazlasına ulaşması durumunda, paya sahip olan bu kişiler açısından azınlıkta kalan pay sahiplerini şirketten çıkarma hakkı doğar. Bu kişiler, SPK tarafından belirlenen süre içinde, azınlıkta kalan ortakların paylarının iptalini ve bunlar karşılığı çıkarılacak yeni payların kendilerine satılmasını şirketten talep edebilirler.</w:t>
      </w:r>
    </w:p>
    <w:p w14:paraId="7CAD5EB6" w14:textId="77777777" w:rsidR="00C756DC" w:rsidRPr="00347BA3" w:rsidRDefault="00C756DC" w:rsidP="00C756DC">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b/>
          <w:szCs w:val="24"/>
          <w:lang w:val="tr-TR"/>
        </w:rPr>
        <w:t>Tasfiyeden Pay Alma Hakkı (TTKn md. 507):</w:t>
      </w:r>
      <w:r w:rsidRPr="00347BA3">
        <w:rPr>
          <w:rFonts w:ascii="Times New Roman" w:hAnsi="Times New Roman"/>
          <w:szCs w:val="24"/>
          <w:lang w:val="tr-TR"/>
        </w:rPr>
        <w:t xml:space="preserve"> Şirketin sona ermesi hâlinde her pay sahibi, esas sözleşmede sona eren şirketin mal varlığının kullanılmasına ilişkin, başka bir hüküm bulunmadığı takdirde, tasfiye sonucunda kalan tutara payı oranında katılır.</w:t>
      </w:r>
    </w:p>
    <w:p w14:paraId="221763C8" w14:textId="77777777" w:rsidR="00C756DC" w:rsidRPr="00347BA3" w:rsidRDefault="00C756DC" w:rsidP="00C756DC">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b/>
          <w:szCs w:val="24"/>
          <w:lang w:val="tr-TR"/>
        </w:rPr>
        <w:t>Bedelsiz Pay Edinme Hakkı (SPKn md. 19)</w:t>
      </w:r>
      <w:r w:rsidRPr="00347BA3">
        <w:rPr>
          <w:rFonts w:ascii="Times New Roman" w:hAnsi="Times New Roman"/>
          <w:szCs w:val="24"/>
          <w:lang w:val="tr-TR"/>
        </w:rPr>
        <w:t>: Şirketin sermaye artırımlarında, bedelsiz paylar artırım tarihindeki mevcut paylara dağıtılır.</w:t>
      </w:r>
    </w:p>
    <w:p w14:paraId="765BA647" w14:textId="77777777" w:rsidR="00C756DC" w:rsidRPr="00347BA3" w:rsidRDefault="00C756DC" w:rsidP="00C756DC">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b/>
          <w:szCs w:val="24"/>
          <w:lang w:val="tr-TR"/>
        </w:rPr>
        <w:t>Yeni Pay Alma Hakkı (TTKn md. 461, kayıtlı sermaye sistemindeki ortaklıklar için SPKn md. 18):</w:t>
      </w:r>
      <w:r w:rsidRPr="00347BA3">
        <w:rPr>
          <w:rFonts w:ascii="Times New Roman" w:hAnsi="Times New Roman"/>
          <w:szCs w:val="24"/>
          <w:lang w:val="tr-TR"/>
        </w:rPr>
        <w:t xml:space="preserve"> Her pay sahibi, yeni çıkarılan payları, mevcut paylarının sermayeye oranına göre, alma hakkını haizdir. Kayıtlı sermaye sisteminde, çıkarılan paylar tamamen satılarak bedelleri ödenmedikçe veya satılamayan paylar iptal edilmedikçe yeni pay çıkarılamaz.</w:t>
      </w:r>
    </w:p>
    <w:p w14:paraId="3506DB98" w14:textId="77777777" w:rsidR="00C756DC" w:rsidRPr="00347BA3" w:rsidRDefault="00C756DC" w:rsidP="00C756DC">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b/>
          <w:szCs w:val="24"/>
          <w:lang w:val="tr-TR"/>
        </w:rPr>
        <w:lastRenderedPageBreak/>
        <w:t>Genel Kurula Davet ve Katılma Hakkı (SPKn md. 29, 30, TTKn md. 414, 415, 419, 425, 1527):</w:t>
      </w:r>
      <w:r w:rsidRPr="00347BA3">
        <w:rPr>
          <w:rFonts w:ascii="Times New Roman" w:hAnsi="Times New Roman"/>
          <w:szCs w:val="24"/>
          <w:lang w:val="tr-TR"/>
        </w:rPr>
        <w:t xml:space="preserve"> Genel kurula katılma ve oy kullanma hakkı, pay sahibinin paylarını herhangi bir kuruluş nezdinde depo etmesi şartına bağlanamaz. </w:t>
      </w:r>
      <w:r w:rsidR="00C30FFA" w:rsidRPr="00347BA3">
        <w:rPr>
          <w:rFonts w:ascii="Times New Roman" w:hAnsi="Times New Roman"/>
          <w:szCs w:val="24"/>
          <w:lang w:val="tr-TR"/>
        </w:rPr>
        <w:t xml:space="preserve">Payları kayden izlenen halka açık ortaklıkların genel kurul toplantılarına, yönetim kurulu tarafından MKK'dan sağlanan pay sahipleri listesi dikkate alınarak oluşturulan hazır bulunanlar listesinde adı yer alan pay sahipleri katılabilir. </w:t>
      </w:r>
      <w:r w:rsidRPr="00347BA3">
        <w:rPr>
          <w:rFonts w:ascii="Times New Roman" w:hAnsi="Times New Roman"/>
          <w:szCs w:val="24"/>
          <w:lang w:val="tr-TR"/>
        </w:rPr>
        <w:t>Bu listede adı bulunan hak sahipleri kimlik göstererek genel kurula katılırlar.</w:t>
      </w:r>
    </w:p>
    <w:p w14:paraId="63231BFA" w14:textId="77777777" w:rsidR="00C756DC" w:rsidRPr="00347BA3" w:rsidRDefault="00C756DC" w:rsidP="00C756DC">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b/>
          <w:szCs w:val="24"/>
          <w:lang w:val="tr-TR"/>
        </w:rPr>
        <w:t>Oy Hakkı (SPKn md. 30, TTKn md. 434):</w:t>
      </w:r>
      <w:r w:rsidRPr="00347BA3">
        <w:rPr>
          <w:rFonts w:ascii="Times New Roman" w:hAnsi="Times New Roman"/>
          <w:szCs w:val="24"/>
          <w:lang w:val="tr-TR"/>
        </w:rPr>
        <w:t xml:space="preserve"> Her pay sahibi sadece bir paya sahip olsa da en az bir oy hakkını haizdir. Pay sahipleri, oy haklarını genel kurulda, paylarının toplam itibarî değeriyle orantılı olarak kullanır.</w:t>
      </w:r>
    </w:p>
    <w:p w14:paraId="54F523C8" w14:textId="77777777" w:rsidR="00C756DC" w:rsidRPr="00347BA3" w:rsidRDefault="00C756DC" w:rsidP="00C756DC">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b/>
          <w:szCs w:val="24"/>
          <w:lang w:val="tr-TR"/>
        </w:rPr>
        <w:t>Bilgi Alma ve İnceleme Hakkı (SPKn md. 14, TTKn md. 437):</w:t>
      </w:r>
      <w:r w:rsidRPr="00347BA3">
        <w:rPr>
          <w:rFonts w:ascii="Times New Roman" w:hAnsi="Times New Roman"/>
          <w:szCs w:val="24"/>
          <w:lang w:val="tr-TR"/>
        </w:rPr>
        <w:t xml:space="preserve"> Finansal tablolar, konsolide finansal tablolar, yönetim kurulunun yıllık faaliyet raporu, denetleme raporları ve yönetim kurulunun kâr dağıtım önerisi, genel kurulun toplantısından en az on beş gün önce, şirketin merkez ve şubelerinde, pay sahiplerinin incelemesine hazır bulundurulur. Bunlardan finansal tablolar ve konsolide tablolar bir yıl süre ile merkezde ve şubelerde pay sahiplerinin bilgi edinmelerine açık tutulur. Her pay sahibi, gideri şirkete ait olmak üzere gelir tablosuyla bilançonun bir suretini isteyebilir. Pay sahibi genel kurulda, yönetim kurulundan, şirketin işleri; denetçilerden denetimin yapılma şekli ve sonuçları hakkında bilgi isteyebilir. Bilgi verme yükümü, şirketin bağlı şirketlerini de kapsar. Verilecek bilgiler, hesap verme ve dürüstlük ilkeleri bakımından özenli ve gerçeğe uygun olmalıdır.</w:t>
      </w:r>
    </w:p>
    <w:p w14:paraId="5B6A80F4" w14:textId="77777777" w:rsidR="00C756DC" w:rsidRPr="00347BA3" w:rsidRDefault="00C756DC" w:rsidP="00C756DC">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b/>
          <w:szCs w:val="24"/>
          <w:lang w:val="tr-TR"/>
        </w:rPr>
        <w:t>İptal Davası Açma Hakkı (TTKn md. 445-451, SPKn md. 18/6, 20/2):</w:t>
      </w:r>
      <w:r w:rsidRPr="00347BA3">
        <w:rPr>
          <w:rFonts w:ascii="Times New Roman" w:hAnsi="Times New Roman"/>
          <w:szCs w:val="24"/>
          <w:lang w:val="tr-TR"/>
        </w:rPr>
        <w:t xml:space="preserve"> Yönetim kurulunun kayıtlı sermaye sistemine ilişkin esaslar çerçevesinde aldığı kararlar aleyhine, genel kurul kararlarının iptaline ilişkin hükümler çerçevesinde yönetim kurulu üyeleri veya hakları ihlal edilen pay sahipleri, kararın ilanından itibaren otuz gün içinde ortaklık merkezinin bulunduğu yer ticaret mahkemesinde iptal davası açabilirler.</w:t>
      </w:r>
    </w:p>
    <w:p w14:paraId="1FE1ED8E" w14:textId="77777777" w:rsidR="00C756DC" w:rsidRPr="00347BA3" w:rsidRDefault="00C756DC" w:rsidP="00C756DC">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szCs w:val="24"/>
          <w:lang w:val="tr-TR"/>
        </w:rPr>
        <w:t>Kusurlarına ve durumun gereklerine göre zararlar şahsen kendilerine yükletilebildiği ölçüde yönetim kurulu üyeleri ve hazırladıkları raporlarla sınırlı olarak bağımsız denetimi yapanlar, ara dönem finansal tablolarının gerçeği dürüst bir şekilde yansıtmamasından veya mevzuat ile muhasebe ilke ve kurallarına uygun olarak düzenlenmemiş olması nedeniyle dağıtılan kâr payı avansının doğru olmamasından doğan zararlar için ortaklığa, pay sahiplerine, ortaklık alacaklılarına ve ayrıca doğrudan doğruya olmak üzere kâr payı avansının kararlaştırıldığı veya ödendiği hesap dönemi içinde pay iktisap etmiş bulunan kişilere karşı sorumludurlar. Hukuki sorumluluk doğuran hâllerin varlığı hâlinde, pay sahipleri ve yönetim kurulu üyeleri tarafından kararın ilanından itibaren otuz gün içinde, iptal davası açılabilir.</w:t>
      </w:r>
    </w:p>
    <w:p w14:paraId="39631D0E" w14:textId="77777777" w:rsidR="00C756DC" w:rsidRPr="00347BA3" w:rsidRDefault="00C756DC" w:rsidP="00C756DC">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szCs w:val="24"/>
          <w:lang w:val="tr-TR"/>
        </w:rPr>
        <w:t>Genel kurul toplantısında hazır bulunup da karara olumsuz oy veren ve bu muhalefetini tutanağa geçirten, toplantıda hazır bulunsun veya bulunmasın, olumsuz oy kullanmış olsun ya da olmasın; çağrının usulüne göre yapılmadığını, gündemin gereği gibi ilan edilmediğini, genel kurula katılma yetkisi bulunmayan kişilerin veya temsilcilerinin toplantıya katılıp oy kullandıklarını, genel kurula katılmasına ve oy kullanmasına haksız olarak izin verilmediğini ve yukarıda sayılan aykırılıkların genel kurul kararının alınmasında etkili olduğunu ileri süren</w:t>
      </w:r>
    </w:p>
    <w:p w14:paraId="2A5E6BF8" w14:textId="77777777" w:rsidR="00C756DC" w:rsidRPr="00347BA3" w:rsidRDefault="00C756DC" w:rsidP="00C756DC">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szCs w:val="24"/>
          <w:lang w:val="tr-TR"/>
        </w:rPr>
        <w:t>pay sahipleri, kanun veya esas sözleşme hükümlerine ve özellikle dürüstlük kuralına aykırı olan genel kurul kararları aleyhine, karar tarihinden itibaren üç ay içinde iptal davası açabilirler.</w:t>
      </w:r>
    </w:p>
    <w:p w14:paraId="0360C052" w14:textId="77777777" w:rsidR="00C756DC" w:rsidRPr="00347BA3" w:rsidRDefault="00C756DC" w:rsidP="00C756DC">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b/>
          <w:szCs w:val="24"/>
          <w:lang w:val="tr-TR"/>
        </w:rPr>
        <w:t>Azınlık Hakları (TTKn md. 411, 412, 439)</w:t>
      </w:r>
      <w:r w:rsidRPr="00347BA3">
        <w:rPr>
          <w:rFonts w:ascii="Times New Roman" w:hAnsi="Times New Roman"/>
          <w:szCs w:val="24"/>
          <w:lang w:val="tr-TR"/>
        </w:rPr>
        <w:t xml:space="preserve">: Sermayenin en az yirmide birini oluşturan pay sahipleri, yönetim kurulundan, yazılı olarak gerektirici sebepleri ve gündemi belirterek, genel kurulu toplantıya çağırmasını veya genel kurul zaten toplanacak ise, karara bağlanmasını istedikleri konuları gündeme koymasını isteyebilirler. Pay sahiplerinin çağrı veya gündeme </w:t>
      </w:r>
      <w:r w:rsidRPr="00347BA3">
        <w:rPr>
          <w:rFonts w:ascii="Times New Roman" w:hAnsi="Times New Roman"/>
          <w:szCs w:val="24"/>
          <w:lang w:val="tr-TR"/>
        </w:rPr>
        <w:lastRenderedPageBreak/>
        <w:t>madde konulmasına ilişkin istemleri yönetim kurulu tarafından reddedildiği veya isteme yedi iş günü içinde olumlu cevap verilmediği takdirde, aynı pay sahiplerinin başvurusu üzerine, genel kurulun toplantıya çağrılmasına şirket merkezinin bulunduğu yerdeki asliye ticaret mahkemesi karar verebilir.</w:t>
      </w:r>
    </w:p>
    <w:p w14:paraId="31BEB83F" w14:textId="77777777" w:rsidR="00C756DC" w:rsidRPr="00347BA3" w:rsidRDefault="00C756DC" w:rsidP="00C756DC">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szCs w:val="24"/>
          <w:lang w:val="tr-TR"/>
        </w:rPr>
        <w:t>Genel kurulun özel denetim istemini reddetmesi hâlinde, sermayenin en az yirmide birini oluşturan pay sahipleri veya paylarının itibarî değeri toplamı en az bir milyon Türk Lirası olan pay sahipleri üç ay içinde şirket merkezinin bulunduğu yer asliye ticaret mahkemesinden özel denetçi atamasını isteyebilir.</w:t>
      </w:r>
    </w:p>
    <w:p w14:paraId="7CAF1409" w14:textId="77777777" w:rsidR="00C756DC" w:rsidRPr="00347BA3" w:rsidRDefault="00C756DC" w:rsidP="00C756DC">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b/>
          <w:szCs w:val="24"/>
          <w:lang w:val="tr-TR"/>
        </w:rPr>
        <w:t>Özel Denetim İsteme Hakkı (TTKn md. 438):</w:t>
      </w:r>
      <w:r w:rsidRPr="00347BA3">
        <w:rPr>
          <w:rFonts w:ascii="Times New Roman" w:hAnsi="Times New Roman"/>
          <w:szCs w:val="24"/>
          <w:lang w:val="tr-TR"/>
        </w:rPr>
        <w:t xml:space="preserve"> Her pay sahibi, pay sahipliği haklarının kullanılabilmesi için gerekli olduğu takdirde ve bilgi alma veya inceleme hakkı daha önce kullanılmışsa, belirli olayların özel bir denetimle açıklığa kavuşturulmasını, gündemde yer almasa bile genel kuruldan isteyebilir. Genel kurul istemi onaylarsa, şirket veya her bir pay sahibi otuz gün içinde, şirket merkezinin bulunduğu yerdeki asliye ticaret mahkemesinden bir özel denetçi atanmasını isteyebilir.</w:t>
      </w:r>
    </w:p>
    <w:p w14:paraId="63A0A497" w14:textId="77777777" w:rsidR="00970C02" w:rsidRPr="00347BA3" w:rsidRDefault="00970C02" w:rsidP="009D7CEF">
      <w:pPr>
        <w:pStyle w:val="Default"/>
        <w:ind w:right="554"/>
        <w:jc w:val="both"/>
        <w:rPr>
          <w:b/>
          <w:color w:val="auto"/>
          <w:lang w:eastAsia="ar-SA"/>
        </w:rPr>
      </w:pPr>
    </w:p>
    <w:p w14:paraId="24D7107F" w14:textId="77777777" w:rsidR="0069664C" w:rsidRPr="00347BA3" w:rsidRDefault="0069664C" w:rsidP="009D7CEF">
      <w:pPr>
        <w:pStyle w:val="Default"/>
        <w:ind w:right="554"/>
        <w:jc w:val="both"/>
        <w:rPr>
          <w:b/>
          <w:color w:val="auto"/>
          <w:lang w:eastAsia="ar-SA"/>
        </w:rPr>
      </w:pPr>
      <w:r w:rsidRPr="00347BA3">
        <w:rPr>
          <w:b/>
          <w:color w:val="auto"/>
          <w:lang w:eastAsia="ar-SA"/>
        </w:rPr>
        <w:t>Kardan Pay Alma Hakkına İlişkin Bilgi:</w:t>
      </w:r>
    </w:p>
    <w:p w14:paraId="69A0913B" w14:textId="77777777" w:rsidR="0069664C" w:rsidRPr="00347BA3" w:rsidRDefault="0069664C" w:rsidP="009D7CEF">
      <w:pPr>
        <w:pStyle w:val="Default"/>
        <w:ind w:right="554"/>
        <w:jc w:val="both"/>
        <w:rPr>
          <w:color w:val="auto"/>
          <w:lang w:eastAsia="ar-SA"/>
        </w:rPr>
      </w:pPr>
      <w:r w:rsidRPr="00347BA3">
        <w:rPr>
          <w:b/>
          <w:color w:val="auto"/>
          <w:lang w:eastAsia="ar-SA"/>
        </w:rPr>
        <w:t>a) Hak kazanılan tarih:</w:t>
      </w:r>
      <w:r w:rsidRPr="00347BA3">
        <w:rPr>
          <w:color w:val="auto"/>
          <w:lang w:eastAsia="ar-SA"/>
        </w:rPr>
        <w:t xml:space="preserve"> Halka açık ortaklıklarda kâr payı, dağıtım tarihi itibarıyla mevcut payların tümüne, bunların ihraç ve iktisap tarihleri dikkate alınmaksızın eşit olarak dağıtılır. </w:t>
      </w:r>
    </w:p>
    <w:p w14:paraId="4FF06E02" w14:textId="77777777" w:rsidR="0069664C" w:rsidRPr="00347BA3" w:rsidRDefault="0069664C" w:rsidP="009D7CEF">
      <w:pPr>
        <w:pStyle w:val="Default"/>
        <w:ind w:right="554"/>
        <w:jc w:val="both"/>
        <w:rPr>
          <w:color w:val="auto"/>
          <w:lang w:eastAsia="ar-SA"/>
        </w:rPr>
      </w:pPr>
      <w:r w:rsidRPr="00347BA3">
        <w:rPr>
          <w:b/>
          <w:color w:val="auto"/>
          <w:lang w:eastAsia="ar-SA"/>
        </w:rPr>
        <w:t>b) Zamanaşımı:</w:t>
      </w:r>
      <w:r w:rsidRPr="00347BA3">
        <w:rPr>
          <w:color w:val="auto"/>
          <w:lang w:eastAsia="ar-SA"/>
        </w:rPr>
        <w:t xml:space="preserve"> Ortaklar ve kara katılan diğer kimseler tarafından tahsil edilmeyen kar payı bedelleri ile ortaklar tarafından tahsil edilmeyen temettü avansı bedelleri dağıtım tarihinden itibaren beş yılda zaman aşımına uğrar. Zaman aşımına uğrayan temettü ve temettü avansı bedelleri hakkında 2308 sayılı Şirketlerin Müruru Zamana Uğrayan Kupon Tahvilat ve Hisse Senedi Bedellerinin Hazineye İntikali Hakkında Kanun hükümleri </w:t>
      </w:r>
      <w:r w:rsidR="00C30FFA" w:rsidRPr="00347BA3">
        <w:rPr>
          <w:color w:val="auto"/>
          <w:lang w:eastAsia="ar-SA"/>
        </w:rPr>
        <w:t>uygulanır. Bedelsiz</w:t>
      </w:r>
      <w:r w:rsidRPr="00347BA3">
        <w:rPr>
          <w:color w:val="auto"/>
          <w:lang w:eastAsia="ar-SA"/>
        </w:rPr>
        <w:t xml:space="preserve"> olarak dağıtılan paylarda zamanaşımı bulunmamaktadır. </w:t>
      </w:r>
    </w:p>
    <w:p w14:paraId="55B919F1" w14:textId="77777777" w:rsidR="0069664C" w:rsidRPr="00347BA3" w:rsidRDefault="0069664C" w:rsidP="009D7CEF">
      <w:pPr>
        <w:pStyle w:val="Default"/>
        <w:ind w:right="554"/>
        <w:jc w:val="both"/>
        <w:rPr>
          <w:b/>
          <w:color w:val="auto"/>
          <w:lang w:eastAsia="ar-SA"/>
        </w:rPr>
      </w:pPr>
      <w:r w:rsidRPr="00347BA3">
        <w:rPr>
          <w:b/>
          <w:color w:val="auto"/>
          <w:lang w:eastAsia="ar-SA"/>
        </w:rPr>
        <w:t xml:space="preserve">c) Hakkın kullanımına ilişkin sınırlamalar ve bu hakkın yurt dışında yerleşik pay sahipleri tarafından kullanım prosedürü: </w:t>
      </w:r>
    </w:p>
    <w:p w14:paraId="39251CE0" w14:textId="77777777" w:rsidR="0069664C" w:rsidRPr="00347BA3" w:rsidRDefault="0069664C" w:rsidP="009D7CEF">
      <w:pPr>
        <w:pStyle w:val="Default"/>
        <w:ind w:right="554"/>
        <w:jc w:val="both"/>
        <w:rPr>
          <w:color w:val="auto"/>
          <w:lang w:eastAsia="ar-SA"/>
        </w:rPr>
      </w:pPr>
      <w:r w:rsidRPr="00347BA3">
        <w:rPr>
          <w:color w:val="auto"/>
          <w:lang w:eastAsia="ar-SA"/>
        </w:rPr>
        <w:t>Hak kullanımına ilişkin herhangi bir sınırlama bulunmamaktadır. Hak kullanım prosedürü, yurt dışında ve yurt içinde yerleşik pay sahipleri için aynıdır. Buna göre; Hisseleri, MKK nezdinde ve Sumaş Sun’i Tahta ve Mobilya Sanayi A.Ş.</w:t>
      </w:r>
      <w:r w:rsidR="00C30FFA" w:rsidRPr="00347BA3">
        <w:rPr>
          <w:color w:val="auto"/>
          <w:lang w:eastAsia="ar-SA"/>
        </w:rPr>
        <w:t xml:space="preserve"> </w:t>
      </w:r>
      <w:r w:rsidRPr="00347BA3">
        <w:rPr>
          <w:color w:val="auto"/>
          <w:lang w:eastAsia="ar-SA"/>
        </w:rPr>
        <w:t>altındaki hesaplarda kayde</w:t>
      </w:r>
      <w:r w:rsidR="00735FA0" w:rsidRPr="00347BA3">
        <w:rPr>
          <w:color w:val="auto"/>
          <w:lang w:eastAsia="ar-SA"/>
        </w:rPr>
        <w:t>n saklamada bulunan ortaklar</w:t>
      </w:r>
      <w:r w:rsidRPr="00347BA3">
        <w:rPr>
          <w:color w:val="auto"/>
          <w:lang w:eastAsia="ar-SA"/>
        </w:rPr>
        <w:t xml:space="preserve"> ile talep eden diğer ortaklara, kar payı ödemeleri, Sumaş Sun’i Tahta ve Mobilya Sanayi A.Ş.'ye iletilen yazılı talimat doğrultusunda, doğrudan ortaklar</w:t>
      </w:r>
      <w:r w:rsidR="00735FA0" w:rsidRPr="00347BA3">
        <w:rPr>
          <w:color w:val="auto"/>
          <w:lang w:eastAsia="ar-SA"/>
        </w:rPr>
        <w:t>ın</w:t>
      </w:r>
      <w:r w:rsidRPr="00347BA3">
        <w:rPr>
          <w:color w:val="auto"/>
          <w:lang w:eastAsia="ar-SA"/>
        </w:rPr>
        <w:t xml:space="preserve"> göstereceği banka hesaplarına yapılmaktadır. </w:t>
      </w:r>
    </w:p>
    <w:p w14:paraId="5FD18D8C" w14:textId="77777777" w:rsidR="0069664C" w:rsidRPr="00347BA3" w:rsidRDefault="0069664C" w:rsidP="009D7CEF">
      <w:pPr>
        <w:pStyle w:val="Default"/>
        <w:ind w:right="554"/>
        <w:jc w:val="both"/>
        <w:rPr>
          <w:color w:val="auto"/>
          <w:lang w:eastAsia="ar-SA"/>
        </w:rPr>
      </w:pPr>
      <w:r w:rsidRPr="00347BA3">
        <w:rPr>
          <w:color w:val="auto"/>
          <w:lang w:eastAsia="ar-SA"/>
        </w:rPr>
        <w:t>Hisseleri, MKK nezdinde ve Aracı Kuruluşlar altındaki yatırımcı hesaplarında kayden saklamada bulunan ortakların kar payı ödemeleri ise</w:t>
      </w:r>
      <w:r w:rsidR="00735FA0" w:rsidRPr="00347BA3">
        <w:rPr>
          <w:color w:val="auto"/>
          <w:lang w:eastAsia="ar-SA"/>
        </w:rPr>
        <w:t xml:space="preserve"> MKK aracılığıyla ortakların hesaplarına aktarılmaktadır. </w:t>
      </w:r>
      <w:r w:rsidRPr="00347BA3">
        <w:rPr>
          <w:color w:val="auto"/>
          <w:lang w:eastAsia="ar-SA"/>
        </w:rPr>
        <w:t xml:space="preserve"> </w:t>
      </w:r>
    </w:p>
    <w:p w14:paraId="05301B57" w14:textId="77777777" w:rsidR="0069664C" w:rsidRPr="00347BA3" w:rsidRDefault="0069664C" w:rsidP="009D7CEF">
      <w:pPr>
        <w:pStyle w:val="Default"/>
        <w:ind w:right="554"/>
        <w:jc w:val="both"/>
        <w:rPr>
          <w:color w:val="auto"/>
          <w:lang w:eastAsia="ar-SA"/>
        </w:rPr>
      </w:pPr>
      <w:r w:rsidRPr="00347BA3">
        <w:rPr>
          <w:color w:val="auto"/>
          <w:lang w:eastAsia="ar-SA"/>
        </w:rPr>
        <w:t xml:space="preserve">Tam ve dar mükellef tüzel kişiler, kar payı almak üzere yapacakları müracaatta mükellefiyet bilgilerini ibraz etmekle yükümlüdürler. Kar dağıtımında, Sermaye Piyasası Mevzuatı ile belirlenen sürelere uyulur. Kar payı dağıtımı herhangi bir süre ile sınırlı değildir. </w:t>
      </w:r>
    </w:p>
    <w:p w14:paraId="2195862A" w14:textId="77777777" w:rsidR="0069664C" w:rsidRPr="00347BA3" w:rsidRDefault="0069664C" w:rsidP="009D7CEF">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b/>
          <w:szCs w:val="24"/>
          <w:lang w:val="tr-TR"/>
        </w:rPr>
        <w:t>d) Kar payı oranı veya hesaplanma yöntemi, ödemelerin dönemleri ve kümülatif mahiyette olup olmadığı:</w:t>
      </w:r>
      <w:r w:rsidRPr="00347BA3">
        <w:rPr>
          <w:rFonts w:ascii="Times New Roman" w:hAnsi="Times New Roman"/>
          <w:szCs w:val="24"/>
          <w:lang w:val="tr-TR"/>
        </w:rPr>
        <w:t xml:space="preserve"> Türk Ticaret Kanunu; Sermaye Piyasası Mevzuatı; Sermaye Piyasası Kurulu (SPK) Düzenleme ve Kararları; Vergi Yasaları; ilgili diğer yasal mevzuat hükümleri ile Esas Sözleşmemizi dikkate alarak kar dağıtım kararlarını belirlemekte ve kar dağıtımını yapmaktadır.</w:t>
      </w:r>
    </w:p>
    <w:p w14:paraId="0048BD86" w14:textId="77777777" w:rsidR="00BB6385" w:rsidRPr="00531319" w:rsidRDefault="006D4398" w:rsidP="009D7CEF">
      <w:pPr>
        <w:tabs>
          <w:tab w:val="left" w:pos="284"/>
          <w:tab w:val="left" w:pos="851"/>
        </w:tabs>
        <w:spacing w:before="120"/>
        <w:ind w:right="554"/>
        <w:jc w:val="both"/>
        <w:rPr>
          <w:rFonts w:ascii="Times New Roman" w:hAnsi="Times New Roman"/>
          <w:b/>
          <w:szCs w:val="24"/>
          <w:lang w:val="tr-TR"/>
        </w:rPr>
      </w:pPr>
      <w:r w:rsidRPr="00347BA3">
        <w:rPr>
          <w:rFonts w:ascii="Times New Roman" w:hAnsi="Times New Roman"/>
          <w:b/>
          <w:szCs w:val="24"/>
          <w:lang w:val="tr-TR"/>
        </w:rPr>
        <w:t>20.2. Ortaklı</w:t>
      </w:r>
      <w:r w:rsidRPr="00531319">
        <w:rPr>
          <w:rFonts w:ascii="Times New Roman" w:hAnsi="Times New Roman"/>
          <w:b/>
          <w:szCs w:val="24"/>
          <w:lang w:val="tr-TR"/>
        </w:rPr>
        <w:t>k paylarının borsad</w:t>
      </w:r>
      <w:r w:rsidR="00BB6385" w:rsidRPr="00531319">
        <w:rPr>
          <w:rFonts w:ascii="Times New Roman" w:hAnsi="Times New Roman"/>
          <w:b/>
          <w:szCs w:val="24"/>
          <w:lang w:val="tr-TR"/>
        </w:rPr>
        <w:t>a</w:t>
      </w:r>
      <w:r w:rsidRPr="00531319">
        <w:rPr>
          <w:rFonts w:ascii="Times New Roman" w:hAnsi="Times New Roman"/>
          <w:b/>
          <w:szCs w:val="24"/>
          <w:lang w:val="tr-TR"/>
        </w:rPr>
        <w:t xml:space="preserve"> işlem görmesine</w:t>
      </w:r>
      <w:r w:rsidR="00BB6385" w:rsidRPr="00531319">
        <w:rPr>
          <w:rFonts w:ascii="Times New Roman" w:hAnsi="Times New Roman"/>
          <w:b/>
          <w:szCs w:val="24"/>
          <w:lang w:val="tr-TR"/>
        </w:rPr>
        <w:t xml:space="preserve"> ilişkin yetkili organ kararları:</w:t>
      </w:r>
    </w:p>
    <w:p w14:paraId="019B5D01" w14:textId="77777777" w:rsidR="000C23B6" w:rsidRPr="00531319" w:rsidRDefault="00C64258" w:rsidP="005A436D">
      <w:pPr>
        <w:tabs>
          <w:tab w:val="left" w:pos="284"/>
          <w:tab w:val="left" w:pos="851"/>
        </w:tabs>
        <w:spacing w:before="120"/>
        <w:ind w:right="554"/>
        <w:jc w:val="both"/>
        <w:rPr>
          <w:rFonts w:ascii="Times New Roman" w:hAnsi="Times New Roman"/>
          <w:szCs w:val="24"/>
          <w:lang w:val="tr-TR"/>
        </w:rPr>
      </w:pPr>
      <w:r w:rsidRPr="00531319">
        <w:rPr>
          <w:rFonts w:ascii="Times New Roman" w:hAnsi="Times New Roman"/>
          <w:szCs w:val="24"/>
          <w:lang w:val="tr-TR"/>
        </w:rPr>
        <w:t xml:space="preserve">Şirket paylarının Borsa İstanbul’da işlem görmesi için </w:t>
      </w:r>
      <w:r w:rsidR="000C23B6" w:rsidRPr="00531319">
        <w:rPr>
          <w:rFonts w:ascii="Times New Roman" w:hAnsi="Times New Roman"/>
          <w:szCs w:val="24"/>
          <w:lang w:val="tr-TR"/>
        </w:rPr>
        <w:t>29.05.2014 tarihli Yıllık Olağan Genel Kurul’da karar</w:t>
      </w:r>
      <w:r w:rsidRPr="00531319">
        <w:rPr>
          <w:rFonts w:ascii="Times New Roman" w:hAnsi="Times New Roman"/>
          <w:szCs w:val="24"/>
          <w:lang w:val="tr-TR"/>
        </w:rPr>
        <w:t xml:space="preserve"> alınmıştır. </w:t>
      </w:r>
    </w:p>
    <w:p w14:paraId="404B9FFE" w14:textId="55E307DE" w:rsidR="00C64258" w:rsidRPr="00347BA3" w:rsidRDefault="000C23B6" w:rsidP="005A436D">
      <w:pPr>
        <w:tabs>
          <w:tab w:val="left" w:pos="284"/>
          <w:tab w:val="left" w:pos="851"/>
        </w:tabs>
        <w:spacing w:before="120"/>
        <w:ind w:right="554"/>
        <w:jc w:val="both"/>
        <w:rPr>
          <w:rFonts w:ascii="Times New Roman" w:hAnsi="Times New Roman"/>
          <w:szCs w:val="24"/>
          <w:lang w:val="tr-TR"/>
        </w:rPr>
      </w:pPr>
      <w:r w:rsidRPr="00531319">
        <w:rPr>
          <w:rFonts w:ascii="Times New Roman" w:hAnsi="Times New Roman"/>
          <w:szCs w:val="24"/>
          <w:lang w:val="tr-TR"/>
        </w:rPr>
        <w:lastRenderedPageBreak/>
        <w:t>Aynı şekilde Şirket paylarının Borsa İstanbul’</w:t>
      </w:r>
      <w:r w:rsidR="00DA752D" w:rsidRPr="00531319">
        <w:rPr>
          <w:rFonts w:ascii="Times New Roman" w:hAnsi="Times New Roman"/>
          <w:szCs w:val="24"/>
          <w:lang w:val="tr-TR"/>
        </w:rPr>
        <w:t>da işlem görmesine ilişkin</w:t>
      </w:r>
      <w:r w:rsidRPr="00531319">
        <w:rPr>
          <w:rFonts w:ascii="Times New Roman" w:hAnsi="Times New Roman"/>
          <w:szCs w:val="24"/>
          <w:lang w:val="tr-TR"/>
        </w:rPr>
        <w:t xml:space="preserve"> Global Menkul Değerler’in </w:t>
      </w:r>
      <w:r w:rsidR="00DA752D" w:rsidRPr="00531319">
        <w:rPr>
          <w:rFonts w:ascii="Times New Roman" w:hAnsi="Times New Roman"/>
          <w:szCs w:val="24"/>
          <w:lang w:val="tr-TR"/>
        </w:rPr>
        <w:t>yetkilendirilmesi için Şirket Yönetim Kurulu’nda 17.10.2014 tarihinde karar alınmıştır</w:t>
      </w:r>
      <w:r w:rsidR="00531319" w:rsidRPr="00531319">
        <w:rPr>
          <w:rFonts w:ascii="Times New Roman" w:hAnsi="Times New Roman"/>
          <w:szCs w:val="24"/>
          <w:lang w:val="tr-TR"/>
        </w:rPr>
        <w:t xml:space="preserve"> ve 15.05.2017 tarihinde Ortaklık ile Global Menkul Değerler A.Ş. arasında Danışmanlık ve Aracılık Sözleşmesi imzalanmıştır.</w:t>
      </w:r>
      <w:r w:rsidR="00531319" w:rsidRPr="00347BA3">
        <w:rPr>
          <w:rFonts w:ascii="Times New Roman" w:hAnsi="Times New Roman"/>
          <w:szCs w:val="24"/>
          <w:lang w:val="tr-TR"/>
        </w:rPr>
        <w:t xml:space="preserve"> </w:t>
      </w:r>
    </w:p>
    <w:p w14:paraId="3045B711" w14:textId="77777777" w:rsidR="00BB6385" w:rsidRPr="00347BA3" w:rsidRDefault="006D4398" w:rsidP="009D7CEF">
      <w:pPr>
        <w:tabs>
          <w:tab w:val="left" w:pos="284"/>
          <w:tab w:val="left" w:pos="851"/>
        </w:tabs>
        <w:spacing w:before="120"/>
        <w:ind w:right="554"/>
        <w:jc w:val="both"/>
        <w:rPr>
          <w:rFonts w:ascii="Times New Roman" w:hAnsi="Times New Roman"/>
          <w:b/>
          <w:szCs w:val="24"/>
          <w:lang w:val="tr-TR"/>
        </w:rPr>
      </w:pPr>
      <w:r w:rsidRPr="00347BA3">
        <w:rPr>
          <w:rFonts w:ascii="Times New Roman" w:hAnsi="Times New Roman"/>
          <w:b/>
          <w:szCs w:val="24"/>
          <w:lang w:val="tr-TR"/>
        </w:rPr>
        <w:t>20.3</w:t>
      </w:r>
      <w:r w:rsidR="00BB6385" w:rsidRPr="00347BA3">
        <w:rPr>
          <w:rFonts w:ascii="Times New Roman" w:hAnsi="Times New Roman"/>
          <w:b/>
          <w:szCs w:val="24"/>
          <w:lang w:val="tr-TR"/>
        </w:rPr>
        <w:t xml:space="preserve">. </w:t>
      </w:r>
      <w:r w:rsidRPr="00347BA3">
        <w:rPr>
          <w:rFonts w:ascii="Times New Roman" w:hAnsi="Times New Roman"/>
          <w:b/>
          <w:szCs w:val="24"/>
          <w:lang w:val="tr-TR"/>
        </w:rPr>
        <w:t xml:space="preserve">Borsada işlem görecek </w:t>
      </w:r>
      <w:r w:rsidR="00BB6385" w:rsidRPr="00347BA3">
        <w:rPr>
          <w:rFonts w:ascii="Times New Roman" w:hAnsi="Times New Roman"/>
          <w:b/>
          <w:szCs w:val="24"/>
          <w:lang w:val="tr-TR"/>
        </w:rPr>
        <w:t xml:space="preserve">paylar üzerinde, payların devir ve tedavülünü kısıtlayıcı veya pay sahibinin haklarını kullanmasına engel olacak kayıtların bulunup bulunmadığına ilişkin bilgi: </w:t>
      </w:r>
    </w:p>
    <w:p w14:paraId="7D8CD386" w14:textId="77777777" w:rsidR="00BB6385" w:rsidRPr="00347BA3" w:rsidRDefault="00C756DC" w:rsidP="009D7CEF">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szCs w:val="24"/>
          <w:lang w:val="tr-TR"/>
        </w:rPr>
        <w:t>YOKTUR</w:t>
      </w:r>
    </w:p>
    <w:p w14:paraId="1E9BBF68" w14:textId="77777777" w:rsidR="00BB6385" w:rsidRPr="00347BA3" w:rsidRDefault="006D4398" w:rsidP="009D7CEF">
      <w:pPr>
        <w:tabs>
          <w:tab w:val="left" w:pos="284"/>
          <w:tab w:val="left" w:pos="851"/>
        </w:tabs>
        <w:spacing w:before="120"/>
        <w:ind w:right="554"/>
        <w:jc w:val="both"/>
        <w:rPr>
          <w:rFonts w:ascii="Times New Roman" w:hAnsi="Times New Roman"/>
          <w:b/>
          <w:szCs w:val="24"/>
          <w:lang w:val="tr-TR"/>
        </w:rPr>
      </w:pPr>
      <w:r w:rsidRPr="00347BA3">
        <w:rPr>
          <w:rFonts w:ascii="Times New Roman" w:hAnsi="Times New Roman"/>
          <w:b/>
          <w:szCs w:val="24"/>
          <w:lang w:val="tr-TR"/>
        </w:rPr>
        <w:t>20.4</w:t>
      </w:r>
      <w:r w:rsidR="00BB6385" w:rsidRPr="00347BA3">
        <w:rPr>
          <w:rFonts w:ascii="Times New Roman" w:hAnsi="Times New Roman"/>
          <w:b/>
          <w:szCs w:val="24"/>
          <w:lang w:val="tr-TR"/>
        </w:rPr>
        <w:t xml:space="preserve">. </w:t>
      </w:r>
      <w:r w:rsidRPr="00347BA3">
        <w:rPr>
          <w:rFonts w:ascii="Times New Roman" w:hAnsi="Times New Roman"/>
          <w:b/>
          <w:szCs w:val="24"/>
          <w:lang w:val="tr-TR"/>
        </w:rPr>
        <w:t xml:space="preserve">Borsada işlem görecek </w:t>
      </w:r>
      <w:r w:rsidR="00BB6385" w:rsidRPr="00347BA3">
        <w:rPr>
          <w:rFonts w:ascii="Times New Roman" w:hAnsi="Times New Roman"/>
          <w:b/>
          <w:szCs w:val="24"/>
          <w:lang w:val="tr-TR"/>
        </w:rPr>
        <w:t>paylara ilişkin zorunlu pay alım teklifi, satın alma ve/veya satma haklarına ilişkin kurallar hakkında bilgi:</w:t>
      </w:r>
    </w:p>
    <w:p w14:paraId="69D66230" w14:textId="77777777" w:rsidR="00A65ACF" w:rsidRPr="00D84A99" w:rsidRDefault="00A65ACF" w:rsidP="00A65ACF">
      <w:pPr>
        <w:tabs>
          <w:tab w:val="left" w:pos="284"/>
          <w:tab w:val="left" w:pos="567"/>
        </w:tabs>
        <w:spacing w:before="120"/>
        <w:ind w:right="554"/>
        <w:jc w:val="both"/>
        <w:rPr>
          <w:rFonts w:ascii="Times New Roman" w:hAnsi="Times New Roman"/>
          <w:b/>
          <w:szCs w:val="24"/>
        </w:rPr>
      </w:pPr>
      <w:r w:rsidRPr="008333B5">
        <w:rPr>
          <w:rFonts w:ascii="Times New Roman" w:hAnsi="Times New Roman"/>
          <w:b/>
          <w:szCs w:val="24"/>
        </w:rPr>
        <w:t xml:space="preserve">Halka açık ortaklıklarda yönetim kontrolünü sağlayan payların veya oy haklarının iktisap edilmesi hâlinde diğer ortakların paylarını satın almak </w:t>
      </w:r>
      <w:r w:rsidRPr="00D84A99">
        <w:rPr>
          <w:rFonts w:ascii="Times New Roman" w:hAnsi="Times New Roman"/>
          <w:b/>
          <w:szCs w:val="24"/>
        </w:rPr>
        <w:t xml:space="preserve">üzere teklif yapılması zorunlu olup, halka açık anonim ortaklıkların pay sahiplerine yapılacak pay alım teklifine ilişkin esaslar Kurul’un pay alım teklifine ilişkin düzenlemelerinde yer almaktadır. </w:t>
      </w:r>
    </w:p>
    <w:p w14:paraId="6081B0BD" w14:textId="77777777" w:rsidR="00A65ACF" w:rsidRPr="00574D65" w:rsidRDefault="00A65ACF" w:rsidP="00A65ACF">
      <w:pPr>
        <w:tabs>
          <w:tab w:val="left" w:pos="284"/>
          <w:tab w:val="left" w:pos="567"/>
        </w:tabs>
        <w:spacing w:before="120"/>
        <w:ind w:right="554"/>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sidRPr="00714CAB">
        <w:rPr>
          <w:rFonts w:ascii="Times New Roman" w:hAnsi="Times New Roman"/>
          <w:b/>
          <w:szCs w:val="24"/>
        </w:rPr>
        <w:t>Pay alım teklifi sonucunda veya birlikte hareket etmek de dâhil olmak üzere başka bir şekilde sahip olunan payların halka açık ortaklığın oy haklarının Kurulca belirlenen orana veya daha fazlasına ulaşması durumunda, söz konusu paylara sahip olan bu kişiler açısından azınlıkta kalan pay sahiplerini ortaklıktan çıkarma hakkı doğar. Bu kişiler, Kurulca belirlenen süre içinde, azınlıkta kalan ortakların paylarının iptalini ve bunlar karşılığı çıkarılacak yeni payların kendilerine satılmasını ortaklıktan talep edebilirler. Satım bedeli, SPKn’nun 24 üncü maddesi çerç</w:t>
      </w:r>
      <w:r w:rsidRPr="00574D65">
        <w:rPr>
          <w:rFonts w:ascii="Times New Roman" w:hAnsi="Times New Roman"/>
          <w:b/>
          <w:szCs w:val="24"/>
        </w:rPr>
        <w:t xml:space="preserve">evesinde belirlenir. </w:t>
      </w:r>
    </w:p>
    <w:p w14:paraId="6A6632AD" w14:textId="77777777" w:rsidR="00A65ACF" w:rsidRPr="00AA443D" w:rsidRDefault="00A65ACF" w:rsidP="00A65ACF">
      <w:pPr>
        <w:tabs>
          <w:tab w:val="left" w:pos="284"/>
          <w:tab w:val="left" w:pos="567"/>
        </w:tabs>
        <w:spacing w:before="120"/>
        <w:ind w:right="554"/>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sidRPr="00574D65">
        <w:rPr>
          <w:rFonts w:ascii="Times New Roman" w:hAnsi="Times New Roman"/>
          <w:b/>
          <w:szCs w:val="24"/>
        </w:rPr>
        <w:t>Yukarıda yer alan şartlar çerçevesinde ortaklıktan çıkarma hakkının doğduğu durumlarda, azınlıkta kalan pay sahipleri açısından satma hakkı doğar. Bu pay sahipleri Kurulca belirlenen süre içinde, paylarının adil bir bedel karşılığında</w:t>
      </w:r>
      <w:r w:rsidRPr="00AA443D">
        <w:rPr>
          <w:rFonts w:ascii="Times New Roman" w:hAnsi="Times New Roman"/>
          <w:b/>
          <w:szCs w:val="24"/>
        </w:rPr>
        <w:t xml:space="preserve"> satın alınmasını oy haklarının Kurulca belirlenen orana veya daha fazlasına sahip olan gerçek veya tüzel kişilerden ve bunlarla birlikte hareket edenlerden talep edebilirler. TTK’nın 208 inci maddesi halka açık ortaklıklara uygulanmaz.</w:t>
      </w:r>
    </w:p>
    <w:p w14:paraId="6DB305E4" w14:textId="77777777" w:rsidR="00A65ACF" w:rsidRPr="008B5EDC" w:rsidRDefault="00A65ACF" w:rsidP="00A65ACF">
      <w:pPr>
        <w:tabs>
          <w:tab w:val="left" w:pos="284"/>
          <w:tab w:val="left" w:pos="567"/>
        </w:tabs>
        <w:spacing w:before="120"/>
        <w:ind w:right="554"/>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sidRPr="008B5EDC">
        <w:rPr>
          <w:rFonts w:ascii="Times New Roman" w:hAnsi="Times New Roman"/>
          <w:b/>
          <w:szCs w:val="24"/>
        </w:rPr>
        <w:t xml:space="preserve">SPKn’nun 23 üncü maddesinde yer alan önemli nitelikteki işlemlere ilişkin genel kurul toplantısına katılıp da olumsuz oy kullanan ve muhalefet şerhini toplantı tutanağına işleten pay sahipleri, paylarını halka açık ortaklığa satarak ayrılma hakkına sahiptir. Halka açık ortaklık bu payları pay sahibinin talebi üzerine, söz konusu önemli nitelikteki işlemin kamuya açıklandığı tarihten önceki otuz gün içinde borsada oluşan ağırlıklı ortalama fiyatların ortalamasından satın almakla yükümlüdür. </w:t>
      </w:r>
    </w:p>
    <w:p w14:paraId="07F5DD04" w14:textId="77777777" w:rsidR="00A65ACF" w:rsidRPr="000E6F6F" w:rsidRDefault="00A65ACF" w:rsidP="00A65ACF">
      <w:pPr>
        <w:tabs>
          <w:tab w:val="left" w:pos="284"/>
          <w:tab w:val="left" w:pos="567"/>
        </w:tabs>
        <w:spacing w:before="120"/>
        <w:ind w:right="554"/>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sidRPr="008B5EDC">
        <w:rPr>
          <w:rFonts w:ascii="Times New Roman" w:hAnsi="Times New Roman"/>
          <w:b/>
          <w:szCs w:val="24"/>
        </w:rPr>
        <w:t>Pay sahibinin SPKn’nun 23 üncü maddesinde belirtilen önemli nitelikteki işlemlere ilişkin genel kurul toplantısına katılmasına haksız bir biçimde engel olunması, genel kurul toplantısına usulüne uygun davet yapılmaması veya gündemin usulüne uygun bir biçimde ilan edilmemesi hâllerinde, gene</w:t>
      </w:r>
      <w:r w:rsidRPr="000E6F6F">
        <w:rPr>
          <w:rFonts w:ascii="Times New Roman" w:hAnsi="Times New Roman"/>
          <w:b/>
          <w:szCs w:val="24"/>
        </w:rPr>
        <w:t>l kurul kararlarına muhalif kalma ve muhalefet şerhini tutanağa kaydettirme şartı aranmaksızın bir önceki paragraftaki açıklama geçerlidir.</w:t>
      </w:r>
    </w:p>
    <w:p w14:paraId="580AB8D8" w14:textId="28BE4EAB" w:rsidR="00A65ACF" w:rsidRPr="00347BA3" w:rsidRDefault="00A65ACF" w:rsidP="00A65ACF">
      <w:pPr>
        <w:tabs>
          <w:tab w:val="left" w:pos="284"/>
          <w:tab w:val="left" w:pos="851"/>
        </w:tabs>
        <w:spacing w:before="120"/>
        <w:ind w:right="554"/>
        <w:jc w:val="both"/>
        <w:rPr>
          <w:rFonts w:ascii="Times New Roman" w:hAnsi="Times New Roman"/>
          <w:szCs w:val="24"/>
          <w:lang w:val="tr-TR"/>
        </w:rPr>
      </w:pPr>
      <w:r>
        <w:rPr>
          <w:rFonts w:ascii="Times New Roman" w:hAnsi="Times New Roman"/>
          <w:b/>
          <w:szCs w:val="24"/>
        </w:rPr>
        <w:tab/>
      </w:r>
      <w:r>
        <w:rPr>
          <w:rFonts w:ascii="Times New Roman" w:hAnsi="Times New Roman"/>
          <w:b/>
          <w:szCs w:val="24"/>
        </w:rPr>
        <w:tab/>
      </w:r>
      <w:r w:rsidRPr="00013995">
        <w:rPr>
          <w:rFonts w:ascii="Times New Roman" w:hAnsi="Times New Roman"/>
          <w:b/>
          <w:szCs w:val="24"/>
        </w:rPr>
        <w:t>Önemli nitelikteki işlemlerin görüşüleceği genel kurul toplantısının gündeminde, bu kararlara muhalefet oyu kullanac</w:t>
      </w:r>
      <w:r w:rsidRPr="000D1EAE">
        <w:rPr>
          <w:rFonts w:ascii="Times New Roman" w:hAnsi="Times New Roman"/>
          <w:b/>
          <w:szCs w:val="24"/>
        </w:rPr>
        <w:t>ak pay sahiplerinin ortaklıktan ayrılma hakkının bulunduğu hususu ile bu hakkın kullanılması durumunda payların ortaklık tarafından satın alınacağı bedel yer alır.</w:t>
      </w:r>
    </w:p>
    <w:p w14:paraId="0FB5CE64" w14:textId="0D24F84B" w:rsidR="00BB6385" w:rsidRPr="00347BA3" w:rsidRDefault="00BB6385" w:rsidP="009D7CEF">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szCs w:val="24"/>
          <w:lang w:val="tr-TR"/>
        </w:rPr>
        <w:t xml:space="preserve"> </w:t>
      </w:r>
    </w:p>
    <w:p w14:paraId="4CBB94CA" w14:textId="77777777" w:rsidR="00BB6385" w:rsidRPr="00347BA3" w:rsidRDefault="006D4398" w:rsidP="009D7CEF">
      <w:pPr>
        <w:tabs>
          <w:tab w:val="left" w:pos="284"/>
          <w:tab w:val="left" w:pos="851"/>
        </w:tabs>
        <w:spacing w:before="120"/>
        <w:ind w:right="554"/>
        <w:jc w:val="both"/>
        <w:rPr>
          <w:rFonts w:ascii="Times New Roman" w:hAnsi="Times New Roman"/>
          <w:b/>
          <w:szCs w:val="24"/>
          <w:lang w:val="tr-TR"/>
        </w:rPr>
      </w:pPr>
      <w:r w:rsidRPr="00347BA3">
        <w:rPr>
          <w:rFonts w:ascii="Times New Roman" w:hAnsi="Times New Roman"/>
          <w:b/>
          <w:szCs w:val="24"/>
          <w:lang w:val="tr-TR"/>
        </w:rPr>
        <w:lastRenderedPageBreak/>
        <w:t>20.5. Cari yıl ve bir önceki yılda o</w:t>
      </w:r>
      <w:r w:rsidR="00BB6385" w:rsidRPr="00347BA3">
        <w:rPr>
          <w:rFonts w:ascii="Times New Roman" w:hAnsi="Times New Roman"/>
          <w:b/>
          <w:szCs w:val="24"/>
          <w:lang w:val="tr-TR"/>
        </w:rPr>
        <w:t>rtaklığın payları üzerinde üçüncü kişiler tarafından gerçekleştirilen ele geçirme teklifleri ile söz konusu tekliflerin fiyat ve sonuçları hakkında bilgi:</w:t>
      </w:r>
    </w:p>
    <w:p w14:paraId="5347E7A4" w14:textId="77777777" w:rsidR="00BB6385" w:rsidRPr="00347BA3" w:rsidRDefault="00C756DC" w:rsidP="009D7CEF">
      <w:pPr>
        <w:tabs>
          <w:tab w:val="left" w:pos="284"/>
          <w:tab w:val="left" w:pos="851"/>
        </w:tabs>
        <w:spacing w:before="120"/>
        <w:ind w:right="554"/>
        <w:jc w:val="both"/>
        <w:rPr>
          <w:rFonts w:ascii="Times New Roman" w:hAnsi="Times New Roman"/>
          <w:szCs w:val="24"/>
          <w:lang w:val="tr-TR"/>
        </w:rPr>
      </w:pPr>
      <w:r w:rsidRPr="00347BA3">
        <w:rPr>
          <w:rFonts w:ascii="Times New Roman" w:hAnsi="Times New Roman"/>
          <w:szCs w:val="24"/>
          <w:lang w:val="tr-TR"/>
        </w:rPr>
        <w:t>YOKTUR</w:t>
      </w:r>
      <w:r w:rsidR="00BB6385" w:rsidRPr="00347BA3">
        <w:rPr>
          <w:rFonts w:ascii="Times New Roman" w:hAnsi="Times New Roman"/>
          <w:szCs w:val="24"/>
          <w:lang w:val="tr-TR"/>
        </w:rPr>
        <w:t>.</w:t>
      </w:r>
    </w:p>
    <w:p w14:paraId="088E6BC1" w14:textId="77777777" w:rsidR="00297609" w:rsidRPr="00347BA3" w:rsidRDefault="009866B1" w:rsidP="009D7CEF">
      <w:pPr>
        <w:tabs>
          <w:tab w:val="left" w:pos="284"/>
          <w:tab w:val="left" w:pos="851"/>
        </w:tabs>
        <w:spacing w:before="120"/>
        <w:ind w:right="554"/>
        <w:jc w:val="both"/>
        <w:rPr>
          <w:rFonts w:ascii="Times New Roman" w:hAnsi="Times New Roman"/>
          <w:b/>
          <w:szCs w:val="24"/>
          <w:lang w:val="tr-TR"/>
        </w:rPr>
      </w:pPr>
      <w:r w:rsidRPr="00347BA3">
        <w:rPr>
          <w:rFonts w:ascii="Times New Roman" w:hAnsi="Times New Roman"/>
          <w:b/>
          <w:lang w:val="tr-TR"/>
        </w:rPr>
        <w:t>2</w:t>
      </w:r>
      <w:r w:rsidR="006D4398" w:rsidRPr="00347BA3">
        <w:rPr>
          <w:rFonts w:ascii="Times New Roman" w:hAnsi="Times New Roman"/>
          <w:b/>
          <w:lang w:val="tr-TR"/>
        </w:rPr>
        <w:t>0</w:t>
      </w:r>
      <w:r w:rsidRPr="00347BA3">
        <w:rPr>
          <w:rFonts w:ascii="Times New Roman" w:hAnsi="Times New Roman"/>
          <w:b/>
          <w:lang w:val="tr-TR"/>
        </w:rPr>
        <w:t>.</w:t>
      </w:r>
      <w:r w:rsidR="006D4398" w:rsidRPr="00347BA3">
        <w:rPr>
          <w:rFonts w:ascii="Times New Roman" w:hAnsi="Times New Roman"/>
          <w:b/>
          <w:szCs w:val="24"/>
          <w:lang w:val="tr-TR"/>
        </w:rPr>
        <w:t>6</w:t>
      </w:r>
      <w:r w:rsidR="00297609" w:rsidRPr="00347BA3">
        <w:rPr>
          <w:rFonts w:ascii="Times New Roman" w:hAnsi="Times New Roman"/>
          <w:b/>
          <w:szCs w:val="24"/>
          <w:lang w:val="tr-TR"/>
        </w:rPr>
        <w:t>. Payların Borsada işlem görme tarihleri:</w:t>
      </w:r>
    </w:p>
    <w:p w14:paraId="5AC8712D" w14:textId="2591A406" w:rsidR="00297609" w:rsidRPr="00347BA3" w:rsidRDefault="00531319" w:rsidP="00D03010">
      <w:pPr>
        <w:tabs>
          <w:tab w:val="left" w:pos="284"/>
          <w:tab w:val="left" w:pos="851"/>
        </w:tabs>
        <w:spacing w:before="120"/>
        <w:ind w:right="554"/>
        <w:jc w:val="both"/>
        <w:rPr>
          <w:rFonts w:ascii="Times New Roman" w:hAnsi="Times New Roman"/>
          <w:szCs w:val="24"/>
          <w:lang w:val="tr-TR"/>
        </w:rPr>
      </w:pPr>
      <w:r>
        <w:rPr>
          <w:rFonts w:ascii="Times New Roman" w:hAnsi="Times New Roman"/>
          <w:szCs w:val="24"/>
          <w:lang w:val="tr-TR"/>
        </w:rPr>
        <w:t xml:space="preserve">Şirket MKK Üyesi olmakla birlikte, </w:t>
      </w:r>
      <w:r w:rsidR="004D7B37" w:rsidRPr="00347BA3">
        <w:rPr>
          <w:rFonts w:ascii="Times New Roman" w:hAnsi="Times New Roman"/>
          <w:szCs w:val="24"/>
          <w:lang w:val="tr-TR"/>
        </w:rPr>
        <w:t>Ortaklığın payları M</w:t>
      </w:r>
      <w:r w:rsidR="00D03010" w:rsidRPr="00347BA3">
        <w:rPr>
          <w:rFonts w:ascii="Times New Roman" w:hAnsi="Times New Roman"/>
          <w:szCs w:val="24"/>
          <w:lang w:val="tr-TR"/>
        </w:rPr>
        <w:t>KK’</w:t>
      </w:r>
      <w:r w:rsidR="004D7B37" w:rsidRPr="00347BA3">
        <w:rPr>
          <w:rFonts w:ascii="Times New Roman" w:hAnsi="Times New Roman"/>
          <w:szCs w:val="24"/>
          <w:lang w:val="tr-TR"/>
        </w:rPr>
        <w:t xml:space="preserve">da </w:t>
      </w:r>
      <w:r w:rsidR="00DB68D0" w:rsidRPr="00347BA3">
        <w:rPr>
          <w:rFonts w:ascii="Times New Roman" w:hAnsi="Times New Roman"/>
          <w:szCs w:val="24"/>
          <w:lang w:val="tr-TR"/>
        </w:rPr>
        <w:t>kaydi</w:t>
      </w:r>
      <w:r w:rsidR="00C30FFA" w:rsidRPr="00347BA3">
        <w:rPr>
          <w:rFonts w:ascii="Times New Roman" w:hAnsi="Times New Roman"/>
          <w:szCs w:val="24"/>
          <w:lang w:val="tr-TR"/>
        </w:rPr>
        <w:t>leştirilmemiş</w:t>
      </w:r>
      <w:r w:rsidR="004D7B37" w:rsidRPr="00347BA3">
        <w:rPr>
          <w:rFonts w:ascii="Times New Roman" w:hAnsi="Times New Roman"/>
          <w:szCs w:val="24"/>
          <w:lang w:val="tr-TR"/>
        </w:rPr>
        <w:t xml:space="preserve"> olup, kay</w:t>
      </w:r>
      <w:r w:rsidR="00D03010" w:rsidRPr="00347BA3">
        <w:rPr>
          <w:rFonts w:ascii="Times New Roman" w:hAnsi="Times New Roman"/>
          <w:szCs w:val="24"/>
          <w:lang w:val="tr-TR"/>
        </w:rPr>
        <w:t>dileştirilmesi amacıyla MK</w:t>
      </w:r>
      <w:r w:rsidR="004D7B37" w:rsidRPr="00347BA3">
        <w:rPr>
          <w:rFonts w:ascii="Times New Roman" w:hAnsi="Times New Roman"/>
          <w:szCs w:val="24"/>
          <w:lang w:val="tr-TR"/>
        </w:rPr>
        <w:t xml:space="preserve">K’da </w:t>
      </w:r>
      <w:r w:rsidR="00C30FFA" w:rsidRPr="00347BA3">
        <w:rPr>
          <w:rFonts w:ascii="Times New Roman" w:hAnsi="Times New Roman"/>
          <w:szCs w:val="24"/>
          <w:lang w:val="tr-TR"/>
        </w:rPr>
        <w:t>başvuruda</w:t>
      </w:r>
      <w:r w:rsidR="004D7B37" w:rsidRPr="00347BA3">
        <w:rPr>
          <w:rFonts w:ascii="Times New Roman" w:hAnsi="Times New Roman"/>
          <w:szCs w:val="24"/>
          <w:lang w:val="tr-TR"/>
        </w:rPr>
        <w:t xml:space="preserve"> bulunul</w:t>
      </w:r>
      <w:r>
        <w:rPr>
          <w:rFonts w:ascii="Times New Roman" w:hAnsi="Times New Roman"/>
          <w:szCs w:val="24"/>
          <w:lang w:val="tr-TR"/>
        </w:rPr>
        <w:t>acaktır.</w:t>
      </w:r>
      <w:r w:rsidR="004D7B37" w:rsidRPr="00347BA3">
        <w:rPr>
          <w:rFonts w:ascii="Times New Roman" w:hAnsi="Times New Roman"/>
          <w:szCs w:val="24"/>
          <w:lang w:val="tr-TR"/>
        </w:rPr>
        <w:t xml:space="preserve"> </w:t>
      </w:r>
      <w:r w:rsidR="00D03010" w:rsidRPr="00347BA3">
        <w:rPr>
          <w:rFonts w:ascii="Times New Roman" w:hAnsi="Times New Roman"/>
          <w:szCs w:val="24"/>
          <w:lang w:val="tr-TR"/>
        </w:rPr>
        <w:t>Payların kaydileştirilme işlemi</w:t>
      </w:r>
      <w:r w:rsidR="006D6DE2" w:rsidRPr="00347BA3">
        <w:rPr>
          <w:rFonts w:ascii="Times New Roman" w:hAnsi="Times New Roman"/>
          <w:szCs w:val="24"/>
          <w:lang w:val="tr-TR"/>
        </w:rPr>
        <w:t xml:space="preserve"> ve ISIN kodu başvurusu</w:t>
      </w:r>
      <w:r w:rsidR="00D03010" w:rsidRPr="00347BA3">
        <w:rPr>
          <w:rFonts w:ascii="Times New Roman" w:hAnsi="Times New Roman"/>
          <w:szCs w:val="24"/>
          <w:lang w:val="tr-TR"/>
        </w:rPr>
        <w:t xml:space="preserve">, SPK </w:t>
      </w:r>
      <w:r w:rsidR="006D6DE2" w:rsidRPr="00347BA3">
        <w:rPr>
          <w:rFonts w:ascii="Times New Roman" w:hAnsi="Times New Roman"/>
          <w:szCs w:val="24"/>
          <w:lang w:val="tr-TR"/>
        </w:rPr>
        <w:t xml:space="preserve">ve Borsa İstanbul onay </w:t>
      </w:r>
      <w:r w:rsidR="00C30FFA" w:rsidRPr="00347BA3">
        <w:rPr>
          <w:rFonts w:ascii="Times New Roman" w:hAnsi="Times New Roman"/>
          <w:szCs w:val="24"/>
          <w:lang w:val="tr-TR"/>
        </w:rPr>
        <w:t>süreçlerinde</w:t>
      </w:r>
      <w:r w:rsidR="00D03010" w:rsidRPr="00347BA3">
        <w:rPr>
          <w:rFonts w:ascii="Times New Roman" w:hAnsi="Times New Roman"/>
          <w:szCs w:val="24"/>
          <w:lang w:val="tr-TR"/>
        </w:rPr>
        <w:t xml:space="preserve"> tamamlanacaktır. </w:t>
      </w:r>
    </w:p>
    <w:p w14:paraId="56AAAFAD" w14:textId="77777777" w:rsidR="00905A1D" w:rsidRPr="00347BA3" w:rsidRDefault="009866B1" w:rsidP="009D7CEF">
      <w:pPr>
        <w:pStyle w:val="GvdeMetni"/>
        <w:tabs>
          <w:tab w:val="clear" w:pos="720"/>
          <w:tab w:val="clear" w:pos="1560"/>
          <w:tab w:val="left" w:pos="709"/>
          <w:tab w:val="left" w:pos="900"/>
          <w:tab w:val="left" w:pos="993"/>
          <w:tab w:val="left" w:pos="8133"/>
        </w:tabs>
        <w:spacing w:before="120"/>
        <w:ind w:right="554"/>
        <w:rPr>
          <w:rFonts w:ascii="Times New Roman" w:hAnsi="Times New Roman"/>
          <w:b/>
          <w:szCs w:val="24"/>
        </w:rPr>
      </w:pPr>
      <w:r w:rsidRPr="00347BA3">
        <w:rPr>
          <w:rFonts w:ascii="Times New Roman" w:hAnsi="Times New Roman"/>
          <w:b/>
        </w:rPr>
        <w:t>2</w:t>
      </w:r>
      <w:r w:rsidR="006D4398" w:rsidRPr="00347BA3">
        <w:rPr>
          <w:rFonts w:ascii="Times New Roman" w:hAnsi="Times New Roman"/>
          <w:b/>
        </w:rPr>
        <w:t>0</w:t>
      </w:r>
      <w:r w:rsidRPr="00347BA3">
        <w:rPr>
          <w:rFonts w:ascii="Times New Roman" w:hAnsi="Times New Roman"/>
          <w:b/>
        </w:rPr>
        <w:t>.</w:t>
      </w:r>
      <w:r w:rsidR="00001409" w:rsidRPr="00347BA3">
        <w:rPr>
          <w:rFonts w:ascii="Times New Roman" w:hAnsi="Times New Roman"/>
          <w:b/>
        </w:rPr>
        <w:t>7</w:t>
      </w:r>
      <w:r w:rsidR="00297609" w:rsidRPr="00347BA3">
        <w:rPr>
          <w:rFonts w:ascii="Times New Roman" w:hAnsi="Times New Roman"/>
          <w:b/>
          <w:szCs w:val="24"/>
        </w:rPr>
        <w:t>. Yatırımcıların karar verme sürecinde etkili olabilecek diğer bilgiler:</w:t>
      </w:r>
      <w:r w:rsidR="00C756DC" w:rsidRPr="00347BA3">
        <w:rPr>
          <w:rFonts w:ascii="Times New Roman" w:hAnsi="Times New Roman"/>
          <w:b/>
          <w:szCs w:val="24"/>
        </w:rPr>
        <w:t xml:space="preserve"> </w:t>
      </w:r>
    </w:p>
    <w:p w14:paraId="6D226200" w14:textId="77777777" w:rsidR="00297609" w:rsidRPr="00347BA3" w:rsidRDefault="00C756DC" w:rsidP="009D7CEF">
      <w:pPr>
        <w:pStyle w:val="GvdeMetni"/>
        <w:tabs>
          <w:tab w:val="clear" w:pos="720"/>
          <w:tab w:val="clear" w:pos="1560"/>
          <w:tab w:val="left" w:pos="709"/>
          <w:tab w:val="left" w:pos="900"/>
          <w:tab w:val="left" w:pos="993"/>
          <w:tab w:val="left" w:pos="8133"/>
        </w:tabs>
        <w:spacing w:before="120"/>
        <w:ind w:right="554"/>
        <w:rPr>
          <w:rFonts w:ascii="Times New Roman" w:hAnsi="Times New Roman"/>
          <w:b/>
          <w:szCs w:val="24"/>
        </w:rPr>
      </w:pPr>
      <w:r w:rsidRPr="00347BA3">
        <w:rPr>
          <w:rFonts w:ascii="Times New Roman" w:hAnsi="Times New Roman"/>
          <w:szCs w:val="24"/>
        </w:rPr>
        <w:t>YOKTUR</w:t>
      </w:r>
    </w:p>
    <w:p w14:paraId="5B169841" w14:textId="77777777" w:rsidR="00C1162B" w:rsidRPr="00347BA3" w:rsidRDefault="00C1162B" w:rsidP="009D7CEF">
      <w:pPr>
        <w:spacing w:before="120"/>
        <w:ind w:right="554"/>
        <w:jc w:val="both"/>
        <w:rPr>
          <w:rFonts w:ascii="Times New Roman" w:hAnsi="Times New Roman"/>
          <w:b/>
          <w:szCs w:val="24"/>
          <w:lang w:val="tr-TR"/>
        </w:rPr>
      </w:pPr>
      <w:bookmarkStart w:id="24" w:name="_Toc253480088"/>
      <w:bookmarkStart w:id="25" w:name="_Toc253480975"/>
      <w:bookmarkStart w:id="26" w:name="_Toc253573418"/>
    </w:p>
    <w:p w14:paraId="0CDBD201" w14:textId="77777777" w:rsidR="00ED5EEB" w:rsidRPr="00347BA3" w:rsidRDefault="006D4398" w:rsidP="00BC3639">
      <w:pPr>
        <w:pStyle w:val="Balk1"/>
        <w:spacing w:before="120"/>
        <w:rPr>
          <w:rFonts w:ascii="Times New Roman" w:hAnsi="Times New Roman"/>
        </w:rPr>
      </w:pPr>
      <w:bookmarkStart w:id="27" w:name="_Toc486494127"/>
      <w:r w:rsidRPr="00347BA3">
        <w:rPr>
          <w:rFonts w:ascii="Times New Roman" w:hAnsi="Times New Roman"/>
        </w:rPr>
        <w:t>21</w:t>
      </w:r>
      <w:r w:rsidR="00ED5EEB" w:rsidRPr="00347BA3">
        <w:rPr>
          <w:rFonts w:ascii="Times New Roman" w:hAnsi="Times New Roman"/>
        </w:rPr>
        <w:t xml:space="preserve">. </w:t>
      </w:r>
      <w:r w:rsidR="00BB75BD" w:rsidRPr="00347BA3">
        <w:rPr>
          <w:rFonts w:ascii="Times New Roman" w:hAnsi="Times New Roman"/>
        </w:rPr>
        <w:t>UZMAN RAPORLARI VE ÜÇÜNCÜ KİŞİLERDEN ALINAN BİLGİLER</w:t>
      </w:r>
      <w:bookmarkEnd w:id="27"/>
    </w:p>
    <w:p w14:paraId="6814226A" w14:textId="77777777" w:rsidR="00ED5EEB" w:rsidRPr="00347BA3" w:rsidRDefault="006D4398"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21</w:t>
      </w:r>
      <w:r w:rsidR="00ED5EEB" w:rsidRPr="00347BA3">
        <w:rPr>
          <w:rFonts w:ascii="Times New Roman" w:hAnsi="Times New Roman"/>
          <w:b/>
          <w:szCs w:val="24"/>
          <w:lang w:val="tr-TR"/>
        </w:rPr>
        <w:t xml:space="preserve">.1. </w:t>
      </w:r>
      <w:r w:rsidR="00001409" w:rsidRPr="00347BA3">
        <w:rPr>
          <w:rFonts w:ascii="Times New Roman" w:hAnsi="Times New Roman"/>
          <w:b/>
          <w:szCs w:val="24"/>
          <w:lang w:val="tr-TR"/>
        </w:rPr>
        <w:t>Payların borsada işlem görme</w:t>
      </w:r>
      <w:r w:rsidR="00ED5EEB" w:rsidRPr="00347BA3">
        <w:rPr>
          <w:rFonts w:ascii="Times New Roman" w:hAnsi="Times New Roman"/>
          <w:b/>
          <w:szCs w:val="24"/>
          <w:lang w:val="tr-TR"/>
        </w:rPr>
        <w:t xml:space="preserve"> sürecinde </w:t>
      </w:r>
      <w:r w:rsidR="00D3638B" w:rsidRPr="00347BA3">
        <w:rPr>
          <w:rFonts w:ascii="Times New Roman" w:hAnsi="Times New Roman"/>
          <w:b/>
          <w:szCs w:val="24"/>
          <w:lang w:val="tr-TR"/>
        </w:rPr>
        <w:t xml:space="preserve">ortaklığa </w:t>
      </w:r>
      <w:r w:rsidR="00ED5EEB" w:rsidRPr="00347BA3">
        <w:rPr>
          <w:rFonts w:ascii="Times New Roman" w:hAnsi="Times New Roman"/>
          <w:b/>
          <w:szCs w:val="24"/>
          <w:lang w:val="tr-TR"/>
        </w:rPr>
        <w:t>danışmanlık yapanlar hakkında bilgiler:</w:t>
      </w:r>
    </w:p>
    <w:p w14:paraId="6779233B" w14:textId="77777777" w:rsidR="005F607A" w:rsidRPr="00347BA3" w:rsidRDefault="005F607A" w:rsidP="00BC3639">
      <w:pPr>
        <w:spacing w:before="120"/>
        <w:ind w:right="554"/>
        <w:jc w:val="both"/>
        <w:rPr>
          <w:rFonts w:ascii="Times New Roman" w:hAnsi="Times New Roman"/>
          <w:szCs w:val="24"/>
          <w:lang w:val="tr-TR"/>
        </w:rPr>
      </w:pPr>
      <w:r w:rsidRPr="00347BA3">
        <w:rPr>
          <w:rFonts w:ascii="Times New Roman" w:hAnsi="Times New Roman"/>
          <w:szCs w:val="24"/>
          <w:lang w:val="tr-TR"/>
        </w:rPr>
        <w:t>Ortaklık, sermaye piyasası işlemleri</w:t>
      </w:r>
      <w:r w:rsidR="00977D1D" w:rsidRPr="00347BA3">
        <w:rPr>
          <w:rFonts w:ascii="Times New Roman" w:hAnsi="Times New Roman"/>
          <w:szCs w:val="24"/>
          <w:lang w:val="tr-TR"/>
        </w:rPr>
        <w:t xml:space="preserve">ne yönelik </w:t>
      </w:r>
      <w:r w:rsidRPr="00347BA3">
        <w:rPr>
          <w:rFonts w:ascii="Times New Roman" w:hAnsi="Times New Roman"/>
          <w:szCs w:val="24"/>
          <w:lang w:val="tr-TR"/>
        </w:rPr>
        <w:t xml:space="preserve">Hasan Sinan ALP’den danışmanlık hizmeti almaktadır. </w:t>
      </w:r>
    </w:p>
    <w:p w14:paraId="2D498FC3" w14:textId="77777777" w:rsidR="005F607A" w:rsidRPr="00347BA3" w:rsidRDefault="005F607A" w:rsidP="00BC3639">
      <w:pPr>
        <w:spacing w:before="120"/>
        <w:ind w:right="554"/>
        <w:jc w:val="both"/>
        <w:rPr>
          <w:rFonts w:ascii="Times New Roman" w:hAnsi="Times New Roman"/>
          <w:szCs w:val="24"/>
          <w:lang w:val="tr-TR"/>
        </w:rPr>
      </w:pPr>
      <w:r w:rsidRPr="00347BA3">
        <w:rPr>
          <w:rFonts w:ascii="Times New Roman" w:hAnsi="Times New Roman"/>
          <w:szCs w:val="24"/>
          <w:lang w:val="tr-TR"/>
        </w:rPr>
        <w:t>Ortaklık, paylarının Borsa İstanbul’a kotasyonu sürecinde Global Menkul Değerler A.Ş.’den danışmanlık</w:t>
      </w:r>
      <w:r w:rsidR="00812D42" w:rsidRPr="00347BA3">
        <w:rPr>
          <w:rFonts w:ascii="Times New Roman" w:hAnsi="Times New Roman"/>
          <w:szCs w:val="24"/>
          <w:lang w:val="tr-TR"/>
        </w:rPr>
        <w:t xml:space="preserve"> ve aracılık</w:t>
      </w:r>
      <w:r w:rsidRPr="00347BA3">
        <w:rPr>
          <w:rFonts w:ascii="Times New Roman" w:hAnsi="Times New Roman"/>
          <w:szCs w:val="24"/>
          <w:lang w:val="tr-TR"/>
        </w:rPr>
        <w:t xml:space="preserve"> hizmeti almaktadır.</w:t>
      </w:r>
    </w:p>
    <w:bookmarkEnd w:id="24"/>
    <w:bookmarkEnd w:id="25"/>
    <w:bookmarkEnd w:id="26"/>
    <w:p w14:paraId="7A1CF2F2" w14:textId="77777777" w:rsidR="00ED5EEB" w:rsidRPr="00347BA3" w:rsidRDefault="006D4398"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21</w:t>
      </w:r>
      <w:r w:rsidR="00ED5EEB" w:rsidRPr="00347BA3">
        <w:rPr>
          <w:rFonts w:ascii="Times New Roman" w:hAnsi="Times New Roman"/>
          <w:b/>
          <w:szCs w:val="24"/>
          <w:lang w:val="tr-TR"/>
        </w:rPr>
        <w:t>.2. Uzman ve bağımsız denetim raporları ile üçüncü kişilerden alınan bilgiler:</w:t>
      </w:r>
    </w:p>
    <w:p w14:paraId="43A11637" w14:textId="77777777" w:rsidR="00145D1B" w:rsidRPr="00347BA3" w:rsidRDefault="00BD7177" w:rsidP="00BC3639">
      <w:pPr>
        <w:spacing w:before="120"/>
        <w:ind w:right="554"/>
        <w:jc w:val="both"/>
        <w:rPr>
          <w:rFonts w:ascii="Times New Roman" w:hAnsi="Times New Roman"/>
          <w:szCs w:val="24"/>
          <w:lang w:val="tr-TR"/>
        </w:rPr>
      </w:pPr>
      <w:r w:rsidRPr="00347BA3">
        <w:rPr>
          <w:rFonts w:ascii="Times New Roman" w:hAnsi="Times New Roman"/>
          <w:szCs w:val="24"/>
          <w:lang w:val="tr-TR"/>
        </w:rPr>
        <w:t xml:space="preserve">Bu izahnamede sözü edilen kaynaklardan elde edilen bilgilere burada doğru bir biçimde yer verilmiş olup, İzahnamenin Sorumluluğunu Yüklenen Kişiler bölümünde yer alan kurum ve kişilerin bildiği ve bu kaynaklarca yayınlanmış bilgilerden tahkik ettikleri kadarıyla, bu İzahname’de yer verilen bilgileri yanlış veya </w:t>
      </w:r>
      <w:r w:rsidR="00C30FFA" w:rsidRPr="00347BA3">
        <w:rPr>
          <w:rFonts w:ascii="Times New Roman" w:hAnsi="Times New Roman"/>
          <w:szCs w:val="24"/>
          <w:lang w:val="tr-TR"/>
        </w:rPr>
        <w:t>yanıltıcı</w:t>
      </w:r>
      <w:r w:rsidRPr="00347BA3">
        <w:rPr>
          <w:rFonts w:ascii="Times New Roman" w:hAnsi="Times New Roman"/>
          <w:szCs w:val="24"/>
          <w:lang w:val="tr-TR"/>
        </w:rPr>
        <w:t xml:space="preserve"> kılacak ölçüde öneml</w:t>
      </w:r>
      <w:r w:rsidR="00BC3639" w:rsidRPr="00347BA3">
        <w:rPr>
          <w:rFonts w:ascii="Times New Roman" w:hAnsi="Times New Roman"/>
          <w:szCs w:val="24"/>
          <w:lang w:val="tr-TR"/>
        </w:rPr>
        <w:t xml:space="preserve">i bir husus atlanmış değildir. </w:t>
      </w:r>
    </w:p>
    <w:p w14:paraId="15DE0FD4" w14:textId="77777777" w:rsidR="007E64B7" w:rsidRPr="00347BA3" w:rsidRDefault="00145D1B" w:rsidP="007E6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120" w:line="276" w:lineRule="auto"/>
        <w:ind w:right="426"/>
        <w:jc w:val="both"/>
        <w:rPr>
          <w:rFonts w:ascii="Times New Roman" w:hAnsi="Times New Roman"/>
          <w:szCs w:val="24"/>
          <w:lang w:val="tr-TR"/>
        </w:rPr>
      </w:pPr>
      <w:r w:rsidRPr="00347BA3">
        <w:rPr>
          <w:rFonts w:ascii="Times New Roman" w:hAnsi="Times New Roman"/>
          <w:szCs w:val="24"/>
          <w:lang w:val="tr-TR"/>
        </w:rPr>
        <w:t>BDD Bağımsız Denetim ve Danışmanlık Anonim Şirketi,</w:t>
      </w:r>
      <w:r w:rsidRPr="00347BA3">
        <w:rPr>
          <w:rFonts w:ascii="Times New Roman" w:hAnsi="Times New Roman"/>
          <w:b/>
          <w:szCs w:val="24"/>
          <w:lang w:val="tr-TR"/>
        </w:rPr>
        <w:t xml:space="preserve"> </w:t>
      </w:r>
      <w:r w:rsidRPr="00347BA3">
        <w:rPr>
          <w:rFonts w:ascii="Times New Roman" w:hAnsi="Times New Roman"/>
          <w:szCs w:val="24"/>
          <w:lang w:val="tr-TR"/>
        </w:rPr>
        <w:t>Sermaye Piyasasında Bağımsız Denetimle Yetkili Kuruluşlardan olup, İ</w:t>
      </w:r>
      <w:r w:rsidR="00C23080" w:rsidRPr="00347BA3">
        <w:rPr>
          <w:rFonts w:ascii="Times New Roman" w:hAnsi="Times New Roman"/>
          <w:szCs w:val="24"/>
          <w:lang w:val="tr-TR"/>
        </w:rPr>
        <w:t>zahname</w:t>
      </w:r>
      <w:r w:rsidRPr="00347BA3">
        <w:rPr>
          <w:rFonts w:ascii="Times New Roman" w:hAnsi="Times New Roman"/>
          <w:szCs w:val="24"/>
          <w:lang w:val="tr-TR"/>
        </w:rPr>
        <w:t xml:space="preserve"> içerisinde ve ekinde yer alan finansal bilgilerin kaynağı olan </w:t>
      </w:r>
      <w:r w:rsidR="0041088D" w:rsidRPr="00347BA3">
        <w:rPr>
          <w:rFonts w:ascii="Times New Roman" w:hAnsi="Times New Roman"/>
          <w:szCs w:val="24"/>
          <w:lang w:val="tr-TR"/>
        </w:rPr>
        <w:t>31.12.2014</w:t>
      </w:r>
      <w:r w:rsidR="00B0745D" w:rsidRPr="00347BA3">
        <w:rPr>
          <w:rFonts w:ascii="Times New Roman" w:hAnsi="Times New Roman"/>
          <w:szCs w:val="24"/>
          <w:lang w:val="tr-TR"/>
        </w:rPr>
        <w:t>, 31.12.201</w:t>
      </w:r>
      <w:r w:rsidR="0041088D" w:rsidRPr="00347BA3">
        <w:rPr>
          <w:rFonts w:ascii="Times New Roman" w:hAnsi="Times New Roman"/>
          <w:szCs w:val="24"/>
          <w:lang w:val="tr-TR"/>
        </w:rPr>
        <w:t>5 ve 31.12.2016</w:t>
      </w:r>
      <w:r w:rsidR="00B0745D" w:rsidRPr="00347BA3">
        <w:rPr>
          <w:rFonts w:ascii="Times New Roman" w:hAnsi="Times New Roman"/>
          <w:szCs w:val="24"/>
          <w:lang w:val="tr-TR"/>
        </w:rPr>
        <w:t xml:space="preserve"> </w:t>
      </w:r>
      <w:r w:rsidRPr="00347BA3">
        <w:rPr>
          <w:rFonts w:ascii="Times New Roman" w:hAnsi="Times New Roman"/>
          <w:szCs w:val="24"/>
          <w:lang w:val="tr-TR"/>
        </w:rPr>
        <w:t>tarihli karşılaştırmalı finansal tablolar</w:t>
      </w:r>
      <w:r w:rsidR="00C23080" w:rsidRPr="00347BA3">
        <w:rPr>
          <w:rFonts w:ascii="Times New Roman" w:hAnsi="Times New Roman"/>
          <w:szCs w:val="24"/>
          <w:lang w:val="tr-TR"/>
        </w:rPr>
        <w:t>a</w:t>
      </w:r>
      <w:r w:rsidRPr="00347BA3">
        <w:rPr>
          <w:rFonts w:ascii="Times New Roman" w:hAnsi="Times New Roman"/>
          <w:szCs w:val="24"/>
          <w:lang w:val="tr-TR"/>
        </w:rPr>
        <w:t xml:space="preserve"> ilişkin bağımsız denetim raporlarının doğruluğundan sorumlud</w:t>
      </w:r>
      <w:r w:rsidR="007E64B7" w:rsidRPr="00347BA3">
        <w:rPr>
          <w:rFonts w:ascii="Times New Roman" w:hAnsi="Times New Roman"/>
          <w:szCs w:val="24"/>
          <w:lang w:val="tr-TR"/>
        </w:rPr>
        <w:t>ur.</w:t>
      </w:r>
    </w:p>
    <w:p w14:paraId="0311F550" w14:textId="77777777" w:rsidR="007E64B7" w:rsidRPr="00347BA3" w:rsidRDefault="007E64B7" w:rsidP="007E6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s>
        <w:spacing w:before="120" w:line="276" w:lineRule="auto"/>
        <w:ind w:right="426"/>
        <w:jc w:val="both"/>
        <w:rPr>
          <w:rFonts w:ascii="Times New Roman" w:hAnsi="Times New Roman"/>
          <w:szCs w:val="24"/>
          <w:lang w:val="tr-TR"/>
        </w:rPr>
      </w:pPr>
    </w:p>
    <w:tbl>
      <w:tblPr>
        <w:tblW w:w="0" w:type="auto"/>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5"/>
        <w:gridCol w:w="5517"/>
      </w:tblGrid>
      <w:tr w:rsidR="00145D1B" w:rsidRPr="00347BA3" w14:paraId="10CCA87C" w14:textId="77777777" w:rsidTr="0019655A">
        <w:trPr>
          <w:trHeight w:val="296"/>
        </w:trPr>
        <w:tc>
          <w:tcPr>
            <w:tcW w:w="9072" w:type="dxa"/>
            <w:gridSpan w:val="2"/>
          </w:tcPr>
          <w:p w14:paraId="62FCA180" w14:textId="77777777" w:rsidR="00145D1B" w:rsidRPr="00347BA3" w:rsidRDefault="00145D1B" w:rsidP="001965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b/>
                <w:sz w:val="20"/>
                <w:lang w:val="tr-TR"/>
              </w:rPr>
            </w:pPr>
            <w:r w:rsidRPr="00347BA3">
              <w:rPr>
                <w:rFonts w:ascii="Times New Roman" w:hAnsi="Times New Roman"/>
                <w:b/>
                <w:sz w:val="20"/>
                <w:lang w:val="tr-TR"/>
              </w:rPr>
              <w:t xml:space="preserve">BDD Bağımsız Denetim ve Danışmanlık A.Ş. </w:t>
            </w:r>
          </w:p>
        </w:tc>
      </w:tr>
      <w:tr w:rsidR="00145D1B" w:rsidRPr="00347BA3" w14:paraId="364CB9D5" w14:textId="77777777" w:rsidTr="0019655A">
        <w:trPr>
          <w:trHeight w:val="283"/>
        </w:trPr>
        <w:tc>
          <w:tcPr>
            <w:tcW w:w="3555" w:type="dxa"/>
          </w:tcPr>
          <w:p w14:paraId="166866A1" w14:textId="77777777" w:rsidR="00145D1B" w:rsidRPr="00347BA3" w:rsidRDefault="00145D1B" w:rsidP="001965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lang w:val="tr-TR"/>
              </w:rPr>
              <w:t>Sorumlu Ortak Baş Denetçi</w:t>
            </w:r>
          </w:p>
        </w:tc>
        <w:tc>
          <w:tcPr>
            <w:tcW w:w="5517" w:type="dxa"/>
          </w:tcPr>
          <w:p w14:paraId="3E35F033" w14:textId="77777777" w:rsidR="00145D1B" w:rsidRPr="00347BA3" w:rsidRDefault="00145D1B" w:rsidP="001965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lang w:val="tr-TR"/>
              </w:rPr>
              <w:t>M. Rıdvan Selçuk</w:t>
            </w:r>
          </w:p>
        </w:tc>
      </w:tr>
      <w:tr w:rsidR="00E143FD" w:rsidRPr="00347BA3" w14:paraId="65FC0275" w14:textId="77777777" w:rsidTr="0019655A">
        <w:trPr>
          <w:trHeight w:val="283"/>
        </w:trPr>
        <w:tc>
          <w:tcPr>
            <w:tcW w:w="3555" w:type="dxa"/>
          </w:tcPr>
          <w:p w14:paraId="3881EA09" w14:textId="77777777" w:rsidR="00E143FD" w:rsidRPr="00347BA3" w:rsidRDefault="00E143FD" w:rsidP="009C4C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lang w:val="tr-TR"/>
              </w:rPr>
              <w:t xml:space="preserve">Adresi </w:t>
            </w:r>
          </w:p>
        </w:tc>
        <w:tc>
          <w:tcPr>
            <w:tcW w:w="5517" w:type="dxa"/>
          </w:tcPr>
          <w:p w14:paraId="6AFC23F3" w14:textId="77777777" w:rsidR="00E143FD" w:rsidRPr="00347BA3" w:rsidRDefault="00E143FD" w:rsidP="0078475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shd w:val="clear" w:color="auto" w:fill="FFFFFF"/>
                <w:lang w:val="tr-TR"/>
              </w:rPr>
              <w:t>Cinnah Caddesi Kırkpınar Sokak, No:10/</w:t>
            </w:r>
            <w:r w:rsidR="00784759" w:rsidRPr="00347BA3">
              <w:rPr>
                <w:rFonts w:ascii="Times New Roman" w:hAnsi="Times New Roman"/>
                <w:sz w:val="20"/>
                <w:shd w:val="clear" w:color="auto" w:fill="FFFFFF"/>
                <w:lang w:val="tr-TR"/>
              </w:rPr>
              <w:t>17</w:t>
            </w:r>
            <w:r w:rsidRPr="00347BA3">
              <w:rPr>
                <w:rFonts w:ascii="Times New Roman" w:hAnsi="Times New Roman"/>
                <w:sz w:val="20"/>
                <w:shd w:val="clear" w:color="auto" w:fill="FFFFFF"/>
                <w:lang w:val="tr-TR"/>
              </w:rPr>
              <w:t xml:space="preserve"> 06690, Çankaya / ANKARA</w:t>
            </w:r>
          </w:p>
        </w:tc>
      </w:tr>
      <w:tr w:rsidR="00E143FD" w:rsidRPr="00347BA3" w14:paraId="437FB0F3" w14:textId="77777777" w:rsidTr="0019655A">
        <w:trPr>
          <w:trHeight w:val="283"/>
        </w:trPr>
        <w:tc>
          <w:tcPr>
            <w:tcW w:w="3555" w:type="dxa"/>
          </w:tcPr>
          <w:p w14:paraId="0FF732F9" w14:textId="77777777" w:rsidR="00E143FD" w:rsidRPr="00347BA3" w:rsidRDefault="00E143FD" w:rsidP="009C4C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lang w:val="tr-TR"/>
              </w:rPr>
              <w:t>Telefon</w:t>
            </w:r>
          </w:p>
        </w:tc>
        <w:tc>
          <w:tcPr>
            <w:tcW w:w="5517" w:type="dxa"/>
          </w:tcPr>
          <w:p w14:paraId="196B4696" w14:textId="77777777" w:rsidR="00E143FD" w:rsidRPr="00347BA3" w:rsidRDefault="00E143FD" w:rsidP="001965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lang w:val="tr-TR"/>
              </w:rPr>
              <w:t>(</w:t>
            </w:r>
            <w:r w:rsidRPr="00347BA3">
              <w:rPr>
                <w:rFonts w:ascii="Times New Roman" w:hAnsi="Times New Roman"/>
                <w:sz w:val="20"/>
                <w:shd w:val="clear" w:color="auto" w:fill="FFFFFF"/>
                <w:lang w:val="tr-TR"/>
              </w:rPr>
              <w:t>312) 438 76 96</w:t>
            </w:r>
          </w:p>
        </w:tc>
      </w:tr>
      <w:tr w:rsidR="00E143FD" w:rsidRPr="00347BA3" w14:paraId="2264C038" w14:textId="77777777" w:rsidTr="0019655A">
        <w:trPr>
          <w:trHeight w:val="283"/>
        </w:trPr>
        <w:tc>
          <w:tcPr>
            <w:tcW w:w="3555" w:type="dxa"/>
          </w:tcPr>
          <w:p w14:paraId="14B4268F" w14:textId="77777777" w:rsidR="00E143FD" w:rsidRPr="00347BA3" w:rsidRDefault="00E143FD" w:rsidP="009C4C3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lang w:val="tr-TR"/>
              </w:rPr>
              <w:t>Fax</w:t>
            </w:r>
          </w:p>
        </w:tc>
        <w:tc>
          <w:tcPr>
            <w:tcW w:w="5517" w:type="dxa"/>
          </w:tcPr>
          <w:p w14:paraId="5E37EBFA" w14:textId="77777777" w:rsidR="00E143FD" w:rsidRPr="00347BA3" w:rsidRDefault="00E143FD" w:rsidP="001965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426"/>
              <w:jc w:val="both"/>
              <w:rPr>
                <w:rFonts w:ascii="Times New Roman" w:hAnsi="Times New Roman"/>
                <w:sz w:val="20"/>
                <w:lang w:val="tr-TR"/>
              </w:rPr>
            </w:pPr>
            <w:r w:rsidRPr="00347BA3">
              <w:rPr>
                <w:rFonts w:ascii="Times New Roman" w:hAnsi="Times New Roman"/>
                <w:sz w:val="20"/>
                <w:shd w:val="clear" w:color="auto" w:fill="FFFFFF"/>
                <w:lang w:val="tr-TR"/>
              </w:rPr>
              <w:t>(312) 439 28 53</w:t>
            </w:r>
          </w:p>
        </w:tc>
      </w:tr>
    </w:tbl>
    <w:p w14:paraId="0E2EFB7D" w14:textId="77777777" w:rsidR="00CB4C17" w:rsidRPr="00347BA3" w:rsidRDefault="00CB4C17" w:rsidP="00BD7177">
      <w:pPr>
        <w:spacing w:before="120"/>
        <w:ind w:right="554"/>
        <w:jc w:val="both"/>
        <w:rPr>
          <w:rFonts w:ascii="Times New Roman" w:hAnsi="Times New Roman"/>
          <w:szCs w:val="24"/>
          <w:lang w:val="tr-TR"/>
        </w:rPr>
      </w:pPr>
    </w:p>
    <w:p w14:paraId="3B72A767" w14:textId="77777777" w:rsidR="00920A74" w:rsidRPr="00347BA3" w:rsidRDefault="00920A74" w:rsidP="00920A74">
      <w:pPr>
        <w:spacing w:before="120"/>
        <w:ind w:right="554"/>
        <w:jc w:val="both"/>
        <w:rPr>
          <w:rFonts w:ascii="Times New Roman" w:hAnsi="Times New Roman"/>
          <w:lang w:val="tr-TR"/>
        </w:rPr>
      </w:pPr>
      <w:r w:rsidRPr="00347BA3">
        <w:rPr>
          <w:rFonts w:ascii="Times New Roman" w:hAnsi="Times New Roman"/>
          <w:szCs w:val="24"/>
          <w:lang w:val="tr-TR"/>
        </w:rPr>
        <w:t>Bağımsız denetim raporları</w:t>
      </w:r>
      <w:r w:rsidR="00B0745D" w:rsidRPr="00347BA3">
        <w:rPr>
          <w:rFonts w:ascii="Times New Roman" w:hAnsi="Times New Roman"/>
          <w:lang w:val="tr-TR"/>
        </w:rPr>
        <w:t xml:space="preserve"> veren</w:t>
      </w:r>
      <w:r w:rsidRPr="00347BA3">
        <w:rPr>
          <w:rFonts w:ascii="Times New Roman" w:hAnsi="Times New Roman"/>
          <w:lang w:val="tr-TR"/>
        </w:rPr>
        <w:t xml:space="preserve"> BDD Bağımsız Denetim ve Danışmanlık A.Ş. </w:t>
      </w:r>
      <w:r w:rsidRPr="00347BA3">
        <w:rPr>
          <w:rFonts w:ascii="Times New Roman" w:hAnsi="Times New Roman"/>
          <w:szCs w:val="24"/>
          <w:lang w:val="tr-TR"/>
        </w:rPr>
        <w:t>O</w:t>
      </w:r>
      <w:r w:rsidR="00ED5EEB" w:rsidRPr="00347BA3">
        <w:rPr>
          <w:rFonts w:ascii="Times New Roman" w:hAnsi="Times New Roman"/>
          <w:lang w:val="tr-TR"/>
        </w:rPr>
        <w:t xml:space="preserve">rtaklık tarafından ihraç edilen </w:t>
      </w:r>
      <w:r w:rsidR="006D4398" w:rsidRPr="00347BA3">
        <w:rPr>
          <w:rFonts w:ascii="Times New Roman" w:hAnsi="Times New Roman"/>
          <w:lang w:val="tr-TR"/>
        </w:rPr>
        <w:t>o</w:t>
      </w:r>
      <w:r w:rsidR="00850F80" w:rsidRPr="00347BA3">
        <w:rPr>
          <w:rFonts w:ascii="Times New Roman" w:hAnsi="Times New Roman"/>
          <w:lang w:val="tr-TR"/>
        </w:rPr>
        <w:t>rtaklığın</w:t>
      </w:r>
      <w:r w:rsidR="00ED5EEB" w:rsidRPr="00347BA3">
        <w:rPr>
          <w:rFonts w:ascii="Times New Roman" w:hAnsi="Times New Roman"/>
          <w:lang w:val="tr-TR"/>
        </w:rPr>
        <w:t xml:space="preserve"> menkul kıymetlerini elde etme hakkı veren ya da taahh</w:t>
      </w:r>
      <w:r w:rsidRPr="00347BA3">
        <w:rPr>
          <w:rFonts w:ascii="Times New Roman" w:hAnsi="Times New Roman"/>
          <w:lang w:val="tr-TR"/>
        </w:rPr>
        <w:t xml:space="preserve">üt eden opsiyonlara sahip değildir ve Ortaklık yönetim ve denetim organlarına üye değildir.  </w:t>
      </w:r>
    </w:p>
    <w:p w14:paraId="388CEEB7" w14:textId="77777777" w:rsidR="00ED5EEB" w:rsidRPr="00347BA3" w:rsidRDefault="00C30FFA" w:rsidP="00920A74">
      <w:pPr>
        <w:spacing w:before="120"/>
        <w:ind w:right="554"/>
        <w:jc w:val="both"/>
        <w:rPr>
          <w:rFonts w:ascii="Times New Roman" w:hAnsi="Times New Roman"/>
          <w:lang w:val="tr-TR"/>
        </w:rPr>
      </w:pPr>
      <w:r w:rsidRPr="00347BA3">
        <w:rPr>
          <w:rFonts w:ascii="Times New Roman" w:hAnsi="Times New Roman"/>
          <w:lang w:val="tr-TR"/>
        </w:rPr>
        <w:t>Söz konusu</w:t>
      </w:r>
      <w:r w:rsidR="00F94025" w:rsidRPr="00347BA3">
        <w:rPr>
          <w:rFonts w:ascii="Times New Roman" w:hAnsi="Times New Roman"/>
          <w:lang w:val="tr-TR"/>
        </w:rPr>
        <w:t xml:space="preserve"> denetim </w:t>
      </w:r>
      <w:r w:rsidR="00920A74" w:rsidRPr="00347BA3">
        <w:rPr>
          <w:rFonts w:ascii="Times New Roman" w:hAnsi="Times New Roman"/>
          <w:lang w:val="tr-TR"/>
        </w:rPr>
        <w:t>kuruluş</w:t>
      </w:r>
      <w:r w:rsidR="00F94025" w:rsidRPr="00347BA3">
        <w:rPr>
          <w:rFonts w:ascii="Times New Roman" w:hAnsi="Times New Roman"/>
          <w:lang w:val="tr-TR"/>
        </w:rPr>
        <w:t>unun</w:t>
      </w:r>
      <w:r w:rsidR="00920A74" w:rsidRPr="00347BA3">
        <w:rPr>
          <w:rFonts w:ascii="Times New Roman" w:hAnsi="Times New Roman"/>
          <w:lang w:val="tr-TR"/>
        </w:rPr>
        <w:t xml:space="preserve"> sorumlu kişileri </w:t>
      </w:r>
      <w:r w:rsidR="00ED5EEB" w:rsidRPr="00347BA3">
        <w:rPr>
          <w:rFonts w:ascii="Times New Roman" w:hAnsi="Times New Roman"/>
          <w:lang w:val="tr-TR"/>
        </w:rPr>
        <w:t>Ortaklık tarafından daha önce istihdam edilme</w:t>
      </w:r>
      <w:r w:rsidR="00920A74" w:rsidRPr="00347BA3">
        <w:rPr>
          <w:rFonts w:ascii="Times New Roman" w:hAnsi="Times New Roman"/>
          <w:lang w:val="tr-TR"/>
        </w:rPr>
        <w:t xml:space="preserve">mişlerdir. </w:t>
      </w:r>
    </w:p>
    <w:p w14:paraId="11AEA339" w14:textId="77777777" w:rsidR="00827917" w:rsidRPr="00347BA3" w:rsidRDefault="00827917" w:rsidP="00EA3B5D">
      <w:pPr>
        <w:pStyle w:val="GvdeMetni"/>
        <w:tabs>
          <w:tab w:val="clear" w:pos="720"/>
          <w:tab w:val="clear" w:pos="851"/>
          <w:tab w:val="clear" w:pos="1560"/>
          <w:tab w:val="clear" w:pos="2160"/>
          <w:tab w:val="clear" w:pos="2880"/>
          <w:tab w:val="clear" w:pos="3600"/>
          <w:tab w:val="clear" w:pos="4320"/>
          <w:tab w:val="clear" w:pos="5040"/>
          <w:tab w:val="clear" w:pos="5760"/>
          <w:tab w:val="clear" w:pos="6480"/>
          <w:tab w:val="clear" w:pos="7200"/>
          <w:tab w:val="clear" w:pos="7920"/>
        </w:tabs>
        <w:spacing w:before="120"/>
        <w:ind w:right="554"/>
        <w:rPr>
          <w:rFonts w:ascii="Times New Roman" w:hAnsi="Times New Roman"/>
          <w:szCs w:val="24"/>
        </w:rPr>
      </w:pPr>
      <w:r w:rsidRPr="00347BA3">
        <w:rPr>
          <w:rFonts w:ascii="Times New Roman" w:hAnsi="Times New Roman"/>
          <w:szCs w:val="24"/>
        </w:rPr>
        <w:lastRenderedPageBreak/>
        <w:t xml:space="preserve">İş bu izahnamenin hazırlanmasında sırasından sektörel bilgilerin temininde Orta Anadolu İhracatçı Birlikleri Genel Sekreterliği’nin 2015 Yılı Levha Sanayi Sektör Raporu’ndan </w:t>
      </w:r>
      <w:hyperlink r:id="rId15" w:history="1">
        <w:r w:rsidRPr="00347BA3">
          <w:rPr>
            <w:rStyle w:val="Kpr"/>
            <w:rFonts w:ascii="Times New Roman" w:hAnsi="Times New Roman"/>
            <w:szCs w:val="24"/>
          </w:rPr>
          <w:t>http://www.turkishwood.org/Eklenti/68,oaiblevhasektorraporu2015-son-sekli.pdf?0&amp;_tag1=DB6ED8FDA266D6226A066873696E14546648CF29&amp;crefer=59105749C83BFB56AAB0F297FF698FA2A0D86C7027F3068B1124ACCE41C65AD8</w:t>
        </w:r>
      </w:hyperlink>
      <w:r w:rsidRPr="00347BA3">
        <w:rPr>
          <w:rFonts w:ascii="Times New Roman" w:hAnsi="Times New Roman"/>
          <w:szCs w:val="24"/>
        </w:rPr>
        <w:t xml:space="preserve"> ) faydalanılmıştır.</w:t>
      </w:r>
    </w:p>
    <w:p w14:paraId="73B872C8" w14:textId="77777777" w:rsidR="00C23080" w:rsidRPr="00347BA3" w:rsidRDefault="00C23080" w:rsidP="00EA3B5D">
      <w:pPr>
        <w:pStyle w:val="GvdeMetni"/>
        <w:tabs>
          <w:tab w:val="clear" w:pos="720"/>
          <w:tab w:val="clear" w:pos="851"/>
          <w:tab w:val="clear" w:pos="1560"/>
          <w:tab w:val="clear" w:pos="2160"/>
          <w:tab w:val="clear" w:pos="2880"/>
          <w:tab w:val="clear" w:pos="3600"/>
          <w:tab w:val="clear" w:pos="4320"/>
          <w:tab w:val="clear" w:pos="5040"/>
          <w:tab w:val="clear" w:pos="5760"/>
          <w:tab w:val="clear" w:pos="6480"/>
          <w:tab w:val="clear" w:pos="7200"/>
          <w:tab w:val="clear" w:pos="7920"/>
        </w:tabs>
        <w:spacing w:before="120"/>
        <w:ind w:right="554"/>
        <w:rPr>
          <w:rFonts w:ascii="Times New Roman" w:hAnsi="Times New Roman"/>
          <w:szCs w:val="24"/>
        </w:rPr>
      </w:pPr>
      <w:r w:rsidRPr="00347BA3">
        <w:rPr>
          <w:rFonts w:ascii="Times New Roman" w:hAnsi="Times New Roman"/>
          <w:szCs w:val="24"/>
        </w:rPr>
        <w:t>İş bu izahname hazırlanırken edinilen ve üçüncü şahıslardan alınan bilgilerin aynen alındığı, Şirketin bildiği veya ilgili üçüncü şahsın yayınladığı bilgilerden kanaat getirilebildiği kadarıyla açıklanan bilgilerin yanlış veya yanıltıcı hale getirecek herhangi bir eksikliğin bulunmadığını beyan ederiz.</w:t>
      </w:r>
    </w:p>
    <w:p w14:paraId="061861E3" w14:textId="77777777" w:rsidR="00181A59" w:rsidRPr="00347BA3" w:rsidRDefault="00181A59" w:rsidP="00181A59">
      <w:pPr>
        <w:pStyle w:val="ListeParagraf"/>
        <w:tabs>
          <w:tab w:val="left" w:pos="567"/>
          <w:tab w:val="left" w:pos="900"/>
        </w:tabs>
        <w:spacing w:before="120"/>
        <w:ind w:left="0" w:right="554"/>
        <w:jc w:val="both"/>
        <w:rPr>
          <w:rFonts w:ascii="Times New Roman" w:hAnsi="Times New Roman"/>
          <w:szCs w:val="24"/>
          <w:lang w:val="tr-TR"/>
        </w:rPr>
      </w:pPr>
    </w:p>
    <w:p w14:paraId="7070056C" w14:textId="77777777" w:rsidR="00ED5EEB" w:rsidRPr="00347BA3" w:rsidRDefault="006D4398" w:rsidP="00C761BE">
      <w:pPr>
        <w:pStyle w:val="Balk1"/>
        <w:rPr>
          <w:rFonts w:ascii="Times New Roman" w:hAnsi="Times New Roman"/>
        </w:rPr>
      </w:pPr>
      <w:bookmarkStart w:id="28" w:name="_Toc486494128"/>
      <w:r w:rsidRPr="00347BA3">
        <w:rPr>
          <w:rFonts w:ascii="Times New Roman" w:hAnsi="Times New Roman"/>
        </w:rPr>
        <w:t>2</w:t>
      </w:r>
      <w:r w:rsidR="00B02E9A" w:rsidRPr="00347BA3">
        <w:rPr>
          <w:rFonts w:ascii="Times New Roman" w:hAnsi="Times New Roman"/>
        </w:rPr>
        <w:t>2</w:t>
      </w:r>
      <w:r w:rsidR="00ED5EEB" w:rsidRPr="00347BA3">
        <w:rPr>
          <w:rFonts w:ascii="Times New Roman" w:hAnsi="Times New Roman"/>
        </w:rPr>
        <w:t>. İNCELEMEYE AÇIK BELGELER</w:t>
      </w:r>
      <w:bookmarkEnd w:id="28"/>
      <w:r w:rsidR="00ED5EEB" w:rsidRPr="00347BA3">
        <w:rPr>
          <w:rFonts w:ascii="Times New Roman" w:hAnsi="Times New Roman"/>
        </w:rPr>
        <w:t xml:space="preserve"> </w:t>
      </w:r>
    </w:p>
    <w:p w14:paraId="148CF6C6" w14:textId="77777777" w:rsidR="00ED5EEB" w:rsidRPr="00347BA3" w:rsidRDefault="00C92B84" w:rsidP="002843E7">
      <w:pPr>
        <w:pStyle w:val="GvdeMetni"/>
        <w:tabs>
          <w:tab w:val="clear" w:pos="851"/>
          <w:tab w:val="left" w:pos="840"/>
        </w:tabs>
        <w:spacing w:before="120"/>
        <w:ind w:right="554"/>
        <w:rPr>
          <w:rFonts w:ascii="Times New Roman" w:hAnsi="Times New Roman"/>
          <w:b/>
          <w:szCs w:val="24"/>
        </w:rPr>
      </w:pPr>
      <w:r w:rsidRPr="00347BA3">
        <w:rPr>
          <w:rFonts w:ascii="Times New Roman" w:hAnsi="Times New Roman"/>
          <w:b/>
          <w:szCs w:val="24"/>
        </w:rPr>
        <w:t>Aşağıdaki belgeler</w:t>
      </w:r>
      <w:r w:rsidR="00ED5EEB" w:rsidRPr="00347BA3">
        <w:rPr>
          <w:rFonts w:ascii="Times New Roman" w:hAnsi="Times New Roman"/>
          <w:szCs w:val="24"/>
        </w:rPr>
        <w:t xml:space="preserve"> </w:t>
      </w:r>
      <w:r w:rsidRPr="00347BA3">
        <w:rPr>
          <w:rFonts w:ascii="Times New Roman" w:hAnsi="Times New Roman"/>
          <w:szCs w:val="24"/>
        </w:rPr>
        <w:t xml:space="preserve">Sumaş Suni Tahta ve Mobilya A.Ş., </w:t>
      </w:r>
      <w:r w:rsidR="00865755" w:rsidRPr="00347BA3">
        <w:rPr>
          <w:rFonts w:ascii="Times New Roman" w:hAnsi="Times New Roman"/>
          <w:szCs w:val="24"/>
        </w:rPr>
        <w:t>Yolören Köyü Mevkii</w:t>
      </w:r>
      <w:r w:rsidRPr="00347BA3">
        <w:rPr>
          <w:rFonts w:ascii="Times New Roman" w:hAnsi="Times New Roman"/>
          <w:szCs w:val="24"/>
        </w:rPr>
        <w:t>, Edremit, Balıkesir</w:t>
      </w:r>
      <w:r w:rsidR="00ED5EEB" w:rsidRPr="00347BA3">
        <w:rPr>
          <w:rFonts w:ascii="Times New Roman" w:hAnsi="Times New Roman"/>
          <w:b/>
          <w:color w:val="FF0000"/>
          <w:szCs w:val="24"/>
        </w:rPr>
        <w:t xml:space="preserve"> </w:t>
      </w:r>
      <w:r w:rsidR="00ED5EEB" w:rsidRPr="00347BA3">
        <w:rPr>
          <w:rFonts w:ascii="Times New Roman" w:hAnsi="Times New Roman"/>
          <w:b/>
          <w:szCs w:val="24"/>
        </w:rPr>
        <w:t xml:space="preserve">adresindeki </w:t>
      </w:r>
      <w:r w:rsidR="006D4398" w:rsidRPr="00347BA3">
        <w:rPr>
          <w:rFonts w:ascii="Times New Roman" w:hAnsi="Times New Roman"/>
          <w:b/>
          <w:szCs w:val="24"/>
        </w:rPr>
        <w:t>o</w:t>
      </w:r>
      <w:r w:rsidR="00850F80" w:rsidRPr="00347BA3">
        <w:rPr>
          <w:rFonts w:ascii="Times New Roman" w:hAnsi="Times New Roman"/>
          <w:b/>
          <w:szCs w:val="24"/>
        </w:rPr>
        <w:t>rtaklığın</w:t>
      </w:r>
      <w:r w:rsidR="00ED5EEB" w:rsidRPr="00347BA3">
        <w:rPr>
          <w:rFonts w:ascii="Times New Roman" w:hAnsi="Times New Roman"/>
          <w:b/>
          <w:szCs w:val="24"/>
        </w:rPr>
        <w:t xml:space="preserve"> merkezi ve başvuru yerleri ile </w:t>
      </w:r>
      <w:r w:rsidR="00FE5682" w:rsidRPr="00347BA3">
        <w:rPr>
          <w:rFonts w:ascii="Times New Roman" w:hAnsi="Times New Roman"/>
          <w:b/>
          <w:szCs w:val="24"/>
        </w:rPr>
        <w:t>o</w:t>
      </w:r>
      <w:r w:rsidR="00850F80" w:rsidRPr="00347BA3">
        <w:rPr>
          <w:rFonts w:ascii="Times New Roman" w:hAnsi="Times New Roman"/>
          <w:b/>
          <w:szCs w:val="24"/>
        </w:rPr>
        <w:t>rtaklığın</w:t>
      </w:r>
      <w:r w:rsidR="00ED5EEB" w:rsidRPr="00347BA3">
        <w:rPr>
          <w:rFonts w:ascii="Times New Roman" w:hAnsi="Times New Roman"/>
          <w:b/>
          <w:szCs w:val="24"/>
        </w:rPr>
        <w:t xml:space="preserve"> internet sitesi </w:t>
      </w:r>
      <w:r w:rsidR="00ED5EEB" w:rsidRPr="00347BA3">
        <w:rPr>
          <w:rFonts w:ascii="Times New Roman" w:hAnsi="Times New Roman"/>
          <w:szCs w:val="24"/>
        </w:rPr>
        <w:t>(</w:t>
      </w:r>
      <w:r w:rsidR="00865755" w:rsidRPr="00347BA3">
        <w:rPr>
          <w:rFonts w:ascii="Times New Roman" w:hAnsi="Times New Roman"/>
          <w:szCs w:val="24"/>
        </w:rPr>
        <w:t>www.sumas.com.tr</w:t>
      </w:r>
      <w:r w:rsidR="00ED5EEB" w:rsidRPr="00347BA3">
        <w:rPr>
          <w:rFonts w:ascii="Times New Roman" w:hAnsi="Times New Roman"/>
          <w:szCs w:val="24"/>
        </w:rPr>
        <w:t>)</w:t>
      </w:r>
      <w:r w:rsidR="00ED5EEB" w:rsidRPr="00347BA3">
        <w:rPr>
          <w:rFonts w:ascii="Times New Roman" w:hAnsi="Times New Roman"/>
          <w:b/>
          <w:color w:val="FF0000"/>
          <w:szCs w:val="24"/>
        </w:rPr>
        <w:t xml:space="preserve"> </w:t>
      </w:r>
      <w:r w:rsidR="00ED5EEB" w:rsidRPr="00347BA3">
        <w:rPr>
          <w:rFonts w:ascii="Times New Roman" w:hAnsi="Times New Roman"/>
          <w:b/>
          <w:szCs w:val="24"/>
        </w:rPr>
        <w:t>ile Kamuyu Aydınlatma Platformunda(KAP) tasarruf sahiplerinin incelemesine açık tutulmaktadır:</w:t>
      </w:r>
    </w:p>
    <w:p w14:paraId="7EE3CB30" w14:textId="77777777" w:rsidR="00ED5EEB" w:rsidRPr="00347BA3" w:rsidRDefault="00ED5EEB" w:rsidP="002843E7">
      <w:pPr>
        <w:pStyle w:val="GvdeMetni"/>
        <w:tabs>
          <w:tab w:val="clear" w:pos="851"/>
          <w:tab w:val="left" w:pos="840"/>
        </w:tabs>
        <w:spacing w:before="120"/>
        <w:ind w:right="554"/>
        <w:rPr>
          <w:rFonts w:ascii="Times New Roman" w:hAnsi="Times New Roman"/>
          <w:b/>
          <w:szCs w:val="24"/>
        </w:rPr>
      </w:pPr>
      <w:r w:rsidRPr="00347BA3">
        <w:rPr>
          <w:rFonts w:ascii="Times New Roman" w:hAnsi="Times New Roman"/>
          <w:b/>
          <w:szCs w:val="24"/>
        </w:rPr>
        <w:t xml:space="preserve">1) </w:t>
      </w:r>
      <w:r w:rsidR="0032385C" w:rsidRPr="00347BA3">
        <w:rPr>
          <w:rFonts w:ascii="Times New Roman" w:hAnsi="Times New Roman"/>
          <w:b/>
          <w:szCs w:val="24"/>
        </w:rPr>
        <w:t>İzahnamede</w:t>
      </w:r>
      <w:r w:rsidRPr="00347BA3">
        <w:rPr>
          <w:rFonts w:ascii="Times New Roman" w:hAnsi="Times New Roman"/>
          <w:b/>
          <w:szCs w:val="24"/>
        </w:rPr>
        <w:t xml:space="preserve"> yer alan bilgilerin dayanağını oluşturan her türlü rapor ya da belge ile değerleme ve görüşler (değerleme, uzman, faaliyet ve bağımsız denetim raporları ile yetkili kuruluşlarca hazırlanan raporlar, esas sözleşme, vb.)</w:t>
      </w:r>
    </w:p>
    <w:p w14:paraId="03F6F8A9" w14:textId="77777777" w:rsidR="00ED5EEB" w:rsidRPr="00347BA3" w:rsidRDefault="00ED5EEB" w:rsidP="002843E7">
      <w:pPr>
        <w:pStyle w:val="GvdeMetni"/>
        <w:tabs>
          <w:tab w:val="clear" w:pos="851"/>
          <w:tab w:val="left" w:pos="840"/>
        </w:tabs>
        <w:spacing w:before="120"/>
        <w:ind w:right="554"/>
        <w:rPr>
          <w:rFonts w:ascii="Times New Roman" w:hAnsi="Times New Roman"/>
          <w:b/>
          <w:szCs w:val="24"/>
        </w:rPr>
      </w:pPr>
      <w:r w:rsidRPr="00347BA3">
        <w:rPr>
          <w:rFonts w:ascii="Times New Roman" w:hAnsi="Times New Roman"/>
          <w:b/>
          <w:szCs w:val="24"/>
        </w:rPr>
        <w:t xml:space="preserve">2) </w:t>
      </w:r>
      <w:r w:rsidR="00850F80" w:rsidRPr="00347BA3">
        <w:rPr>
          <w:rFonts w:ascii="Times New Roman" w:hAnsi="Times New Roman"/>
          <w:b/>
          <w:szCs w:val="24"/>
        </w:rPr>
        <w:t>Ortaklığın</w:t>
      </w:r>
      <w:r w:rsidRPr="00347BA3">
        <w:rPr>
          <w:rFonts w:ascii="Times New Roman" w:hAnsi="Times New Roman"/>
          <w:b/>
          <w:szCs w:val="24"/>
        </w:rPr>
        <w:t xml:space="preserve"> </w:t>
      </w:r>
      <w:r w:rsidR="0032385C" w:rsidRPr="00347BA3">
        <w:rPr>
          <w:rFonts w:ascii="Times New Roman" w:hAnsi="Times New Roman"/>
          <w:b/>
          <w:szCs w:val="24"/>
        </w:rPr>
        <w:t>izahnamede</w:t>
      </w:r>
      <w:r w:rsidRPr="00347BA3">
        <w:rPr>
          <w:rFonts w:ascii="Times New Roman" w:hAnsi="Times New Roman"/>
          <w:b/>
          <w:szCs w:val="24"/>
        </w:rPr>
        <w:t xml:space="preserve"> yer alması gereken finansal tabloları</w:t>
      </w:r>
    </w:p>
    <w:p w14:paraId="34AE2790" w14:textId="77777777" w:rsidR="00B7270A" w:rsidRPr="00347BA3" w:rsidRDefault="00B7270A" w:rsidP="002843E7">
      <w:pPr>
        <w:spacing w:before="120"/>
        <w:ind w:right="554"/>
        <w:jc w:val="both"/>
        <w:rPr>
          <w:rFonts w:ascii="Times New Roman" w:hAnsi="Times New Roman"/>
          <w:b/>
          <w:szCs w:val="24"/>
          <w:lang w:val="tr-TR"/>
        </w:rPr>
      </w:pPr>
    </w:p>
    <w:p w14:paraId="183093AF" w14:textId="77777777" w:rsidR="005F1017" w:rsidRPr="00347BA3" w:rsidRDefault="006D4398" w:rsidP="00BC3639">
      <w:pPr>
        <w:pStyle w:val="Balk1"/>
        <w:spacing w:before="120"/>
        <w:rPr>
          <w:rFonts w:ascii="Times New Roman" w:hAnsi="Times New Roman"/>
        </w:rPr>
      </w:pPr>
      <w:bookmarkStart w:id="29" w:name="_Toc486494129"/>
      <w:r w:rsidRPr="00347BA3">
        <w:rPr>
          <w:rFonts w:ascii="Times New Roman" w:hAnsi="Times New Roman"/>
        </w:rPr>
        <w:t>2</w:t>
      </w:r>
      <w:r w:rsidR="009866B1" w:rsidRPr="00347BA3">
        <w:rPr>
          <w:rFonts w:ascii="Times New Roman" w:hAnsi="Times New Roman"/>
        </w:rPr>
        <w:t>3</w:t>
      </w:r>
      <w:r w:rsidR="00ED5EEB" w:rsidRPr="00347BA3">
        <w:rPr>
          <w:rFonts w:ascii="Times New Roman" w:hAnsi="Times New Roman"/>
        </w:rPr>
        <w:t xml:space="preserve">.  </w:t>
      </w:r>
      <w:r w:rsidR="005F1017" w:rsidRPr="00347BA3">
        <w:rPr>
          <w:rFonts w:ascii="Times New Roman" w:hAnsi="Times New Roman"/>
        </w:rPr>
        <w:t>PAYLAR İLE İLGİLİ VERGİLENDİRME ESASLARI</w:t>
      </w:r>
      <w:bookmarkEnd w:id="29"/>
      <w:r w:rsidR="005F1017" w:rsidRPr="00347BA3">
        <w:rPr>
          <w:rFonts w:ascii="Times New Roman" w:hAnsi="Times New Roman"/>
        </w:rPr>
        <w:t xml:space="preserve"> </w:t>
      </w:r>
    </w:p>
    <w:p w14:paraId="1A9E6849" w14:textId="77777777" w:rsidR="005F1017" w:rsidRPr="00347BA3" w:rsidRDefault="005F1017" w:rsidP="00BC3639">
      <w:pPr>
        <w:spacing w:before="120"/>
        <w:ind w:right="554"/>
        <w:jc w:val="both"/>
        <w:rPr>
          <w:rFonts w:ascii="Times New Roman" w:hAnsi="Times New Roman"/>
          <w:i/>
          <w:szCs w:val="24"/>
          <w:lang w:val="tr-TR"/>
        </w:rPr>
      </w:pPr>
      <w:r w:rsidRPr="00347BA3">
        <w:rPr>
          <w:rFonts w:ascii="Times New Roman" w:hAnsi="Times New Roman"/>
          <w:i/>
          <w:szCs w:val="24"/>
          <w:lang w:val="tr-TR"/>
        </w:rPr>
        <w:t>Aşağıda özetlenmekte olan hususlar borsada işlem görecek Paylar`ın elde tutulması ve elden çıkarılması sırasında elde edilecek kazanç ve iratların vergilendirilmesi hakkında genel bir bilgi vermek amacıyla işbu İzahname tarihi itibarıyla yürürlükte bulunan vergi mevzuatı dikkate alınarak hazırlanmıştır. Özellikli durumlarda yatırımcıların vergi danışmanlarına danışması gerektiğini hatırlatmak isteriz. İşbu İzahname tarihi itibarıyla yürürlükte olan vergi mevzuatı ve vergi mevzuatının yorumlanma biçimi kapsamında verilen bilgilerin ileride değişebileceğinin hatta mevzuatın geriye yönelik olarak da değişsebileceğinin göz önünd</w:t>
      </w:r>
      <w:r w:rsidR="00BC3639" w:rsidRPr="00347BA3">
        <w:rPr>
          <w:rFonts w:ascii="Times New Roman" w:hAnsi="Times New Roman"/>
          <w:i/>
          <w:szCs w:val="24"/>
          <w:lang w:val="tr-TR"/>
        </w:rPr>
        <w:t>e bulundurulması gerekmektedir.</w:t>
      </w:r>
    </w:p>
    <w:p w14:paraId="4A13657A" w14:textId="77777777" w:rsidR="005F1017" w:rsidRPr="00347BA3" w:rsidRDefault="005F1017"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23.1 Ge</w:t>
      </w:r>
      <w:r w:rsidR="00BC3639" w:rsidRPr="00347BA3">
        <w:rPr>
          <w:rFonts w:ascii="Times New Roman" w:hAnsi="Times New Roman"/>
          <w:b/>
          <w:szCs w:val="24"/>
          <w:lang w:val="tr-TR"/>
        </w:rPr>
        <w:t>nel Bakış</w:t>
      </w:r>
    </w:p>
    <w:p w14:paraId="6528D28F"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Gelir vergisi mevzuatı uyarınca, Türk hukukunda vergi mükelleflerinin yükümlülüklerini belirleyen iki çeşit vergi mükellefiyet statüsü mevcuttur. Türkiye`de yerleşik bulunan (“Tam Mükellef”) kişiler ve kurumlar Türkiye içinde ve dışında elde ettikleri kazanç ve iratların tamamı üzerinden vergilendirilirler. Türkiye`de yerleşik bulunmayan (“Dar Mükellef”) kişiler ve kurumlar sadece Türkiye`de elde ettikleri kazanç ve iratla</w:t>
      </w:r>
      <w:r w:rsidR="00BC3639" w:rsidRPr="00347BA3">
        <w:rPr>
          <w:rFonts w:ascii="Times New Roman" w:hAnsi="Times New Roman"/>
          <w:szCs w:val="24"/>
          <w:lang w:val="tr-TR"/>
        </w:rPr>
        <w:t>r üzerinden vergilendirilirler.</w:t>
      </w:r>
    </w:p>
    <w:p w14:paraId="6A229E99"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 xml:space="preserve">193 sayılı Gelir Vergisi Kanunu (“GVK”) uyarınca, bir gerçek kişinin Tam Mükellef olarak, değerlendirilebilmesi için: (i) yerleşim yerinin Türk Medeni Kanunu hükümlerine uygun olarak Türkiye`de olması veya (ii) bir takvim yılı içerisinde Türkiye`de devamlı olarak altı aydan fazla oturması gerekmektedir. Buna ek olarak, (i) resmi dairelere; (ii) resmi müesseselere veya (iii) merkezi Türkiye`de bulunan teşekkül ve teşebbüslere bağlı olup adı geçen daire, müessese, teşekkül ve teşebbüslerin işleri dolayısıyla yabancı ülkelerde oturan Türk vatandaşları da Tam Mükellef yani sınırsız vergi yükümlüleri olarak değerlendirilmektedir. Dolayısıyla, Tam Mükellef olarak değerlendirilen söz konusu kişiler Türkiye içinde ve dışında elde ettikleri kazanç ve iratların tamamı üzerinden vergilendirilirler. </w:t>
      </w:r>
      <w:r w:rsidRPr="00347BA3">
        <w:rPr>
          <w:rFonts w:ascii="Times New Roman" w:hAnsi="Times New Roman"/>
          <w:szCs w:val="24"/>
          <w:lang w:val="tr-TR"/>
        </w:rPr>
        <w:lastRenderedPageBreak/>
        <w:t>Türk vergi mevzuatı çerçevesinde belirtilen bu şartları sağlamayan bir gerçek kişi Dar M</w:t>
      </w:r>
      <w:r w:rsidR="00BC3639" w:rsidRPr="00347BA3">
        <w:rPr>
          <w:rFonts w:ascii="Times New Roman" w:hAnsi="Times New Roman"/>
          <w:szCs w:val="24"/>
          <w:lang w:val="tr-TR"/>
        </w:rPr>
        <w:t>ükellef olarak değerlendirilir.</w:t>
      </w:r>
    </w:p>
    <w:p w14:paraId="4D2B4DF0"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5520 sayılı Kurumlar Vergisi Kanunu (“KVK”) uyarınca, bir kurumun Tam Mükellef olarak değerlendirilebilmesi için: (i) kanuni merkezinin Türkiye`de bulunması veya (ii) kanuni merkezinin Türkiye dışında bulunmasına rağmen iş bakımından işlemlerin fiilen toplandığı ve yönetildiği merkez olan iş merkezinin Türkiye`de bulunması gerekmektedir. Türk vergi mevzuatı çerçevesinde ancak belirtilen bu iki şartı sağlamayan bir kurum Dar M</w:t>
      </w:r>
      <w:r w:rsidR="00BC3639" w:rsidRPr="00347BA3">
        <w:rPr>
          <w:rFonts w:ascii="Times New Roman" w:hAnsi="Times New Roman"/>
          <w:szCs w:val="24"/>
          <w:lang w:val="tr-TR"/>
        </w:rPr>
        <w:t>ükellef olarak değerlendirilir.</w:t>
      </w:r>
    </w:p>
    <w:p w14:paraId="1159E1C8"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Dar mükellefiyete tabi kimseler bakımından menkul sermaye iratlarının Türkiye`de elde edilmiş olarak kabul edilebilmesi için sermayenin Türkiye`de yatırılmış olması gerekmektedir. Dar mükellefiyete tabi kimseler bakımından değer artış kazançlarının Türkiye`de elde edilmiş olarak kabul edilebilmesi için söz konusu değer artış kazancını doğuran işin veya muamelenin Türkiye`de ifa edilmesi veya Türkiye`de değerlendirilmesi gerekmektedir. “Türkiye`de değerlendirilmesi” ifadesinden ödemenin Türkiye`de yapılması veya ödeme yabancı bir ülkede yapılmış ise, Türkiye`de ödeyenin veya nam ve hesabına yapılanın ödeme hesaplarına intikal ettirilmesi veya kârından ayrılması gerektiği şeklinde anlaşılması gerekir.</w:t>
      </w:r>
    </w:p>
    <w:p w14:paraId="40377738" w14:textId="77777777" w:rsidR="005F1017" w:rsidRPr="00347BA3" w:rsidRDefault="005F1017" w:rsidP="00BC3639">
      <w:pPr>
        <w:spacing w:before="120"/>
        <w:ind w:right="556"/>
        <w:jc w:val="both"/>
        <w:rPr>
          <w:rFonts w:ascii="Times New Roman" w:hAnsi="Times New Roman"/>
          <w:szCs w:val="24"/>
          <w:lang w:val="tr-TR"/>
        </w:rPr>
      </w:pPr>
      <w:r w:rsidRPr="00347BA3">
        <w:rPr>
          <w:rFonts w:ascii="Times New Roman" w:hAnsi="Times New Roman"/>
          <w:szCs w:val="24"/>
          <w:lang w:val="tr-TR"/>
        </w:rPr>
        <w:t>Paylar`a sahip olan kişilerin, söz konusu Paylar`ın BİST`te elden çıkarılmasından kaynaklanan değer artış kazançları ve Paylar ile ilgili dağıtılan kar paylarından elde ettikleri menkul sermaye iratları, Türkiye`de elde edilmiş olarak kabul edilmektedir.</w:t>
      </w:r>
      <w:r w:rsidR="00BC3639" w:rsidRPr="00347BA3">
        <w:rPr>
          <w:rFonts w:ascii="Times New Roman" w:hAnsi="Times New Roman"/>
          <w:szCs w:val="24"/>
          <w:lang w:val="tr-TR"/>
        </w:rPr>
        <w:t xml:space="preserve"> </w:t>
      </w:r>
    </w:p>
    <w:p w14:paraId="2AE576B6" w14:textId="77777777" w:rsidR="005F1017" w:rsidRPr="00347BA3" w:rsidRDefault="005F1017" w:rsidP="00BC3639">
      <w:pPr>
        <w:spacing w:before="120"/>
        <w:ind w:right="556"/>
        <w:jc w:val="both"/>
        <w:rPr>
          <w:rFonts w:ascii="Times New Roman" w:hAnsi="Times New Roman"/>
          <w:b/>
          <w:szCs w:val="24"/>
          <w:lang w:val="tr-TR"/>
        </w:rPr>
      </w:pPr>
      <w:r w:rsidRPr="00347BA3">
        <w:rPr>
          <w:rFonts w:ascii="Times New Roman" w:hAnsi="Times New Roman"/>
          <w:b/>
          <w:szCs w:val="24"/>
          <w:lang w:val="tr-TR"/>
        </w:rPr>
        <w:t>23.2 Payların elden çıkarılması karşılığında sağlanan kazançların vergilendirilmesi</w:t>
      </w:r>
    </w:p>
    <w:p w14:paraId="4007F604" w14:textId="77777777" w:rsidR="005F1017" w:rsidRPr="00347BA3" w:rsidRDefault="005F1017" w:rsidP="00BC3639">
      <w:pPr>
        <w:spacing w:before="120"/>
        <w:ind w:right="556"/>
        <w:jc w:val="both"/>
        <w:rPr>
          <w:rFonts w:ascii="Times New Roman" w:hAnsi="Times New Roman"/>
          <w:b/>
          <w:szCs w:val="24"/>
          <w:lang w:val="tr-TR"/>
        </w:rPr>
      </w:pPr>
      <w:r w:rsidRPr="00347BA3">
        <w:rPr>
          <w:rFonts w:ascii="Times New Roman" w:hAnsi="Times New Roman"/>
          <w:b/>
          <w:szCs w:val="24"/>
          <w:lang w:val="tr-TR"/>
        </w:rPr>
        <w:t>23.2.1 Borsada işlem gören p</w:t>
      </w:r>
      <w:r w:rsidR="00BC3639" w:rsidRPr="00347BA3">
        <w:rPr>
          <w:rFonts w:ascii="Times New Roman" w:hAnsi="Times New Roman"/>
          <w:b/>
          <w:szCs w:val="24"/>
          <w:lang w:val="tr-TR"/>
        </w:rPr>
        <w:t>ayların vergilendirme esasları:</w:t>
      </w:r>
    </w:p>
    <w:p w14:paraId="0C75BF63" w14:textId="77777777" w:rsidR="005F1017" w:rsidRPr="00347BA3" w:rsidRDefault="005F1017" w:rsidP="00BC3639">
      <w:pPr>
        <w:spacing w:before="120"/>
        <w:ind w:right="556"/>
        <w:jc w:val="both"/>
        <w:rPr>
          <w:rFonts w:ascii="Times New Roman" w:hAnsi="Times New Roman"/>
          <w:szCs w:val="24"/>
          <w:lang w:val="tr-TR"/>
        </w:rPr>
      </w:pPr>
      <w:r w:rsidRPr="00347BA3">
        <w:rPr>
          <w:rFonts w:ascii="Times New Roman" w:hAnsi="Times New Roman"/>
          <w:szCs w:val="24"/>
          <w:lang w:val="tr-TR"/>
        </w:rPr>
        <w:t>2006 ve 2020 yılları arasında BİST`te işlem gören payların elden çıkarılması sonucu sağlanan değer artış kazançlarının vergilendirilmesi GVK`nın Geçici 67. Maddesi çerçevesinde gerçekleştirilmektedir. GVK`nın Geçici 67. Maddesi kapsamında değer artış kazançları işlemlere aracılık eden bankalar ve aracı kurumlar ile saklayıcı kuruluşlar tarafından yapılan tevkifat ile vergilendirilmektedir. GVK`nın Geçici 67. Maddesinin yürürlük süresinin 2020 yılından sonraya uzatılmaması veya herhangi bir şekilde kapsamının vergi mevzuatına dahil edilmemesi durumunda 2020 yılından sonra aşağıda açıklandığı üzere (Bkz. 23.2.2 Genel Olarak Pay Alım Satım Kazançlarının Vergilendirilmesi (Yatırım Ortaklığı Payları Hariç), BİST`te işlem gören payların elden çıkarılmasından sağlanacak değer artış kazançları genel hükümler çer</w:t>
      </w:r>
      <w:r w:rsidR="00BC3639" w:rsidRPr="00347BA3">
        <w:rPr>
          <w:rFonts w:ascii="Times New Roman" w:hAnsi="Times New Roman"/>
          <w:szCs w:val="24"/>
          <w:lang w:val="tr-TR"/>
        </w:rPr>
        <w:t>çevesinde vergilendirilecektir.</w:t>
      </w:r>
    </w:p>
    <w:p w14:paraId="1C3BFAD4" w14:textId="77777777" w:rsidR="005F1017" w:rsidRPr="00347BA3" w:rsidRDefault="005F1017" w:rsidP="00BC3639">
      <w:pPr>
        <w:spacing w:before="120"/>
        <w:ind w:right="556"/>
        <w:jc w:val="both"/>
        <w:rPr>
          <w:rFonts w:ascii="Times New Roman" w:hAnsi="Times New Roman"/>
          <w:szCs w:val="24"/>
          <w:lang w:val="tr-TR"/>
        </w:rPr>
      </w:pPr>
      <w:r w:rsidRPr="00347BA3">
        <w:rPr>
          <w:rFonts w:ascii="Times New Roman" w:hAnsi="Times New Roman"/>
          <w:szCs w:val="24"/>
          <w:lang w:val="tr-TR"/>
        </w:rPr>
        <w:t>Diğerlerinin yanı sıra, BİST`te işlem gören payların alım satımına aracılık ettikleri yatırımcılar tarafından sağlanan gelirlerin vergilendirilmesinden yükümlü olan ve dolayısıyla vergi tevkifatını yapmakla sorumlu tutulan taraflar bankalar, aracı kurumlar ve saklayıcı kuruluşlardır. Bankalar, aracı kurumlar ve saklayıcı (saklamacı) kuruluşlar tevkifat yükümlülükleri tahtındaki ilgili vergi beyanlarını, üçer aylık dönemler itibarıyla beyan edeceklerdir. İstanbul Takas ve Saklama Bankası A.Ş.-Merkezi Kayıt Kuruluşu A.Ş. dışında saklayıcı kuruluşlardan saklama hizmeti alan yatırımcıların işlemlerinde vergi tevkifatının yapılması esasen ilgili saklayıcı kuruluşun sorumluluğundadır. Bir yatırımcının işlemlerini saklayıcı kuruluş kullanarak gerçekleştirmesi halinde, yatırımcının işlemlerine aracılık eden diğer banka ve aracı kuruluşların ilgili işlemlere tevkif</w:t>
      </w:r>
      <w:r w:rsidR="00BC3639" w:rsidRPr="00347BA3">
        <w:rPr>
          <w:rFonts w:ascii="Times New Roman" w:hAnsi="Times New Roman"/>
          <w:szCs w:val="24"/>
          <w:lang w:val="tr-TR"/>
        </w:rPr>
        <w:t>at sorumluluğu bulunmamaktadır.</w:t>
      </w:r>
    </w:p>
    <w:p w14:paraId="441263E4" w14:textId="77777777" w:rsidR="005F1017" w:rsidRPr="00347BA3" w:rsidRDefault="005F1017" w:rsidP="00BC3639">
      <w:pPr>
        <w:spacing w:before="120"/>
        <w:ind w:right="556"/>
        <w:jc w:val="both"/>
        <w:rPr>
          <w:rFonts w:ascii="Times New Roman" w:hAnsi="Times New Roman"/>
          <w:szCs w:val="24"/>
          <w:lang w:val="tr-TR"/>
        </w:rPr>
      </w:pPr>
      <w:r w:rsidRPr="00347BA3">
        <w:rPr>
          <w:rFonts w:ascii="Times New Roman" w:hAnsi="Times New Roman"/>
          <w:szCs w:val="24"/>
          <w:lang w:val="tr-TR"/>
        </w:rPr>
        <w:t xml:space="preserve">BİST`te işlem gören bir payın başka bir banka veya aracı kuruma naklinin istenmesi halinde, nakli gerçekleştirecek banka veya aracı kurum nakli istenen kıymetle ilgili alış bedeli ve alış tarihini naklin yapılacağı kuruma bildirecektir. Bildirilecek tarih ve bedel, tevkifat matrahının tespitinde dikkate alınacaktır. Söz konusu payların bir başka kişi veya kurum adına </w:t>
      </w:r>
      <w:r w:rsidRPr="00347BA3">
        <w:rPr>
          <w:rFonts w:ascii="Times New Roman" w:hAnsi="Times New Roman"/>
          <w:szCs w:val="24"/>
          <w:lang w:val="tr-TR"/>
        </w:rPr>
        <w:lastRenderedPageBreak/>
        <w:t>nakledilmesi halinde alış bedelinin ve alış tarihinin Maliye Bakanlığı</w:t>
      </w:r>
      <w:r w:rsidR="00BC3639" w:rsidRPr="00347BA3">
        <w:rPr>
          <w:rFonts w:ascii="Times New Roman" w:hAnsi="Times New Roman"/>
          <w:szCs w:val="24"/>
          <w:lang w:val="tr-TR"/>
        </w:rPr>
        <w:t>`na bildirilmesi gerekmektedir.</w:t>
      </w:r>
    </w:p>
    <w:p w14:paraId="108F099B"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Saklayıcı kuruluşlar, bankalar ve aracı kurumlar tarafından yapılıcak vergi tevkifatı oranı kanunen %15 olarak belirlenmiştir. Söz konusu tevkifat oranı bankalar, aracı kuruluşlar ve saklayıcı kuruluşlar tarafından aşağıda yer alan gelirler üzerinden uygulanır:</w:t>
      </w:r>
    </w:p>
    <w:p w14:paraId="5A7048BD" w14:textId="77777777" w:rsidR="005F1017" w:rsidRPr="00347BA3" w:rsidRDefault="005F1017" w:rsidP="005F1017">
      <w:pPr>
        <w:pStyle w:val="ListeParagraf"/>
        <w:numPr>
          <w:ilvl w:val="0"/>
          <w:numId w:val="9"/>
        </w:numPr>
        <w:ind w:right="554"/>
        <w:jc w:val="both"/>
        <w:rPr>
          <w:rFonts w:ascii="Times New Roman" w:hAnsi="Times New Roman"/>
          <w:szCs w:val="24"/>
          <w:lang w:val="tr-TR"/>
        </w:rPr>
      </w:pPr>
      <w:r w:rsidRPr="00347BA3">
        <w:rPr>
          <w:rFonts w:ascii="Times New Roman" w:hAnsi="Times New Roman"/>
          <w:szCs w:val="24"/>
          <w:lang w:val="tr-TR"/>
        </w:rPr>
        <w:t>bankalar ve aracı kurumların alım satımına aracılık ettikleri menkul kıymetler ile diğer sermaye piyasası araçlarının alış ve satış bedelleri arasındaki fark;</w:t>
      </w:r>
    </w:p>
    <w:p w14:paraId="20A354CD" w14:textId="77777777" w:rsidR="005F1017" w:rsidRPr="00347BA3" w:rsidRDefault="005F1017" w:rsidP="005F1017">
      <w:pPr>
        <w:pStyle w:val="ListeParagraf"/>
        <w:numPr>
          <w:ilvl w:val="0"/>
          <w:numId w:val="9"/>
        </w:numPr>
        <w:ind w:right="554"/>
        <w:jc w:val="both"/>
        <w:rPr>
          <w:rFonts w:ascii="Times New Roman" w:hAnsi="Times New Roman"/>
          <w:szCs w:val="24"/>
          <w:lang w:val="tr-TR"/>
        </w:rPr>
      </w:pPr>
      <w:r w:rsidRPr="00347BA3">
        <w:rPr>
          <w:rFonts w:ascii="Times New Roman" w:hAnsi="Times New Roman"/>
          <w:szCs w:val="24"/>
          <w:lang w:val="tr-TR"/>
        </w:rPr>
        <w:t>bankalar ve aracı kurumların alımına aracılık ettikleri paylar dâhil olmak üzere menkul kıymet veya diğer sermaye piyasası araçlarının itfası halinde alış bedeli ile itfa bedeli arasındaki fark;</w:t>
      </w:r>
    </w:p>
    <w:p w14:paraId="34F903A8" w14:textId="77777777" w:rsidR="005F1017" w:rsidRPr="00347BA3" w:rsidRDefault="005F1017" w:rsidP="005F1017">
      <w:pPr>
        <w:pStyle w:val="ListeParagraf"/>
        <w:numPr>
          <w:ilvl w:val="0"/>
          <w:numId w:val="9"/>
        </w:numPr>
        <w:ind w:right="554"/>
        <w:jc w:val="both"/>
        <w:rPr>
          <w:rFonts w:ascii="Times New Roman" w:hAnsi="Times New Roman"/>
          <w:szCs w:val="24"/>
          <w:lang w:val="tr-TR"/>
        </w:rPr>
      </w:pPr>
      <w:r w:rsidRPr="00347BA3">
        <w:rPr>
          <w:rFonts w:ascii="Times New Roman" w:hAnsi="Times New Roman"/>
          <w:szCs w:val="24"/>
          <w:lang w:val="tr-TR"/>
        </w:rPr>
        <w:t>bankalar ve aracı kurumların paylar dâhil olmak üzere menkul kıymetlerin veya diğer sermaye piyasası araçlarının tahsiline aracılık ettikleri dönemsel getirileri (herhangi bir menkul kıymet veya diğer sermaye piyasası aracına bağlı olmayan);</w:t>
      </w:r>
    </w:p>
    <w:p w14:paraId="500E0CF0" w14:textId="77777777" w:rsidR="005F1017" w:rsidRPr="00347BA3" w:rsidRDefault="005F1017" w:rsidP="005F1017">
      <w:pPr>
        <w:pStyle w:val="ListeParagraf"/>
        <w:numPr>
          <w:ilvl w:val="0"/>
          <w:numId w:val="9"/>
        </w:numPr>
        <w:ind w:right="554"/>
        <w:jc w:val="both"/>
        <w:rPr>
          <w:rFonts w:ascii="Times New Roman" w:hAnsi="Times New Roman"/>
          <w:szCs w:val="24"/>
          <w:lang w:val="tr-TR"/>
        </w:rPr>
      </w:pPr>
      <w:r w:rsidRPr="00347BA3">
        <w:rPr>
          <w:rFonts w:ascii="Times New Roman" w:hAnsi="Times New Roman"/>
          <w:szCs w:val="24"/>
          <w:lang w:val="tr-TR"/>
        </w:rPr>
        <w:t>bankalar ve aracı kurumların aracılık ettikleri menkul kıymet veya diğer sermaye piyasası araçlarının ödünç işlemleri.</w:t>
      </w:r>
    </w:p>
    <w:p w14:paraId="461322E9" w14:textId="77777777" w:rsidR="005F1017" w:rsidRPr="00347BA3" w:rsidRDefault="005F1017" w:rsidP="005F1017">
      <w:pPr>
        <w:ind w:right="554"/>
        <w:jc w:val="both"/>
        <w:rPr>
          <w:rFonts w:ascii="Times New Roman" w:hAnsi="Times New Roman"/>
          <w:szCs w:val="24"/>
          <w:lang w:val="tr-TR"/>
        </w:rPr>
      </w:pPr>
    </w:p>
    <w:p w14:paraId="672F28AC"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Ancak, GVK ve 2012/3141 sayılı Bakanlar Kurulu Kararnamesi (“BKK”) uyarınca, kanunen %15 olarak belirlenen tevkifat oranı: (i) paylara ve pay endekslerine dayalı olarak yapılan işlem ve opsiyon sözleşmeleri, BİST`te işlem gören aracı kuruluş varantları dâhil olmak üzere paylar (menkul kıymetler yatırım ortaklık payları hariç) ve pay yoğun fonlarının katılma belgelerinden elde edilen kazançlar için %0; (ii) KVK`nın 2/1 maddesi kapsamındaki mükellefler ile münhasıran menkul kıymet ve diğer sermaye piyasası aracı getirileri ile değer artışı kazançları elde etmek ve bunlara bağlı hakları kullanmak amacıyla faaliyette bulunan mükelleflerden Sermaye Piyasası Kanununa göre kurulan yatırım fonları ve yatırım ortaklıklarıyla benzer nitelikte olduğu Maliye Bakanlığınca belirlenenler için yukarında a), b), c) ve d) bentlerinde belirtilen işlemler için %0; ve (iii) (ii) numaralı alt kırılımda belirtilen gerçek kişi ve kurumlar hariç olmak üzere, (i) numaralı alt kırılımda belirtilen dışında kazançlar için %10 olarak uygulanır.</w:t>
      </w:r>
    </w:p>
    <w:p w14:paraId="17383B22"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Yatırımcılar yukarında belirtilen oranların ileride değişikliğe uğrayabileceğ</w:t>
      </w:r>
      <w:r w:rsidR="00BC3639" w:rsidRPr="00347BA3">
        <w:rPr>
          <w:rFonts w:ascii="Times New Roman" w:hAnsi="Times New Roman"/>
          <w:szCs w:val="24"/>
          <w:lang w:val="tr-TR"/>
        </w:rPr>
        <w:t>ini göz önünde bulundurmalıdır.</w:t>
      </w:r>
    </w:p>
    <w:p w14:paraId="6341495D"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Paylar değişik tarihlerde alındıktan sonra bir kısımın elden çıkarılması halinde tevkifat, matrahının tespitinde dikkate alınacak alış bedelinin belirlenmesinde ilk giren ilk çıkar metodu esas alınacaktır. Payları alımından önce elden çıkarılması durumunda, elden çıkarılma tarihinden sonra yapılan ilk alım işlemi esas alınarak söz konusu tutar üzerinden tevkifat yapılacak tutar tespit edilir. Aynı gün içinde birden fazla alım satım yapılması halinde o gün içindeki alış maliyetinin tespitinde ağırlıklı ortalama yöntemi uygulanabilecektir. Alış ve satış işlemleri dolayısıyla ödenen komisyonlar ile Banka ve Sigorta Muameleleri Vergisi tevkifat matrah</w:t>
      </w:r>
      <w:r w:rsidR="00BC3639" w:rsidRPr="00347BA3">
        <w:rPr>
          <w:rFonts w:ascii="Times New Roman" w:hAnsi="Times New Roman"/>
          <w:szCs w:val="24"/>
          <w:lang w:val="tr-TR"/>
        </w:rPr>
        <w:t>ının tespitinde dikkate alınır.</w:t>
      </w:r>
    </w:p>
    <w:p w14:paraId="5AA84F99"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282 Seri No`lu Gelir Vergisi Genel Tebliği uyarınca menkul kiymet ve diğer sermaye piyasası araçlarına ilişkin türler (i) sabit getirili menkul kıymetler; (ii) değişken getirili menkul kıymetler; (iii) diğer sermaye piyasası araçları ve (iv) yatırım fonları katılma belgeleri ve yatırım ortaklıkları payları olacak şekilde belirlenmiştir. Paylar ve pay endekslerine dayalı olarak yapılan vadeli işlem ve opsiyon sözleşmeleri, menkul kıymetin dâhil olduğu sınıf içinde değerlendirilecektir. Bu kapsamda pay ve pay endekslerine dayalı olarak yapılan vadeli işlem sözleşmeleri ile BİST`te işlem gören pay ve pay endekslerine dayalı olarak ihraç edilen aracı kuruluş varantları paylarının da dâhil olduğu değişken getirili menkul kıymetler sınıfı k</w:t>
      </w:r>
      <w:r w:rsidR="00BC3639" w:rsidRPr="00347BA3">
        <w:rPr>
          <w:rFonts w:ascii="Times New Roman" w:hAnsi="Times New Roman"/>
          <w:szCs w:val="24"/>
          <w:lang w:val="tr-TR"/>
        </w:rPr>
        <w:t>apsamında değerlendirilecektir.</w:t>
      </w:r>
    </w:p>
    <w:p w14:paraId="0602801F"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lastRenderedPageBreak/>
        <w:t>Üçer aylık dönem içerisinde, birden fazla pay ve aynı türden olduğu kabul edilen menkul kıymet alım satım işlemi yapılması halinde tevkifatın gerçekleştirilmesinde bu işlemler tek bir işlem olarak dikkate alınır. Pay ve aynı türden olduğu kabul edilen menkul kıymet alım satımından doğan zararlar takvim yılı aşılmamak kaydıyla izleyen üç aylık döneme devredilir ve takip eden dönemlerin tevkifat matrahından mahsup edilir. Takvim yılının son üç aylık döneminde oluşan zarar tutarının izleyen döne</w:t>
      </w:r>
      <w:r w:rsidR="00BC3639" w:rsidRPr="00347BA3">
        <w:rPr>
          <w:rFonts w:ascii="Times New Roman" w:hAnsi="Times New Roman"/>
          <w:szCs w:val="24"/>
          <w:lang w:val="tr-TR"/>
        </w:rPr>
        <w:t>me aktarılması mümkün değildir.</w:t>
      </w:r>
    </w:p>
    <w:p w14:paraId="28F9C914"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Tam mükellef kurumlara ait olup, BİST`te işlem gören ve bir yıldan fazla süreyle, Tam Mükellef ve Dar Mükellef pay sahipleri tarafından, elde tutulan payların elden çıkar</w:t>
      </w:r>
      <w:r w:rsidR="00BC3639" w:rsidRPr="00347BA3">
        <w:rPr>
          <w:rFonts w:ascii="Times New Roman" w:hAnsi="Times New Roman"/>
          <w:szCs w:val="24"/>
          <w:lang w:val="tr-TR"/>
        </w:rPr>
        <w:t>ılmasında tevkifat uygulanmaz.</w:t>
      </w:r>
    </w:p>
    <w:p w14:paraId="11A3D75D"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Tevkifata tabi tutulan BİST`te işlem gören paylara ilişkin alım satım kazançları için gerçek kişilerce yıllık veya münferit beyanname verilmez. Söz konusu bu gelirler, diğer gelirler dolayısıyla verilecek yıllık beyannameye dâhil edilmez. Ticari faaliyet kapsamında elde edilen gelirler, mükelleflerin her türlü ticari ve sınai faaliyetlerinden elde ettikleri kazançları şeklinde tanımlanan ticari kazanç hükümşeri çerçevesinde kazancın tespitinde dikkate alınır. Ticari kazancın elde edilmesi sırasında tevkif suretiyle ödenmiş olan vergiler, GVK`nın ilgili hükümlüler çerçevesinde tevkifata tabi kazançların beyan edildiği beyannamelerde hes</w:t>
      </w:r>
      <w:r w:rsidR="00BC3639" w:rsidRPr="00347BA3">
        <w:rPr>
          <w:rFonts w:ascii="Times New Roman" w:hAnsi="Times New Roman"/>
          <w:szCs w:val="24"/>
          <w:lang w:val="tr-TR"/>
        </w:rPr>
        <w:t>aplanan vergiden mahsup edilir.</w:t>
      </w:r>
    </w:p>
    <w:p w14:paraId="5589CF1E"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Borsa yatırım fonları ile konut finansman fonları ve varlık finansman fonları dâhil olmak üzere Sermaye Piyasası Kanunu`na göre kurulan menkul kıymetler yatırım fonları ile menkul kıymetler yatırım ortaklıklarının Kurumlar Vergisinden istisna edilmiş olan portföy kazançları, dağıtılsın veya dağıtılmasın %15 oranında vergi tevkifatına tâbi tutulur. 2006/10731 sayılı BKK ile borsa yatırım fonları ile konut finansman fonları ve varlık finansman fonları için bu oran %0 olarak uygulanır. 2006/10731 sayılı BKK ile Sermaye Piyasası Kanunu`na göre kurulan menkul kıymetler yatırım fonları ile menkul kıymetler yatırım ortaklıkları için 1 Ekim 2006 tarihine kadar bu oran %10, 1 Ekim 2006 tarihinden itibaren %0 olarak uygulanır. Bu kazançlar üzerinden GVK`nın 94. Maddesi uyarınca ayrıca tevkifat yapılmaz. Bu fon veya ortaklıkların katılma belgelerinin ilgili fona iadesinden elde edilen gelirler ile payların alım satımından elde edilen kazançlar için yıllık beyanname verilmez. Diğer gelirler nedeniyle beyanname verilmesi halinde de bu gelirler beyannameye dâhil edilmez. Ticari işletmeye dâhil olan bu nitelikteki gelirler, bu fıkra (GVK`nın Geçici 67</w:t>
      </w:r>
      <w:r w:rsidR="00BC3639" w:rsidRPr="00347BA3">
        <w:rPr>
          <w:rFonts w:ascii="Times New Roman" w:hAnsi="Times New Roman"/>
          <w:szCs w:val="24"/>
          <w:lang w:val="tr-TR"/>
        </w:rPr>
        <w:t>/8 fıkrası) kapsamı dışındadır.</w:t>
      </w:r>
    </w:p>
    <w:p w14:paraId="22DBA4EA"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Öte yandan, Dar Mükellefler de dâhil olmak üzere dileyen gelir vergisi mükellefi gerçek kişiler, bu madde (GVK`nın geçici 67. Maddesi) kapsamında tevkifata tâbi tutulan ve yıllık veya münferit beyanname ile beyan edilmeyeceği belirtilen paylar dâhil menkul kıymet ve diğer sermaye piyasası araçlarının elden çıkarılmasından doğan kazançları için, aynı takvim yılı içinde üçer aylık dönemlerde oluşan kâr ve zararlar için yıllık beyanname verebileceklerdir. Bu çerçevede, beyan edilen gelirden, paylar ve aynı türden olduğu kabul edilen menkul kıymetler için yıl içinde oluşan zararların tamamı mahsup edilebilir. Hesaplanan vergiden yıl içinde tevkif edilen vergiler mahsup edilir, mahsup edilemeyen tutar genel hükümler çerçevesinde red ve iade edilir. Ancak, mahsup edilemeyen zararlar izleyen takvim</w:t>
      </w:r>
      <w:r w:rsidR="00BC3639" w:rsidRPr="00347BA3">
        <w:rPr>
          <w:rFonts w:ascii="Times New Roman" w:hAnsi="Times New Roman"/>
          <w:szCs w:val="24"/>
          <w:lang w:val="tr-TR"/>
        </w:rPr>
        <w:t xml:space="preserve"> yıllarına devredilemeyecektir.</w:t>
      </w:r>
    </w:p>
    <w:p w14:paraId="5F5277E0"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Menkul kıymet ve sermaye piyasası araçlarının üçer aylık dönemler itibariyle tevkifata tabi tutulacak alım satım kazançlarının tespitinde alım satım konusu işlemlerin (yukarıda belirtildiği üzere) aynı türden olmasına dikkat edilecektir. Kazançlar, bu türlere göre ayrı ayrı tespit edil</w:t>
      </w:r>
      <w:r w:rsidR="00BC3639" w:rsidRPr="00347BA3">
        <w:rPr>
          <w:rFonts w:ascii="Times New Roman" w:hAnsi="Times New Roman"/>
          <w:szCs w:val="24"/>
          <w:lang w:val="tr-TR"/>
        </w:rPr>
        <w:t>ip tevkifata tabi tutulacaktır.</w:t>
      </w:r>
    </w:p>
    <w:p w14:paraId="79CDC887"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 xml:space="preserve">GVK`nın Geçici 67/5 maddesi uyarınca, gelir sahibinin gerçek veya tüzel kişi ya da Dar veya Tam Mükellef olması, vergi mükellefiyeti bulunup bulunmaması, vergiden muaf olup </w:t>
      </w:r>
      <w:r w:rsidRPr="00347BA3">
        <w:rPr>
          <w:rFonts w:ascii="Times New Roman" w:hAnsi="Times New Roman"/>
          <w:szCs w:val="24"/>
          <w:lang w:val="tr-TR"/>
        </w:rPr>
        <w:lastRenderedPageBreak/>
        <w:t>olmaması ve elde edilen kazancın vergiden istisna olup olması yukarıda ayrıntıları verilen vergilendirme u</w:t>
      </w:r>
      <w:r w:rsidR="00BC3639" w:rsidRPr="00347BA3">
        <w:rPr>
          <w:rFonts w:ascii="Times New Roman" w:hAnsi="Times New Roman"/>
          <w:szCs w:val="24"/>
          <w:lang w:val="tr-TR"/>
        </w:rPr>
        <w:t>ygulamasını etkilememektedir.</w:t>
      </w:r>
    </w:p>
    <w:p w14:paraId="6692E26B"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2006/10731 sayılı BKK, 2010/926 sayılı BKK ve 2012/3141 sayılı BKK uyarınca, halka arz tarihi itibarıyla tevkifat oranı Bakanlar Kurulu’nca %0 olarak belirlenmekle birlikte söz konusu oranın artırılması durumuda Dar Mükellefler açısından çifte vergilendirme sorunu gündeme gelecektir. GVK’nın 67. maddesinde düzenlenmiş olan tevkifat uygulamalarında, tevkifata konu geliri elde etmiş olan kişinin mukin olduğu ülke ile yapılmış ve yürürlükte olan Çifte Vergilendirmeyi Önleme Anlaşması hükümleri önem arz etmektedir. Söz konusu anlaşma hükümleri, Türk Vergi Kanu</w:t>
      </w:r>
      <w:r w:rsidR="00BC3639" w:rsidRPr="00347BA3">
        <w:rPr>
          <w:rFonts w:ascii="Times New Roman" w:hAnsi="Times New Roman"/>
          <w:szCs w:val="24"/>
          <w:lang w:val="tr-TR"/>
        </w:rPr>
        <w:t>nları’ndan önce uygulanacaktır.</w:t>
      </w:r>
    </w:p>
    <w:p w14:paraId="2C051AFC"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Dar Mükellef gerçek kişi ve kurumların, GVK’nın Geçici 67. maddesi kapsamında Türkiye’deki finansal araçlara kendileri veya yurt dışındaki portföy yönetim şirketleri vasıtasıyla yatırım yapabilmeleri için vergi kimlik n</w:t>
      </w:r>
      <w:r w:rsidR="00BC3639" w:rsidRPr="00347BA3">
        <w:rPr>
          <w:rFonts w:ascii="Times New Roman" w:hAnsi="Times New Roman"/>
          <w:szCs w:val="24"/>
          <w:lang w:val="tr-TR"/>
        </w:rPr>
        <w:t>umarası almaları gerekmektedir.</w:t>
      </w:r>
    </w:p>
    <w:p w14:paraId="5AE8EF8A"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Vergi kimlik numarası alınabilmesi için (i) Dar Mükellef gerçek kişilerin pasaportlarının noter onaylı bir örnegi ya da vergi dairesi yetkililerince onaylanmak üzere, aslı ve fotokopisini, (ii) Dar Mükellef kurumların ise kendi ülkelerinde geçerli kuruluş belgesinin Turkiye’nin o ülkede bulunan temsilciliğince onaylı Türkçe bir örneğini veya yabancı dilde onaylı kuruluş belgesinin tercüme bürolarınca tercüme edilmiş Türkçe bir örneğini ilgili vergi dairesine ibraz etmeleri gerekmektedir. Kuzey Kıbrıs Türk Cumhuriyeti vatandaşları için nüfus cüzda</w:t>
      </w:r>
      <w:r w:rsidR="00BC3639" w:rsidRPr="00347BA3">
        <w:rPr>
          <w:rFonts w:ascii="Times New Roman" w:hAnsi="Times New Roman"/>
          <w:szCs w:val="24"/>
          <w:lang w:val="tr-TR"/>
        </w:rPr>
        <w:t>nının ibrazi yeterli olacaktır.</w:t>
      </w:r>
    </w:p>
    <w:p w14:paraId="353A719A"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Ayrıca bankalar ve aracı kurumlar ile saklayıcı kuruluşlar kendilerine işlem yapmak için müracaat eden ancak vergi kimlik numarası ibraz edemeyen yabancı müşterileri için, toplu olarak ver</w:t>
      </w:r>
      <w:r w:rsidR="00BC3639" w:rsidRPr="00347BA3">
        <w:rPr>
          <w:rFonts w:ascii="Times New Roman" w:hAnsi="Times New Roman"/>
          <w:szCs w:val="24"/>
          <w:lang w:val="tr-TR"/>
        </w:rPr>
        <w:t>gi kimlik numarası alabilirler.</w:t>
      </w:r>
    </w:p>
    <w:p w14:paraId="1E24ED13"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Çifte vergilendirmeyi önleme anlaşmaları hükümlerinden  yararlanılabilmesi için ise ilgili ülkenin yetkili makamları tarafından düzenlenerek imzalanmış mukimlik belgesinin aslının ve tercüme bürolarınca tercüme edilmiş örneğinin ilgili vergi dairesine, banka ve aracı kurumlar vasıtasıyla veya doğrudan ibraz edilmesin  gerekmektedir. Bir takvim yılına ilişkin mukimlik belgesi, izleyen yılın dördüncü ayına kadar geçerli olup söz konusu belgenin her</w:t>
      </w:r>
      <w:r w:rsidR="00BC3639" w:rsidRPr="00347BA3">
        <w:rPr>
          <w:rFonts w:ascii="Times New Roman" w:hAnsi="Times New Roman"/>
          <w:szCs w:val="24"/>
          <w:lang w:val="tr-TR"/>
        </w:rPr>
        <w:t xml:space="preserve"> yıl yenilenmesi gerekmektedir.</w:t>
      </w:r>
    </w:p>
    <w:p w14:paraId="09A7BA5D"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Tevkifat uygulamasından önce mukimlik belgesinin ibraz edilmemesi halinde Çifte Vergilendirmeyi Önleme Anlaşması hükümleri dikkate alınmadan % 15 (hâlihazırda 2012/3141 saylı BKK uyarınca %0 oranında uygulanmaktadır) oranı uygulanmak suretiyle tevkifat yapılacaktır. Ancak bu durumda dahi sonradan söz konusu mukimlik belgesinin ibrazı ile Çifte Vergilendirmeyi Önleme Anlaşması hükümleri ve iç mevzuat hükumleri doğrultusunda yersiz olarak tevkif suretiyle alınan vergini</w:t>
      </w:r>
      <w:r w:rsidR="00BC3639" w:rsidRPr="00347BA3">
        <w:rPr>
          <w:rFonts w:ascii="Times New Roman" w:hAnsi="Times New Roman"/>
          <w:szCs w:val="24"/>
          <w:lang w:val="tr-TR"/>
        </w:rPr>
        <w:t>n iadesi talep edilebilecektir.</w:t>
      </w:r>
    </w:p>
    <w:p w14:paraId="02A527B4"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Maliye Bakanliği gerekli gördüğü hallerde, Çifte Vergilendirmeyi Önleme Anlaşmaları hükümlerinden yararlanacak kişi ve kurumlardan, alım-satımı yaptıkları veya getirisini tahsil ettikleri Türk menkul kıymetleri bakımından, uygulanacak anlaşma hükümlerine göre gerçek hak sahibi (</w:t>
      </w:r>
      <w:r w:rsidRPr="00347BA3">
        <w:rPr>
          <w:rFonts w:ascii="Times New Roman" w:hAnsi="Times New Roman"/>
          <w:i/>
          <w:szCs w:val="24"/>
          <w:lang w:val="tr-TR"/>
        </w:rPr>
        <w:t>beneficial owner</w:t>
      </w:r>
      <w:r w:rsidRPr="00347BA3">
        <w:rPr>
          <w:rFonts w:ascii="Times New Roman" w:hAnsi="Times New Roman"/>
          <w:szCs w:val="24"/>
          <w:lang w:val="tr-TR"/>
        </w:rPr>
        <w:t>) olduklarına dair ilgili ispat edici belgelerin ibrazını da isteyebilecektir. Bu belgeleri Maliye Bakanlığının tayin edegeği sürede ibraz etmeyen veya bu belgeler ile veya başkaca bir suretle gerçekj hak sahibi olmadığı tespit edilenler bakımından zamanında tahakkuk ve tahsil edilmeyen vergiler için v</w:t>
      </w:r>
      <w:r w:rsidR="00BC3639" w:rsidRPr="00347BA3">
        <w:rPr>
          <w:rFonts w:ascii="Times New Roman" w:hAnsi="Times New Roman"/>
          <w:szCs w:val="24"/>
          <w:lang w:val="tr-TR"/>
        </w:rPr>
        <w:t>ergi ziyaı doğmuş sayılacaktır.</w:t>
      </w:r>
    </w:p>
    <w:p w14:paraId="14F0D46C"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 xml:space="preserve">Türkiye Cümhuriyeti’nin bügüne kadar akdettiği anlaşmalar ve anlaşmaların Türkçe metinleri Gelir İdaresi Başkanlığı’nın </w:t>
      </w:r>
      <w:hyperlink r:id="rId16" w:history="1">
        <w:r w:rsidRPr="00347BA3">
          <w:rPr>
            <w:rFonts w:ascii="Times New Roman" w:hAnsi="Times New Roman"/>
            <w:szCs w:val="24"/>
            <w:lang w:val="tr-TR"/>
          </w:rPr>
          <w:t>www.gerliler.gov.tr</w:t>
        </w:r>
      </w:hyperlink>
      <w:r w:rsidR="00BC3639" w:rsidRPr="00347BA3">
        <w:rPr>
          <w:rFonts w:ascii="Times New Roman" w:hAnsi="Times New Roman"/>
          <w:szCs w:val="24"/>
          <w:lang w:val="tr-TR"/>
        </w:rPr>
        <w:t xml:space="preserve"> web sayfasında yer almaktadır.</w:t>
      </w:r>
    </w:p>
    <w:p w14:paraId="7611F745" w14:textId="77777777" w:rsidR="005F1017" w:rsidRPr="00347BA3" w:rsidRDefault="005F1017"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23.2.2 Genel Olarak Pay Alım Satım Kazançlarının Vergilendirilmesi (Y</w:t>
      </w:r>
      <w:r w:rsidR="00BC3639" w:rsidRPr="00347BA3">
        <w:rPr>
          <w:rFonts w:ascii="Times New Roman" w:hAnsi="Times New Roman"/>
          <w:b/>
          <w:szCs w:val="24"/>
          <w:lang w:val="tr-TR"/>
        </w:rPr>
        <w:t>atırım Ortakılğı Payları Hariç)</w:t>
      </w:r>
    </w:p>
    <w:p w14:paraId="2A480036" w14:textId="77777777" w:rsidR="005F1017" w:rsidRPr="00347BA3" w:rsidRDefault="005F1017"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lastRenderedPageBreak/>
        <w:t>Bu bülümde GVK’nın Geçici 67. Maddesinin dısında kalan durumlara ilişkin ge</w:t>
      </w:r>
      <w:r w:rsidR="00BC3639" w:rsidRPr="00347BA3">
        <w:rPr>
          <w:rFonts w:ascii="Times New Roman" w:hAnsi="Times New Roman"/>
          <w:b/>
          <w:szCs w:val="24"/>
          <w:lang w:val="tr-TR"/>
        </w:rPr>
        <w:t>nel açıklamalar yer almaktadır.</w:t>
      </w:r>
    </w:p>
    <w:p w14:paraId="273CF20F" w14:textId="77777777" w:rsidR="005F1017" w:rsidRPr="00347BA3" w:rsidRDefault="00BC3639"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23.2.2.1 Gerçek Kişiler</w:t>
      </w:r>
    </w:p>
    <w:p w14:paraId="681EE624" w14:textId="77777777" w:rsidR="005F1017" w:rsidRPr="00347BA3" w:rsidRDefault="005F1017"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23.2.2.</w:t>
      </w:r>
      <w:r w:rsidR="00BC3639" w:rsidRPr="00347BA3">
        <w:rPr>
          <w:rFonts w:ascii="Times New Roman" w:hAnsi="Times New Roman"/>
          <w:b/>
          <w:szCs w:val="24"/>
          <w:lang w:val="tr-TR"/>
        </w:rPr>
        <w:t>1.1 Tam Mükellef Gerçek Kişiler</w:t>
      </w:r>
    </w:p>
    <w:p w14:paraId="046FD1DE"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Pay alım satım kazançları, GVK’nun Mükerrer 80’inci maddesi uyarınca gelir vergisine tabi olacaktır. Ancak anılan madde uyarınca, “ivazsız olarak iktisap edilen hisse senetleri, Türkiye’de kurulu menkul kıymet borsalarında işlem gören ve 3(üç) aydan fazla süreyle elde tutulan hisse senetleri ile tam mükellef kurumlara ait olan ve bir yıldan fazla süreyle elde tutulan hisse senetlerinin”  elden çikartılmasında durumunda elde edilen kazançlar vergiye tabi olmayacaktır. Hisse senetlerinin elden çıkartılmasında da kamu menkul kıymetlerinin satışında olduğu gibi, GVK’nun Mükerrer 81’inci maddesi uyarınca iktisap bedeli, elden çıkarıldığı ay hariç olmak üzere DİE tarafindan belirlenen toptan eşya fiyat artış oranında artırılarak dikkate alınabilecektir. GVK’nun Mükerrer 81. Maddesi uyarınca mal ve hakların elden çıkarılmasında iktisap bedeli, elden çıkarılan mal ve hakların, elden çıkarıldığı ay hariç olmak üzere Devlet İstatistik Enstitüsünce belirlenen toptan eşya fıyat endeksindeki artış oranında artırılarak tespit edilir. Bu endekslemenin yapılabilmesi  için artış oranın %1</w:t>
      </w:r>
      <w:r w:rsidR="00BC3639" w:rsidRPr="00347BA3">
        <w:rPr>
          <w:rFonts w:ascii="Times New Roman" w:hAnsi="Times New Roman"/>
          <w:szCs w:val="24"/>
          <w:lang w:val="tr-TR"/>
        </w:rPr>
        <w:t>0 veya üzerinde olması şarttır.</w:t>
      </w:r>
    </w:p>
    <w:p w14:paraId="50D2DC82"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GVK’un Madde 86/1 (c) uyarınca tam mükellef gerçek kişilerin tevkif sureti ile  vergilendirilmiş menkul sermaye iratları GVK’nun 103’üncü maddesinin ikinci gelir dilimindeki tutarı aşıyor ise (bu tutar 2016  yılı için 30.000.-T</w:t>
      </w:r>
      <w:r w:rsidR="00BC3639" w:rsidRPr="00347BA3">
        <w:rPr>
          <w:rFonts w:ascii="Times New Roman" w:hAnsi="Times New Roman"/>
          <w:szCs w:val="24"/>
          <w:lang w:val="tr-TR"/>
        </w:rPr>
        <w:t>L’dir.) beyan edilmesi gerekir.</w:t>
      </w:r>
    </w:p>
    <w:p w14:paraId="44623D2B" w14:textId="77777777" w:rsidR="005F1017" w:rsidRPr="00347BA3" w:rsidRDefault="005F1017"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23.2.2.</w:t>
      </w:r>
      <w:r w:rsidR="00BC3639" w:rsidRPr="00347BA3">
        <w:rPr>
          <w:rFonts w:ascii="Times New Roman" w:hAnsi="Times New Roman"/>
          <w:b/>
          <w:szCs w:val="24"/>
          <w:lang w:val="tr-TR"/>
        </w:rPr>
        <w:t>1.2 Dar Mükellef Gerçek Kişiler</w:t>
      </w:r>
    </w:p>
    <w:p w14:paraId="07D18194"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GVK madde (86/2) çerçevesinde dar mükellefiyette vergiye tabi gelirin tamamı, Türkiye’de tevkif suretiyle vergilendirilmiş olan ücretler, serbest meslek kazançları, menkul ve gayrimenkul sermaye iratları ile diğer kazanç ve iratlardan oluşuyorsa yıllık beyannameye tabi değildir. Dar mükellef gerçek kişilerin tevkif sureti ile vergilendirilmemiş gelirleri mevcut ise, GVK madde (101/2) uyarınca, menkul malların ve hakların elden çıkarılmasından doğan kazanç ve iratlarını mal ve hakların Türkiye’de elden çikarıldığı yerin vergi dairesine münferit beyanna</w:t>
      </w:r>
      <w:r w:rsidR="00BC3639" w:rsidRPr="00347BA3">
        <w:rPr>
          <w:rFonts w:ascii="Times New Roman" w:hAnsi="Times New Roman"/>
          <w:szCs w:val="24"/>
          <w:lang w:val="tr-TR"/>
        </w:rPr>
        <w:t>me ile bildirmek zorundadırlar.</w:t>
      </w:r>
    </w:p>
    <w:p w14:paraId="0B64ADE9" w14:textId="77777777" w:rsidR="005F1017" w:rsidRPr="00347BA3" w:rsidRDefault="00BC3639"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23.2.2.2 Kurumlar</w:t>
      </w:r>
    </w:p>
    <w:p w14:paraId="30707E64" w14:textId="77777777" w:rsidR="005F1017" w:rsidRPr="00347BA3" w:rsidRDefault="005F1017"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23.2.2.2.1 Kurumlar Vergisi Mükelleflerinin Aktifine Kayıtlı  Payların Elden Çık</w:t>
      </w:r>
      <w:r w:rsidR="00BC3639" w:rsidRPr="00347BA3">
        <w:rPr>
          <w:rFonts w:ascii="Times New Roman" w:hAnsi="Times New Roman"/>
          <w:b/>
          <w:szCs w:val="24"/>
          <w:lang w:val="tr-TR"/>
        </w:rPr>
        <w:t>arılmasından Sağlanan Kazançlar</w:t>
      </w:r>
    </w:p>
    <w:p w14:paraId="66AD8563"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Ticari faaliyete bağlı olarak işletme bünyesinde elde edilen alım satım kazançları ticari kazanç olarak bey</w:t>
      </w:r>
      <w:r w:rsidR="00BC3639" w:rsidRPr="00347BA3">
        <w:rPr>
          <w:rFonts w:ascii="Times New Roman" w:hAnsi="Times New Roman"/>
          <w:szCs w:val="24"/>
          <w:lang w:val="tr-TR"/>
        </w:rPr>
        <w:t>an edilip vergilendirilecektir.</w:t>
      </w:r>
    </w:p>
    <w:p w14:paraId="29E3169C" w14:textId="77777777" w:rsidR="005F1017" w:rsidRPr="00347BA3" w:rsidRDefault="005F1017"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w:t>
      </w:r>
      <w:r w:rsidR="00BC3639" w:rsidRPr="00347BA3">
        <w:rPr>
          <w:rFonts w:ascii="Times New Roman" w:hAnsi="Times New Roman"/>
          <w:b/>
          <w:szCs w:val="24"/>
          <w:lang w:val="tr-TR"/>
        </w:rPr>
        <w:t>2.2.2.2 Tam Mülkellef  Kurumlar</w:t>
      </w:r>
    </w:p>
    <w:p w14:paraId="07E72AE1"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Öte yandan, KVK’nın 5/1-e maddesi uyarınca kurumların aktiflerinde en az iki tam yıl süreyle yer alan iştirak hisselerinin satışından doğan kazancın %75’lik kısmı kurumlar vergisinden istisna tutulmaktadır. Ancak bu istisnadan yararlanabilmek için satış kazancının satışın yapıldığı yılı izleyen 5. Yılın sonuna kadar bilançonun pasifinde özel bir fon hesabında tutulması; satış bedelinin satışın yapıldığı yılı izleyen ikinci takvim yılı sonuna kadar tahsil edilmesi ve satışı yapan ve dolayısı ile istisnadan yararlanacak kurumun menkul kıymet ticareti</w:t>
      </w:r>
      <w:r w:rsidR="00BC3639" w:rsidRPr="00347BA3">
        <w:rPr>
          <w:rFonts w:ascii="Times New Roman" w:hAnsi="Times New Roman"/>
          <w:szCs w:val="24"/>
          <w:lang w:val="tr-TR"/>
        </w:rPr>
        <w:t xml:space="preserve"> ile uğraşmaması gerekmektedir.</w:t>
      </w:r>
    </w:p>
    <w:p w14:paraId="4A64A2CC" w14:textId="77777777" w:rsidR="005F1017" w:rsidRPr="00347BA3" w:rsidRDefault="005F1017"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w:t>
      </w:r>
      <w:r w:rsidR="00BC3639" w:rsidRPr="00347BA3">
        <w:rPr>
          <w:rFonts w:ascii="Times New Roman" w:hAnsi="Times New Roman"/>
          <w:b/>
          <w:szCs w:val="24"/>
          <w:lang w:val="tr-TR"/>
        </w:rPr>
        <w:t xml:space="preserve">2.2.2.3 Dar Mükellef Kurumlar  </w:t>
      </w:r>
    </w:p>
    <w:p w14:paraId="11C65AA2"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 xml:space="preserve">Dar Mükellef Kurum, Türkiye’de bir işyeri açmak suretiyle veya daimi temsilci vasıtasıyla devamlı menkul kıymet alım satım işi yapan kurum statüsünde ise alım satım kazançları ticari </w:t>
      </w:r>
      <w:r w:rsidRPr="00347BA3">
        <w:rPr>
          <w:rFonts w:ascii="Times New Roman" w:hAnsi="Times New Roman"/>
          <w:szCs w:val="24"/>
          <w:lang w:val="tr-TR"/>
        </w:rPr>
        <w:lastRenderedPageBreak/>
        <w:t>kazanç olarak vergiye tabi olacak vergileme, Tam Mükellef kurumlarda olduğu şekilde gerçekleşecektir. Yukarıda belirtildiği üzere,  davamlı olarak menkul kıymet ticareti ile uğraştıklarından %75’lik kurumlar vergisi istisnasından faydalanmaları mümkü</w:t>
      </w:r>
      <w:r w:rsidR="00BC3639" w:rsidRPr="00347BA3">
        <w:rPr>
          <w:rFonts w:ascii="Times New Roman" w:hAnsi="Times New Roman"/>
          <w:szCs w:val="24"/>
          <w:lang w:val="tr-TR"/>
        </w:rPr>
        <w:t>n değıildir.</w:t>
      </w:r>
    </w:p>
    <w:p w14:paraId="018FA942" w14:textId="77777777" w:rsidR="005F1017" w:rsidRPr="00347BA3" w:rsidRDefault="005F1017" w:rsidP="00BC3639">
      <w:pPr>
        <w:spacing w:before="120"/>
        <w:ind w:right="554"/>
        <w:jc w:val="both"/>
        <w:rPr>
          <w:rFonts w:ascii="Times New Roman" w:hAnsi="Times New Roman"/>
          <w:szCs w:val="24"/>
          <w:u w:val="single"/>
          <w:lang w:val="tr-TR"/>
        </w:rPr>
      </w:pPr>
      <w:r w:rsidRPr="00347BA3">
        <w:rPr>
          <w:rFonts w:ascii="Times New Roman" w:hAnsi="Times New Roman"/>
          <w:szCs w:val="24"/>
          <w:lang w:val="tr-TR"/>
        </w:rPr>
        <w:t>Türkiye’de bir işyeri açmadan veya daimi temsilci vaıitasıyla menkul kıymet alım satım kazancı elde eden Dar Mükellefler açısında da ilgili kazancin Türkiye’de vergilendirilmesi söz konusu olabilir. Dar mükellef kurumların vergilendirilmesi açısından Türkiye’nin imzalamış olduğu yürürlükte bulunan çifte vergilendirmeyi önlerne anlaşmalarının hükümleri önem arz etmektedir. Söz konusu anlaşma hükümleri Türk Vergi Kanunlari’ndan önce uygulanacaktır.</w:t>
      </w:r>
    </w:p>
    <w:p w14:paraId="7F5D097C" w14:textId="77777777" w:rsidR="005F1017" w:rsidRPr="00347BA3" w:rsidRDefault="005F1017"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23.2.2.3 Yabancı Fon Kazançlarının ve Bu Fonların Portföy Yöneticiliğini Ya</w:t>
      </w:r>
      <w:r w:rsidR="00BC3639" w:rsidRPr="00347BA3">
        <w:rPr>
          <w:rFonts w:ascii="Times New Roman" w:hAnsi="Times New Roman"/>
          <w:b/>
          <w:szCs w:val="24"/>
          <w:lang w:val="tr-TR"/>
        </w:rPr>
        <w:t>pan Şirketlerin Vergisel Durumu</w:t>
      </w:r>
    </w:p>
    <w:p w14:paraId="2F41E950"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1 Ocak 2006 tarihinden itibaren Sermaye Piyasası Kurulu’nun düzenleme ve denetimine tabi fonlara benzer yabancı fonlar da sermaye şirketi sayılarak kurumlar vergisi mükellefi olacaklardır. KVK`ya 6322 sayılı Kanunun 35’inci maddesiyle, 15 Haziran 2012 tarihinden itibaren yürürlüğe girmek üzere, “Yabancı fon kazançlarının vergilendirilmesi” başlıklı 5/A maddesi eklenmiştir. Bu maddede, yabancı fonlar ile bu fonların aracılık işlemlerini yürüten portföy yöneticiliği yetki belgesine sahip Tam Mükellef portföy yöneticisi şirketlerin ver</w:t>
      </w:r>
      <w:r w:rsidR="00BC3639" w:rsidRPr="00347BA3">
        <w:rPr>
          <w:rFonts w:ascii="Times New Roman" w:hAnsi="Times New Roman"/>
          <w:szCs w:val="24"/>
          <w:lang w:val="tr-TR"/>
        </w:rPr>
        <w:t>gisel durumları düzenlenmiştir.</w:t>
      </w:r>
    </w:p>
    <w:p w14:paraId="0EA06C78"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KVK`nın 2/1 maddesinde belirtilen yabancı fonların, portföy yöneticisi şirketler aracılığıyla organize bir borsada işlem görsün veya görmesin; (i) her türlü menkul kıymet ve sermaye piyasası aracı; (ii) vadeli işlem ve opsiyon sözleşmesi; (iii) varant; (iv) döviz; (v) emtiaya dayalı vadeli işlem ve opsiyon sözleşmesi; (vi) kredi ve benzeri finansal varlıklar; ve (vii) kıymetli maden borsalarında yapılan emtia işlemleri ile ilgili elde ettikleri kazançları için KVK`nın 5/A maddesinde sayılan şartların sağlanması durumunda; portföy yöneticisi şirketler, bu fonların daimi temsilcisi sayılmayacak ve bunların iş yerleri de bu fonların iş yeri veya iş merke</w:t>
      </w:r>
      <w:r w:rsidR="00BC3639" w:rsidRPr="00347BA3">
        <w:rPr>
          <w:rFonts w:ascii="Times New Roman" w:hAnsi="Times New Roman"/>
          <w:szCs w:val="24"/>
          <w:lang w:val="tr-TR"/>
        </w:rPr>
        <w:t>zi olarak kabul edilmeyecektir.</w:t>
      </w:r>
    </w:p>
    <w:p w14:paraId="3B6DF93B"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Dolayısıyla, yabancı fonların bu kapsamda elde ettikleri kazançları için beyanname verilmeyecek ve diğer kazançlar nedeniyle beyanname verilmesi halinde de bu kazançlar be</w:t>
      </w:r>
      <w:r w:rsidR="00BC3639" w:rsidRPr="00347BA3">
        <w:rPr>
          <w:rFonts w:ascii="Times New Roman" w:hAnsi="Times New Roman"/>
          <w:szCs w:val="24"/>
          <w:lang w:val="tr-TR"/>
        </w:rPr>
        <w:t>yannameye dahil edilmeyecektir.</w:t>
      </w:r>
    </w:p>
    <w:p w14:paraId="04FF2AC6"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Bu uygulamanın, yabancı fonların Türkiye kaynaklı gelirleri üzerinden yapılacak v</w:t>
      </w:r>
      <w:r w:rsidR="00BC3639" w:rsidRPr="00347BA3">
        <w:rPr>
          <w:rFonts w:ascii="Times New Roman" w:hAnsi="Times New Roman"/>
          <w:szCs w:val="24"/>
          <w:lang w:val="tr-TR"/>
        </w:rPr>
        <w:t>ergi kesintisine etkisi yoktur.</w:t>
      </w:r>
    </w:p>
    <w:p w14:paraId="4C189557"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Türkiye`de bulunan taşınmazlar, aktif büyüklüğünün %51`inden fazlası taşınmazlardan oluşan şirketlere ait paylar veya ortaklık payları veya bunlara ilişkin vadeli işlem ve opsiyon sözleşmeleri, nakdi uzlaşmayla sonuçlananlar dışında emtiaya dayalı vadeli işlem ve opsiyon sözleşmeleri, sigorta sözleşmeleri ve bunlara ilişkin vadeli işlem ve opsiyon sözleşmelerinden elde edilen kazançlar bu uygulama kaps</w:t>
      </w:r>
      <w:r w:rsidR="00BC3639" w:rsidRPr="00347BA3">
        <w:rPr>
          <w:rFonts w:ascii="Times New Roman" w:hAnsi="Times New Roman"/>
          <w:szCs w:val="24"/>
          <w:lang w:val="tr-TR"/>
        </w:rPr>
        <w:t>amında değerlendirilmeyecektir.</w:t>
      </w:r>
    </w:p>
    <w:p w14:paraId="66261946" w14:textId="77777777" w:rsidR="005F1017" w:rsidRPr="00347BA3" w:rsidRDefault="005F1017"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23.3 Paylara ilişkin kar kaylarının ve kar payı avanslarının vergilendirilmesi (Y</w:t>
      </w:r>
      <w:r w:rsidR="00BC3639" w:rsidRPr="00347BA3">
        <w:rPr>
          <w:rFonts w:ascii="Times New Roman" w:hAnsi="Times New Roman"/>
          <w:b/>
          <w:szCs w:val="24"/>
          <w:lang w:val="tr-TR"/>
        </w:rPr>
        <w:t>atırım Ortaklığı Payları Hariç)</w:t>
      </w:r>
    </w:p>
    <w:p w14:paraId="5EA47722"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 xml:space="preserve">GVK`nın 94/1-6-b maddesine 4842 sayılı Kanunla yapılan değişiklikle, tevkifat, karın dağıtılması aşamasına bırakılmıştır. Bu kapsamda GVK`nın 4842 sayılı Kanunla değişik 94/1-6-b maddesi uyarınca, Tam Mükellef kurumlarca; (i) Tam Mükellef gerçek kişilere; (ii) gelir ve kurumlar vergisi mükellefiyeti olmayanlara; (iii) gelir ve kurumlar vergisinden muaf olanlara; (iv) Dar Mükellef gerçek kişilere; (v) Dar Mükellef kurumlara (Türkiye`de bir işyeri veya daimi temsilci aracılığıyla kar payı elde edenler hariç); ve (vi) gelir ve kurumlar vergisinden muaf olan Dar Mükelleflere dağıtılan kar payları üzerinden 2009/14592 sayılı BKK uyarınca %15 oranında tevkifat yapılacaktır (girişim sermayesi yatırım fonları ve </w:t>
      </w:r>
      <w:r w:rsidRPr="00347BA3">
        <w:rPr>
          <w:rFonts w:ascii="Times New Roman" w:hAnsi="Times New Roman"/>
          <w:szCs w:val="24"/>
          <w:lang w:val="tr-TR"/>
        </w:rPr>
        <w:lastRenderedPageBreak/>
        <w:t>ortaklıkları için bu oran %0 oranında uygulanır). Tam Mükellef kurumlarca; (i) Tam Mükellefler kurumlara; ve (ii) işyeri ve daimi temsilci vasıtasıyla faaliyette bulunan Dar Mükellef kurumlara dağıtılan kar p</w:t>
      </w:r>
      <w:r w:rsidR="00BC3639" w:rsidRPr="00347BA3">
        <w:rPr>
          <w:rFonts w:ascii="Times New Roman" w:hAnsi="Times New Roman"/>
          <w:szCs w:val="24"/>
          <w:lang w:val="tr-TR"/>
        </w:rPr>
        <w:t>ayları tevkifata tabi değildir.</w:t>
      </w:r>
    </w:p>
    <w:p w14:paraId="667B31FC" w14:textId="77777777" w:rsidR="005F1017" w:rsidRPr="00347BA3" w:rsidRDefault="00BC3639"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23.3.1 Gerçek Kişiler</w:t>
      </w:r>
    </w:p>
    <w:p w14:paraId="1F397A33" w14:textId="77777777" w:rsidR="005F1017" w:rsidRPr="00347BA3" w:rsidRDefault="005F1017"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23.3.</w:t>
      </w:r>
      <w:r w:rsidR="00BC3639" w:rsidRPr="00347BA3">
        <w:rPr>
          <w:rFonts w:ascii="Times New Roman" w:hAnsi="Times New Roman"/>
          <w:b/>
          <w:szCs w:val="24"/>
          <w:lang w:val="tr-TR"/>
        </w:rPr>
        <w:t>1.1 Tam Mükellef Gerçek Kişiler</w:t>
      </w:r>
    </w:p>
    <w:p w14:paraId="7B11AE58"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GVK`ya 4842 sayılı Kanunla eklenen 22/2 maddesi uyarınca Tam Mükellef kurumlardan elde edilen, GVK`nın 75/2 maddesinin (1), (2) ve (3) numaralı bentlerinde yazılı kar paylarının yarısı gelir vergisinden müstesnadır. Kurumlar kar payı dağıtırken, gelir vergisinden istisna edilen kısım olan yarısı (%50`si) dahil olmak üzere dağıtılan kar payının tamamı (%100`ü) üzerinden %15 oranında gelir vergisi tevkifatı yapmaktadırlar. Kar payının yıllık vergi beyannamesinde beyan edilmesi halinde, söz konusu vergi tevkifatı yıllık vergi beyannamesinde hesaplanan gelir vergisi tutarından mahsup edilir. GVK`nın 86/1-c maddesi uyarınca, tevkif yoluyla vergilendirilmiş bulunan ve gayrisafi tutarları; 2014 yılı gelirleri için 27.000 TL`yi aşan ve tam mükellef kurumlardan elde edilen kar payları için be</w:t>
      </w:r>
      <w:r w:rsidR="00BC3639" w:rsidRPr="00347BA3">
        <w:rPr>
          <w:rFonts w:ascii="Times New Roman" w:hAnsi="Times New Roman"/>
          <w:szCs w:val="24"/>
          <w:lang w:val="tr-TR"/>
        </w:rPr>
        <w:t>yanname verilmesi gerekecektir.</w:t>
      </w:r>
    </w:p>
    <w:p w14:paraId="705A7288"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Ayrıca, karın sermayeye eklenmesi kar dağıtımı sayılma</w:t>
      </w:r>
      <w:r w:rsidR="00BC3639" w:rsidRPr="00347BA3">
        <w:rPr>
          <w:rFonts w:ascii="Times New Roman" w:hAnsi="Times New Roman"/>
          <w:szCs w:val="24"/>
          <w:lang w:val="tr-TR"/>
        </w:rPr>
        <w:t>z.</w:t>
      </w:r>
    </w:p>
    <w:p w14:paraId="58E8C251"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Beyan edilen tutar üzerinden hesaplanan gelir vergisinden, kurum bünyesinde karın dağıtımı aşamasında yapılan % 15 oranındaki vergi kesintisinin tamamı (istisnaya tabi olan kısım dahil) mahsup edilecek olup, mahsup sonrası kalan tutar genel hükümler çerçev</w:t>
      </w:r>
      <w:r w:rsidR="00BC3639" w:rsidRPr="00347BA3">
        <w:rPr>
          <w:rFonts w:ascii="Times New Roman" w:hAnsi="Times New Roman"/>
          <w:szCs w:val="24"/>
          <w:lang w:val="tr-TR"/>
        </w:rPr>
        <w:t>esinde red ve iade edilecektir.</w:t>
      </w:r>
    </w:p>
    <w:p w14:paraId="74738174"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 xml:space="preserve">Kar payı avansları da kâr payları ile aynı </w:t>
      </w:r>
      <w:r w:rsidR="00BC3639" w:rsidRPr="00347BA3">
        <w:rPr>
          <w:rFonts w:ascii="Times New Roman" w:hAnsi="Times New Roman"/>
          <w:szCs w:val="24"/>
          <w:lang w:val="tr-TR"/>
        </w:rPr>
        <w:t>kapsamda vergilendirilmektedir.</w:t>
      </w:r>
    </w:p>
    <w:p w14:paraId="0E3A2BCA" w14:textId="77777777" w:rsidR="005F1017" w:rsidRPr="00347BA3" w:rsidRDefault="005F1017"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23.3.</w:t>
      </w:r>
      <w:r w:rsidR="00BC3639" w:rsidRPr="00347BA3">
        <w:rPr>
          <w:rFonts w:ascii="Times New Roman" w:hAnsi="Times New Roman"/>
          <w:b/>
          <w:szCs w:val="24"/>
          <w:lang w:val="tr-TR"/>
        </w:rPr>
        <w:t>1.2 Dar Mükellef Gerçek Kişiler</w:t>
      </w:r>
    </w:p>
    <w:p w14:paraId="68AEA68B"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GVK`nun 94/6-b maddesi uyarınca, tam mükellef kurumlarca dar mükellef gerçek kişilere dağıtılan kâr payları üzerinden Bankanlar Kurulunca belirlenen oranlarda (bugün için bu oran %15`tir) tevkifat yapılacaktır. Türkiye`nin taraf olduğu bazı çifte vergilendirmeyi önleme anlaşmalarında daha düşük tevkifat</w:t>
      </w:r>
      <w:r w:rsidR="00BC3639" w:rsidRPr="00347BA3">
        <w:rPr>
          <w:rFonts w:ascii="Times New Roman" w:hAnsi="Times New Roman"/>
          <w:szCs w:val="24"/>
          <w:lang w:val="tr-TR"/>
        </w:rPr>
        <w:t xml:space="preserve"> oranları belirlenebilmektedir.</w:t>
      </w:r>
    </w:p>
    <w:p w14:paraId="0F380B40"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Diğer taraftan GVK`nun 101. Maddesinin 5 no`lu fıkrası gereğince dar mükellef gerçek kişilerin vergisi tevkif suretiyle alınmamış menkul sermaye iratlarını, Türkiye`de elde edildiği yerin vergi dairesine münferit beyanname il</w:t>
      </w:r>
      <w:r w:rsidR="00BC3639" w:rsidRPr="00347BA3">
        <w:rPr>
          <w:rFonts w:ascii="Times New Roman" w:hAnsi="Times New Roman"/>
          <w:szCs w:val="24"/>
          <w:lang w:val="tr-TR"/>
        </w:rPr>
        <w:t>e beyan etmeleri gerekmektedir.</w:t>
      </w:r>
    </w:p>
    <w:p w14:paraId="7414472D" w14:textId="77777777" w:rsidR="005F1017" w:rsidRPr="00347BA3" w:rsidRDefault="00BC3639"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23.3.2 Kurumla</w:t>
      </w:r>
    </w:p>
    <w:p w14:paraId="48FB7AA4" w14:textId="77777777" w:rsidR="005F1017" w:rsidRPr="00347BA3" w:rsidRDefault="005F1017"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23.3.</w:t>
      </w:r>
      <w:r w:rsidR="00BC3639" w:rsidRPr="00347BA3">
        <w:rPr>
          <w:rFonts w:ascii="Times New Roman" w:hAnsi="Times New Roman"/>
          <w:b/>
          <w:szCs w:val="24"/>
          <w:lang w:val="tr-TR"/>
        </w:rPr>
        <w:t>2.1 Tam Mükellef Kurumlar</w:t>
      </w:r>
    </w:p>
    <w:p w14:paraId="729CB1A1"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Ticari faaliyete bağlı olarak ticari işletme bünyesinde elde edilmesi halinde tevkifat yapılmayacak söz konusu gelirler ticari kazanç olarak beyan edilecektir. KVK`nın 6. Maddesinde kapsamındaki “safi kurum kazancı, GVK`nın ticari kazancı düzenleyen hükümlerine göre belirlenecektir. Kurumlar vergisi, mükelleflerin bir hesap dönemi içinde elde ettikleri safi kurum kazancı üz</w:t>
      </w:r>
      <w:r w:rsidR="00BC3639" w:rsidRPr="00347BA3">
        <w:rPr>
          <w:rFonts w:ascii="Times New Roman" w:hAnsi="Times New Roman"/>
          <w:szCs w:val="24"/>
          <w:lang w:val="tr-TR"/>
        </w:rPr>
        <w:t>erinden %20 oranında uygulanır.</w:t>
      </w:r>
    </w:p>
    <w:p w14:paraId="00575558" w14:textId="77777777" w:rsidR="005F1017"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Ancak, KVK’nın 5/a-1 maddesi uyarınca, Tam Mükellef başka bir kuruma iştirak nedeniyle elde edilen kâr payları, yatırım fonalrının katılım belgeleri ile Yatırım Ortaklıklarının hisse senetlerinden elde edilen kâr payları hariç ku</w:t>
      </w:r>
      <w:r w:rsidR="00BC3639" w:rsidRPr="00347BA3">
        <w:rPr>
          <w:rFonts w:ascii="Times New Roman" w:hAnsi="Times New Roman"/>
          <w:szCs w:val="24"/>
          <w:lang w:val="tr-TR"/>
        </w:rPr>
        <w:t>rulkar vergisinden müstesnadır.</w:t>
      </w:r>
    </w:p>
    <w:p w14:paraId="3171BB28" w14:textId="77777777" w:rsidR="005F1017" w:rsidRPr="00347BA3" w:rsidRDefault="00BC3639" w:rsidP="00BC3639">
      <w:pPr>
        <w:spacing w:before="120"/>
        <w:ind w:right="554"/>
        <w:jc w:val="both"/>
        <w:rPr>
          <w:rFonts w:ascii="Times New Roman" w:hAnsi="Times New Roman"/>
          <w:b/>
          <w:szCs w:val="24"/>
          <w:lang w:val="tr-TR"/>
        </w:rPr>
      </w:pPr>
      <w:r w:rsidRPr="00347BA3">
        <w:rPr>
          <w:rFonts w:ascii="Times New Roman" w:hAnsi="Times New Roman"/>
          <w:b/>
          <w:szCs w:val="24"/>
          <w:lang w:val="tr-TR"/>
        </w:rPr>
        <w:t>23.3.2.2 Dar Mükellef Kurumlar</w:t>
      </w:r>
    </w:p>
    <w:p w14:paraId="7325AB1F" w14:textId="77777777" w:rsidR="0039656B" w:rsidRPr="00347BA3" w:rsidRDefault="005F1017" w:rsidP="00BC3639">
      <w:pPr>
        <w:spacing w:before="120"/>
        <w:ind w:right="554"/>
        <w:jc w:val="both"/>
        <w:rPr>
          <w:rFonts w:ascii="Times New Roman" w:hAnsi="Times New Roman"/>
          <w:szCs w:val="24"/>
          <w:lang w:val="tr-TR"/>
        </w:rPr>
      </w:pPr>
      <w:r w:rsidRPr="00347BA3">
        <w:rPr>
          <w:rFonts w:ascii="Times New Roman" w:hAnsi="Times New Roman"/>
          <w:szCs w:val="24"/>
          <w:lang w:val="tr-TR"/>
        </w:rPr>
        <w:t xml:space="preserve">GVK’nun 94/6-b maddesi uyarınca, tam mükellef kurumlarca dar mükellef kurumlara dağıtılan kâr payları üzerinden Bakanlar Kurulunca belirlenen oranlarda (bugün için bu oran </w:t>
      </w:r>
      <w:r w:rsidRPr="00347BA3">
        <w:rPr>
          <w:rFonts w:ascii="Times New Roman" w:hAnsi="Times New Roman"/>
          <w:szCs w:val="24"/>
          <w:lang w:val="tr-TR"/>
        </w:rPr>
        <w:lastRenderedPageBreak/>
        <w:t>%15’tir) tevkifat yapılacaktır. Turkiye’nin taraf olduğu bazı çifte vergilendirmeyi önleme anlaşmalarında daha düşük tevkifat oranları belirlnebilmektedir.</w:t>
      </w:r>
    </w:p>
    <w:p w14:paraId="0722B854" w14:textId="77777777" w:rsidR="0037472B" w:rsidRPr="00347BA3" w:rsidRDefault="0037472B" w:rsidP="00BC3639">
      <w:pPr>
        <w:spacing w:before="120"/>
        <w:jc w:val="both"/>
        <w:rPr>
          <w:rFonts w:ascii="Times New Roman" w:hAnsi="Times New Roman"/>
          <w:szCs w:val="24"/>
          <w:lang w:val="tr-TR"/>
        </w:rPr>
      </w:pPr>
    </w:p>
    <w:p w14:paraId="5A062FED" w14:textId="77777777" w:rsidR="00ED5EEB" w:rsidRPr="00347BA3" w:rsidRDefault="006D4398" w:rsidP="00BC3639">
      <w:pPr>
        <w:pStyle w:val="Balk1"/>
        <w:spacing w:before="120"/>
        <w:rPr>
          <w:rFonts w:ascii="Times New Roman" w:hAnsi="Times New Roman"/>
        </w:rPr>
      </w:pPr>
      <w:bookmarkStart w:id="30" w:name="_Toc486494130"/>
      <w:r w:rsidRPr="00347BA3">
        <w:rPr>
          <w:rFonts w:ascii="Times New Roman" w:hAnsi="Times New Roman"/>
        </w:rPr>
        <w:t>2</w:t>
      </w:r>
      <w:r w:rsidR="009866B1" w:rsidRPr="00347BA3">
        <w:rPr>
          <w:rFonts w:ascii="Times New Roman" w:hAnsi="Times New Roman"/>
        </w:rPr>
        <w:t>4.</w:t>
      </w:r>
      <w:r w:rsidR="002E324D" w:rsidRPr="00347BA3">
        <w:rPr>
          <w:rFonts w:ascii="Times New Roman" w:hAnsi="Times New Roman"/>
        </w:rPr>
        <w:t xml:space="preserve"> </w:t>
      </w:r>
      <w:r w:rsidR="00ED5EEB" w:rsidRPr="00347BA3">
        <w:rPr>
          <w:rFonts w:ascii="Times New Roman" w:hAnsi="Times New Roman"/>
        </w:rPr>
        <w:t>EKLER</w:t>
      </w:r>
      <w:bookmarkEnd w:id="30"/>
    </w:p>
    <w:p w14:paraId="3A6986E4" w14:textId="77777777" w:rsidR="0094751C" w:rsidRPr="00347BA3" w:rsidRDefault="00784759" w:rsidP="00BC3639">
      <w:pPr>
        <w:spacing w:before="120"/>
        <w:ind w:right="554"/>
        <w:jc w:val="both"/>
        <w:rPr>
          <w:rFonts w:ascii="Times New Roman" w:hAnsi="Times New Roman"/>
          <w:szCs w:val="24"/>
          <w:lang w:val="tr-TR"/>
        </w:rPr>
      </w:pPr>
      <w:r w:rsidRPr="00347BA3">
        <w:rPr>
          <w:rFonts w:ascii="Times New Roman" w:hAnsi="Times New Roman"/>
          <w:b/>
          <w:szCs w:val="24"/>
          <w:lang w:val="tr-TR"/>
        </w:rPr>
        <w:t>Ek</w:t>
      </w:r>
      <w:r w:rsidR="00865755" w:rsidRPr="00347BA3">
        <w:rPr>
          <w:rFonts w:ascii="Times New Roman" w:hAnsi="Times New Roman"/>
          <w:b/>
          <w:szCs w:val="24"/>
          <w:lang w:val="tr-TR"/>
        </w:rPr>
        <w:t>-1</w:t>
      </w:r>
      <w:r w:rsidRPr="00347BA3">
        <w:rPr>
          <w:rFonts w:ascii="Times New Roman" w:hAnsi="Times New Roman"/>
          <w:b/>
          <w:szCs w:val="24"/>
          <w:lang w:val="tr-TR"/>
        </w:rPr>
        <w:t>:</w:t>
      </w:r>
      <w:r w:rsidR="00865755" w:rsidRPr="00347BA3">
        <w:rPr>
          <w:rFonts w:ascii="Times New Roman" w:hAnsi="Times New Roman"/>
          <w:szCs w:val="24"/>
          <w:lang w:val="tr-TR"/>
        </w:rPr>
        <w:t xml:space="preserve"> </w:t>
      </w:r>
      <w:r w:rsidR="00410577" w:rsidRPr="00347BA3">
        <w:rPr>
          <w:rFonts w:ascii="Times New Roman" w:hAnsi="Times New Roman"/>
          <w:szCs w:val="24"/>
          <w:lang w:val="tr-TR"/>
        </w:rPr>
        <w:t xml:space="preserve">Ortaklığın </w:t>
      </w:r>
      <w:r w:rsidR="00942E19" w:rsidRPr="00347BA3">
        <w:rPr>
          <w:rFonts w:ascii="Times New Roman" w:hAnsi="Times New Roman"/>
          <w:szCs w:val="24"/>
          <w:lang w:val="tr-TR"/>
        </w:rPr>
        <w:t>31 Aralık 2016</w:t>
      </w:r>
      <w:r w:rsidR="00CC1A01" w:rsidRPr="00347BA3">
        <w:rPr>
          <w:rFonts w:ascii="Times New Roman" w:hAnsi="Times New Roman"/>
          <w:szCs w:val="24"/>
          <w:lang w:val="tr-TR"/>
        </w:rPr>
        <w:t xml:space="preserve">, </w:t>
      </w:r>
      <w:r w:rsidRPr="00347BA3">
        <w:rPr>
          <w:rFonts w:ascii="Times New Roman" w:hAnsi="Times New Roman"/>
          <w:szCs w:val="24"/>
          <w:lang w:val="tr-TR"/>
        </w:rPr>
        <w:t xml:space="preserve">31 Aralık </w:t>
      </w:r>
      <w:r w:rsidR="00410577" w:rsidRPr="00347BA3">
        <w:rPr>
          <w:rFonts w:ascii="Times New Roman" w:hAnsi="Times New Roman"/>
          <w:szCs w:val="24"/>
          <w:lang w:val="tr-TR"/>
        </w:rPr>
        <w:t>201</w:t>
      </w:r>
      <w:r w:rsidR="00942E19" w:rsidRPr="00347BA3">
        <w:rPr>
          <w:rFonts w:ascii="Times New Roman" w:hAnsi="Times New Roman"/>
          <w:szCs w:val="24"/>
          <w:lang w:val="tr-TR"/>
        </w:rPr>
        <w:t>5</w:t>
      </w:r>
      <w:r w:rsidR="00CC1A01" w:rsidRPr="00347BA3">
        <w:rPr>
          <w:rFonts w:ascii="Times New Roman" w:hAnsi="Times New Roman"/>
          <w:szCs w:val="24"/>
          <w:lang w:val="tr-TR"/>
        </w:rPr>
        <w:t xml:space="preserve"> ve</w:t>
      </w:r>
      <w:r w:rsidR="00410577" w:rsidRPr="00347BA3">
        <w:rPr>
          <w:rFonts w:ascii="Times New Roman" w:hAnsi="Times New Roman"/>
          <w:szCs w:val="24"/>
          <w:lang w:val="tr-TR"/>
        </w:rPr>
        <w:t xml:space="preserve"> </w:t>
      </w:r>
      <w:r w:rsidR="00942E19" w:rsidRPr="00347BA3">
        <w:rPr>
          <w:rFonts w:ascii="Times New Roman" w:hAnsi="Times New Roman"/>
          <w:szCs w:val="24"/>
          <w:lang w:val="tr-TR"/>
        </w:rPr>
        <w:t>31 Aralık 2014</w:t>
      </w:r>
      <w:r w:rsidRPr="00347BA3">
        <w:rPr>
          <w:rFonts w:ascii="Times New Roman" w:hAnsi="Times New Roman"/>
          <w:szCs w:val="24"/>
          <w:lang w:val="tr-TR"/>
        </w:rPr>
        <w:t xml:space="preserve"> </w:t>
      </w:r>
      <w:r w:rsidR="00410577" w:rsidRPr="00347BA3">
        <w:rPr>
          <w:rFonts w:ascii="Times New Roman" w:hAnsi="Times New Roman"/>
          <w:szCs w:val="24"/>
          <w:lang w:val="tr-TR"/>
        </w:rPr>
        <w:t>dönem</w:t>
      </w:r>
      <w:r w:rsidRPr="00347BA3">
        <w:rPr>
          <w:rFonts w:ascii="Times New Roman" w:hAnsi="Times New Roman"/>
          <w:szCs w:val="24"/>
          <w:lang w:val="tr-TR"/>
        </w:rPr>
        <w:t>ler</w:t>
      </w:r>
      <w:r w:rsidR="00410577" w:rsidRPr="00347BA3">
        <w:rPr>
          <w:rFonts w:ascii="Times New Roman" w:hAnsi="Times New Roman"/>
          <w:szCs w:val="24"/>
          <w:lang w:val="tr-TR"/>
        </w:rPr>
        <w:t>ine ilişkin</w:t>
      </w:r>
      <w:r w:rsidR="009D3D94" w:rsidRPr="00347BA3">
        <w:rPr>
          <w:rFonts w:ascii="Times New Roman" w:hAnsi="Times New Roman"/>
          <w:szCs w:val="24"/>
          <w:lang w:val="tr-TR"/>
        </w:rPr>
        <w:t xml:space="preserve">  Bağımsız D</w:t>
      </w:r>
      <w:r w:rsidR="00865755" w:rsidRPr="00347BA3">
        <w:rPr>
          <w:rFonts w:ascii="Times New Roman" w:hAnsi="Times New Roman"/>
          <w:szCs w:val="24"/>
          <w:lang w:val="tr-TR"/>
        </w:rPr>
        <w:t>enetim Rapor</w:t>
      </w:r>
      <w:r w:rsidR="00410577" w:rsidRPr="00347BA3">
        <w:rPr>
          <w:rFonts w:ascii="Times New Roman" w:hAnsi="Times New Roman"/>
          <w:szCs w:val="24"/>
          <w:lang w:val="tr-TR"/>
        </w:rPr>
        <w:t>ları</w:t>
      </w:r>
      <w:r w:rsidR="00ED5EEB" w:rsidRPr="00347BA3">
        <w:rPr>
          <w:rFonts w:ascii="Times New Roman" w:hAnsi="Times New Roman"/>
          <w:szCs w:val="24"/>
          <w:lang w:val="tr-TR"/>
        </w:rPr>
        <w:t>.</w:t>
      </w:r>
    </w:p>
    <w:p w14:paraId="7D68B2F7" w14:textId="77777777" w:rsidR="00267A6D" w:rsidRPr="00347BA3" w:rsidRDefault="004F7643" w:rsidP="00BC3639">
      <w:pPr>
        <w:spacing w:before="120"/>
        <w:ind w:right="554"/>
        <w:jc w:val="both"/>
        <w:rPr>
          <w:rFonts w:ascii="Times New Roman" w:hAnsi="Times New Roman"/>
          <w:szCs w:val="24"/>
          <w:lang w:val="tr-TR"/>
        </w:rPr>
      </w:pPr>
      <w:r w:rsidRPr="00347BA3">
        <w:rPr>
          <w:rFonts w:ascii="Times New Roman" w:hAnsi="Times New Roman"/>
          <w:b/>
          <w:szCs w:val="24"/>
          <w:lang w:val="tr-TR"/>
        </w:rPr>
        <w:t>Ek-2</w:t>
      </w:r>
      <w:r w:rsidR="00784759" w:rsidRPr="00347BA3">
        <w:rPr>
          <w:rFonts w:ascii="Times New Roman" w:hAnsi="Times New Roman"/>
          <w:b/>
          <w:szCs w:val="24"/>
          <w:lang w:val="tr-TR"/>
        </w:rPr>
        <w:t>:</w:t>
      </w:r>
      <w:r w:rsidRPr="00347BA3">
        <w:rPr>
          <w:rFonts w:ascii="Times New Roman" w:hAnsi="Times New Roman"/>
          <w:szCs w:val="24"/>
          <w:lang w:val="tr-TR"/>
        </w:rPr>
        <w:t xml:space="preserve"> Esas Sözleşme</w:t>
      </w:r>
    </w:p>
    <w:sectPr w:rsidR="00267A6D" w:rsidRPr="00347BA3" w:rsidSect="006F4CCA">
      <w:endnotePr>
        <w:numFmt w:val="decimal"/>
      </w:endnotePr>
      <w:type w:val="continuous"/>
      <w:pgSz w:w="11905" w:h="16837"/>
      <w:pgMar w:top="1701" w:right="578" w:bottom="851" w:left="1701" w:header="720"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061A8" w14:textId="77777777" w:rsidR="000C60D7" w:rsidRDefault="000C60D7">
      <w:r>
        <w:separator/>
      </w:r>
    </w:p>
  </w:endnote>
  <w:endnote w:type="continuationSeparator" w:id="0">
    <w:p w14:paraId="206DBB1D" w14:textId="77777777" w:rsidR="000C60D7" w:rsidRDefault="000C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StarSymbol">
    <w:altName w:val="Arial Unicode MS"/>
    <w:charset w:val="80"/>
    <w:family w:val="auto"/>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0E814" w14:textId="77777777" w:rsidR="00063C4B" w:rsidRPr="006A01BC" w:rsidRDefault="00063C4B">
    <w:pPr>
      <w:pStyle w:val="Altbilgi"/>
      <w:jc w:val="center"/>
    </w:pPr>
    <w:r w:rsidRPr="006A01BC">
      <w:rPr>
        <w:szCs w:val="24"/>
      </w:rPr>
      <w:fldChar w:fldCharType="begin"/>
    </w:r>
    <w:r w:rsidRPr="006A01BC">
      <w:instrText xml:space="preserve"> PAGE </w:instrText>
    </w:r>
    <w:r w:rsidRPr="006A01BC">
      <w:rPr>
        <w:szCs w:val="24"/>
      </w:rPr>
      <w:fldChar w:fldCharType="separate"/>
    </w:r>
    <w:r w:rsidR="008D2F61">
      <w:rPr>
        <w:noProof/>
      </w:rPr>
      <w:t>2</w:t>
    </w:r>
    <w:r w:rsidRPr="006A01BC">
      <w:rPr>
        <w:szCs w:val="24"/>
      </w:rPr>
      <w:fldChar w:fldCharType="end"/>
    </w:r>
  </w:p>
  <w:p w14:paraId="11D445D3" w14:textId="77777777" w:rsidR="00063C4B" w:rsidRDefault="00063C4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F2880" w14:textId="77777777" w:rsidR="00063C4B" w:rsidRPr="006A01BC" w:rsidRDefault="00063C4B">
    <w:pPr>
      <w:pStyle w:val="Altbilgi"/>
      <w:jc w:val="center"/>
    </w:pPr>
    <w:r w:rsidRPr="006A01BC">
      <w:rPr>
        <w:szCs w:val="24"/>
      </w:rPr>
      <w:fldChar w:fldCharType="begin"/>
    </w:r>
    <w:r w:rsidRPr="006A01BC">
      <w:instrText xml:space="preserve"> PAGE </w:instrText>
    </w:r>
    <w:r w:rsidRPr="006A01BC">
      <w:rPr>
        <w:szCs w:val="24"/>
      </w:rPr>
      <w:fldChar w:fldCharType="separate"/>
    </w:r>
    <w:r w:rsidR="008D2F61">
      <w:rPr>
        <w:noProof/>
      </w:rPr>
      <w:t>69</w:t>
    </w:r>
    <w:r w:rsidRPr="006A01BC">
      <w:rPr>
        <w:szCs w:val="24"/>
      </w:rPr>
      <w:fldChar w:fldCharType="end"/>
    </w:r>
  </w:p>
  <w:p w14:paraId="46817C7C" w14:textId="77777777" w:rsidR="00063C4B" w:rsidRDefault="00063C4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47F29" w14:textId="77777777" w:rsidR="00063C4B" w:rsidRDefault="00063C4B">
    <w:pPr>
      <w:pStyle w:val="Altbilgi"/>
      <w:jc w:val="center"/>
    </w:pPr>
    <w:r>
      <w:fldChar w:fldCharType="begin"/>
    </w:r>
    <w:r>
      <w:instrText xml:space="preserve"> PAGE   \* MERGEFORMAT </w:instrText>
    </w:r>
    <w:r>
      <w:fldChar w:fldCharType="separate"/>
    </w:r>
    <w:r w:rsidR="008D2F61">
      <w:rPr>
        <w:noProof/>
      </w:rPr>
      <w:t>1</w:t>
    </w:r>
    <w:r>
      <w:fldChar w:fldCharType="end"/>
    </w:r>
  </w:p>
  <w:p w14:paraId="112EFF92" w14:textId="77777777" w:rsidR="00063C4B" w:rsidRDefault="00063C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C13DC" w14:textId="77777777" w:rsidR="000C60D7" w:rsidRDefault="000C60D7">
      <w:r>
        <w:separator/>
      </w:r>
    </w:p>
  </w:footnote>
  <w:footnote w:type="continuationSeparator" w:id="0">
    <w:p w14:paraId="1BD996E0" w14:textId="77777777" w:rsidR="000C60D7" w:rsidRDefault="000C6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600"/>
        </w:tabs>
        <w:ind w:left="600" w:hanging="360"/>
      </w:pPr>
      <w:rPr>
        <w:rFonts w:ascii="Times New Roman" w:hAnsi="Times New Roman"/>
        <w:b w:val="0"/>
      </w:rPr>
    </w:lvl>
  </w:abstractNum>
  <w:abstractNum w:abstractNumId="2">
    <w:nsid w:val="00000003"/>
    <w:multiLevelType w:val="singleLevel"/>
    <w:tmpl w:val="30B2752C"/>
    <w:name w:val="WW8Num3"/>
    <w:lvl w:ilvl="0">
      <w:start w:val="1"/>
      <w:numFmt w:val="lowerLetter"/>
      <w:lvlText w:val="%1)"/>
      <w:lvlJc w:val="left"/>
      <w:pPr>
        <w:tabs>
          <w:tab w:val="num" w:pos="1254"/>
        </w:tabs>
        <w:ind w:left="1254" w:hanging="360"/>
      </w:pPr>
      <w:rPr>
        <w:color w:val="auto"/>
      </w:rPr>
    </w:lvl>
  </w:abstractNum>
  <w:abstractNum w:abstractNumId="3">
    <w:nsid w:val="00000004"/>
    <w:multiLevelType w:val="singleLevel"/>
    <w:tmpl w:val="91FAD1E4"/>
    <w:name w:val="WW8Num4"/>
    <w:lvl w:ilvl="0">
      <w:start w:val="1"/>
      <w:numFmt w:val="lowerLetter"/>
      <w:lvlText w:val="%1)"/>
      <w:lvlJc w:val="left"/>
      <w:pPr>
        <w:tabs>
          <w:tab w:val="num" w:pos="429"/>
        </w:tabs>
        <w:ind w:left="429" w:hanging="360"/>
      </w:pPr>
      <w:rPr>
        <w:b/>
        <w:color w:val="auto"/>
      </w:rPr>
    </w:lvl>
  </w:abstractNum>
  <w:abstractNum w:abstractNumId="4">
    <w:nsid w:val="00000005"/>
    <w:multiLevelType w:val="singleLevel"/>
    <w:tmpl w:val="00000005"/>
    <w:name w:val="WW8Num5"/>
    <w:lvl w:ilvl="0">
      <w:start w:val="1"/>
      <w:numFmt w:val="lowerRoman"/>
      <w:lvlText w:val="%1."/>
      <w:lvlJc w:val="left"/>
      <w:pPr>
        <w:tabs>
          <w:tab w:val="num" w:pos="1080"/>
        </w:tabs>
        <w:ind w:left="1080" w:hanging="720"/>
      </w:pPr>
    </w:lvl>
  </w:abstractNum>
  <w:abstractNum w:abstractNumId="5">
    <w:nsid w:val="00000006"/>
    <w:multiLevelType w:val="singleLevel"/>
    <w:tmpl w:val="00000006"/>
    <w:name w:val="WW8Num6"/>
    <w:lvl w:ilvl="0">
      <w:start w:val="1"/>
      <w:numFmt w:val="lowerLetter"/>
      <w:lvlText w:val="%1)"/>
      <w:lvlJc w:val="left"/>
      <w:pPr>
        <w:tabs>
          <w:tab w:val="num" w:pos="429"/>
        </w:tabs>
        <w:ind w:left="429" w:hanging="360"/>
      </w:pPr>
    </w:lvl>
  </w:abstractNum>
  <w:abstractNum w:abstractNumId="6">
    <w:nsid w:val="00000008"/>
    <w:multiLevelType w:val="singleLevel"/>
    <w:tmpl w:val="6D92FF44"/>
    <w:name w:val="WW8Num13"/>
    <w:lvl w:ilvl="0">
      <w:start w:val="2"/>
      <w:numFmt w:val="lowerLetter"/>
      <w:lvlText w:val="%1)"/>
      <w:lvlJc w:val="left"/>
      <w:pPr>
        <w:tabs>
          <w:tab w:val="num" w:pos="1080"/>
        </w:tabs>
        <w:ind w:left="1080" w:hanging="360"/>
      </w:pPr>
      <w:rPr>
        <w:rFonts w:ascii="Times New Roman" w:eastAsia="Times New Roman" w:hAnsi="Times New Roman" w:cs="Times New Roman" w:hint="default"/>
      </w:rPr>
    </w:lvl>
  </w:abstractNum>
  <w:abstractNum w:abstractNumId="7">
    <w:nsid w:val="00000009"/>
    <w:multiLevelType w:val="singleLevel"/>
    <w:tmpl w:val="00000009"/>
    <w:name w:val="WW8Num15"/>
    <w:lvl w:ilvl="0">
      <w:start w:val="1"/>
      <w:numFmt w:val="lowerRoman"/>
      <w:lvlText w:val="%1)"/>
      <w:lvlJc w:val="left"/>
      <w:pPr>
        <w:tabs>
          <w:tab w:val="num" w:pos="1440"/>
        </w:tabs>
        <w:ind w:left="1440" w:hanging="720"/>
      </w:pPr>
    </w:lvl>
  </w:abstractNum>
  <w:abstractNum w:abstractNumId="8">
    <w:nsid w:val="0000000A"/>
    <w:multiLevelType w:val="singleLevel"/>
    <w:tmpl w:val="49CC9664"/>
    <w:name w:val="WW8Num18"/>
    <w:lvl w:ilvl="0">
      <w:start w:val="1"/>
      <w:numFmt w:val="lowerLetter"/>
      <w:lvlText w:val="%1)"/>
      <w:lvlJc w:val="left"/>
      <w:pPr>
        <w:tabs>
          <w:tab w:val="num" w:pos="1070"/>
        </w:tabs>
        <w:ind w:left="1070" w:hanging="360"/>
      </w:pPr>
      <w:rPr>
        <w:b/>
        <w:color w:val="auto"/>
      </w:rPr>
    </w:lvl>
  </w:abstractNum>
  <w:abstractNum w:abstractNumId="9">
    <w:nsid w:val="0000000D"/>
    <w:multiLevelType w:val="singleLevel"/>
    <w:tmpl w:val="0000000D"/>
    <w:name w:val="WW8Num28"/>
    <w:lvl w:ilvl="0">
      <w:start w:val="1"/>
      <w:numFmt w:val="lowerLetter"/>
      <w:lvlText w:val="%1)"/>
      <w:lvlJc w:val="left"/>
      <w:pPr>
        <w:tabs>
          <w:tab w:val="num" w:pos="1070"/>
        </w:tabs>
        <w:ind w:left="1070" w:hanging="360"/>
      </w:pPr>
    </w:lvl>
  </w:abstractNum>
  <w:abstractNum w:abstractNumId="10">
    <w:nsid w:val="0000000E"/>
    <w:multiLevelType w:val="singleLevel"/>
    <w:tmpl w:val="0000000E"/>
    <w:name w:val="WW8Num30"/>
    <w:lvl w:ilvl="0">
      <w:start w:val="1"/>
      <w:numFmt w:val="lowerLetter"/>
      <w:lvlText w:val="%1)"/>
      <w:lvlJc w:val="left"/>
      <w:pPr>
        <w:tabs>
          <w:tab w:val="num" w:pos="1065"/>
        </w:tabs>
        <w:ind w:left="1065" w:hanging="360"/>
      </w:pPr>
    </w:lvl>
  </w:abstractNum>
  <w:abstractNum w:abstractNumId="11">
    <w:nsid w:val="0000000F"/>
    <w:multiLevelType w:val="singleLevel"/>
    <w:tmpl w:val="0000000F"/>
    <w:name w:val="WW8Num32"/>
    <w:lvl w:ilvl="0">
      <w:start w:val="4"/>
      <w:numFmt w:val="bullet"/>
      <w:lvlText w:val="-"/>
      <w:lvlJc w:val="left"/>
      <w:pPr>
        <w:tabs>
          <w:tab w:val="num" w:pos="928"/>
        </w:tabs>
        <w:ind w:left="928" w:hanging="360"/>
      </w:pPr>
      <w:rPr>
        <w:rFonts w:ascii="Times New Roman" w:hAnsi="Times New Roman" w:cs="Times New Roman"/>
      </w:rPr>
    </w:lvl>
  </w:abstractNum>
  <w:abstractNum w:abstractNumId="12">
    <w:nsid w:val="00000010"/>
    <w:multiLevelType w:val="singleLevel"/>
    <w:tmpl w:val="00000010"/>
    <w:name w:val="WW8Num34"/>
    <w:lvl w:ilvl="0">
      <w:start w:val="2"/>
      <w:numFmt w:val="lowerLetter"/>
      <w:lvlText w:val="%1)"/>
      <w:lvlJc w:val="left"/>
      <w:pPr>
        <w:tabs>
          <w:tab w:val="num" w:pos="1080"/>
        </w:tabs>
        <w:ind w:left="1080" w:hanging="360"/>
      </w:pPr>
      <w:rPr>
        <w:b/>
      </w:rPr>
    </w:lvl>
  </w:abstractNum>
  <w:abstractNum w:abstractNumId="13">
    <w:nsid w:val="00000011"/>
    <w:multiLevelType w:val="multilevel"/>
    <w:tmpl w:val="B48A8AD6"/>
    <w:name w:val="WW8Num35"/>
    <w:lvl w:ilvl="0">
      <w:start w:val="1"/>
      <w:numFmt w:val="decimal"/>
      <w:lvlText w:val="%1."/>
      <w:lvlJc w:val="left"/>
      <w:pPr>
        <w:tabs>
          <w:tab w:val="num" w:pos="720"/>
        </w:tabs>
        <w:ind w:left="720" w:hanging="360"/>
      </w:pPr>
      <w:rPr>
        <w:b/>
      </w:rPr>
    </w:lvl>
    <w:lvl w:ilvl="1">
      <w:start w:val="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00000012"/>
    <w:multiLevelType w:val="singleLevel"/>
    <w:tmpl w:val="00000012"/>
    <w:name w:val="WW8Num36"/>
    <w:lvl w:ilvl="0">
      <w:start w:val="1"/>
      <w:numFmt w:val="bullet"/>
      <w:lvlText w:val=""/>
      <w:lvlJc w:val="left"/>
      <w:pPr>
        <w:tabs>
          <w:tab w:val="num" w:pos="1429"/>
        </w:tabs>
        <w:ind w:left="1429" w:hanging="360"/>
      </w:pPr>
      <w:rPr>
        <w:rFonts w:ascii="Symbol" w:hAnsi="Symbol"/>
      </w:rPr>
    </w:lvl>
  </w:abstractNum>
  <w:abstractNum w:abstractNumId="15">
    <w:nsid w:val="00000013"/>
    <w:multiLevelType w:val="singleLevel"/>
    <w:tmpl w:val="85601D96"/>
    <w:name w:val="WW8Num39"/>
    <w:lvl w:ilvl="0">
      <w:start w:val="2"/>
      <w:numFmt w:val="lowerLetter"/>
      <w:lvlText w:val="%1)"/>
      <w:lvlJc w:val="left"/>
      <w:pPr>
        <w:tabs>
          <w:tab w:val="num" w:pos="1080"/>
        </w:tabs>
        <w:ind w:left="1080" w:hanging="360"/>
      </w:pPr>
      <w:rPr>
        <w:rFonts w:hint="default"/>
        <w:b/>
      </w:rPr>
    </w:lvl>
  </w:abstractNum>
  <w:abstractNum w:abstractNumId="16">
    <w:nsid w:val="00000014"/>
    <w:multiLevelType w:val="multilevel"/>
    <w:tmpl w:val="9246FF56"/>
    <w:name w:val="WW8Num40"/>
    <w:lvl w:ilvl="0">
      <w:start w:val="3"/>
      <w:numFmt w:val="decimal"/>
      <w:lvlText w:val="%1."/>
      <w:lvlJc w:val="left"/>
      <w:pPr>
        <w:tabs>
          <w:tab w:val="num" w:pos="360"/>
        </w:tabs>
        <w:ind w:left="360" w:hanging="360"/>
      </w:pPr>
      <w:rPr>
        <w:rFonts w:hint="default"/>
        <w:b/>
        <w:color w:val="000000"/>
      </w:rPr>
    </w:lvl>
    <w:lvl w:ilvl="1">
      <w:start w:val="4"/>
      <w:numFmt w:val="decimal"/>
      <w:lvlText w:val="%1.%2."/>
      <w:lvlJc w:val="left"/>
      <w:pPr>
        <w:tabs>
          <w:tab w:val="num" w:pos="1636"/>
        </w:tabs>
        <w:ind w:left="1636" w:hanging="360"/>
      </w:pPr>
      <w:rPr>
        <w:rFonts w:hint="default"/>
        <w:b/>
        <w:color w:val="000000"/>
      </w:rPr>
    </w:lvl>
    <w:lvl w:ilvl="2">
      <w:start w:val="1"/>
      <w:numFmt w:val="decimal"/>
      <w:lvlText w:val="%1.%2.%3."/>
      <w:lvlJc w:val="left"/>
      <w:pPr>
        <w:tabs>
          <w:tab w:val="num" w:pos="1997"/>
        </w:tabs>
        <w:ind w:left="1997"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0000015"/>
    <w:multiLevelType w:val="multilevel"/>
    <w:tmpl w:val="C8C49944"/>
    <w:name w:val="WW8Num41"/>
    <w:lvl w:ilvl="0">
      <w:start w:val="1"/>
      <w:numFmt w:val="lowerLetter"/>
      <w:lvlText w:val="%1)"/>
      <w:lvlJc w:val="left"/>
      <w:pPr>
        <w:tabs>
          <w:tab w:val="num" w:pos="429"/>
        </w:tabs>
        <w:ind w:left="429" w:hanging="360"/>
      </w:pPr>
    </w:lvl>
    <w:lvl w:ilvl="1">
      <w:start w:val="1"/>
      <w:numFmt w:val="decimal"/>
      <w:lvlText w:val="%1.%2."/>
      <w:lvlJc w:val="left"/>
      <w:pPr>
        <w:ind w:left="694" w:hanging="660"/>
      </w:pPr>
      <w:rPr>
        <w:rFonts w:hint="default"/>
      </w:rPr>
    </w:lvl>
    <w:lvl w:ilvl="2">
      <w:start w:val="2"/>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8">
    <w:nsid w:val="00000016"/>
    <w:multiLevelType w:val="singleLevel"/>
    <w:tmpl w:val="B38A29A8"/>
    <w:name w:val="WW8Num42"/>
    <w:lvl w:ilvl="0">
      <w:start w:val="1"/>
      <w:numFmt w:val="lowerLetter"/>
      <w:lvlText w:val="%1)"/>
      <w:lvlJc w:val="left"/>
      <w:pPr>
        <w:tabs>
          <w:tab w:val="num" w:pos="1068"/>
        </w:tabs>
        <w:ind w:left="1068" w:hanging="360"/>
      </w:pPr>
      <w:rPr>
        <w:b w:val="0"/>
      </w:rPr>
    </w:lvl>
  </w:abstractNum>
  <w:abstractNum w:abstractNumId="19">
    <w:nsid w:val="00000017"/>
    <w:multiLevelType w:val="multilevel"/>
    <w:tmpl w:val="00000017"/>
    <w:name w:val="WW8Num43"/>
    <w:lvl w:ilvl="0">
      <w:start w:val="166"/>
      <w:numFmt w:val="decimal"/>
      <w:lvlText w:val="%1."/>
      <w:lvlJc w:val="left"/>
      <w:pPr>
        <w:tabs>
          <w:tab w:val="num" w:pos="900"/>
        </w:tabs>
        <w:ind w:left="900" w:hanging="54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8"/>
    <w:multiLevelType w:val="singleLevel"/>
    <w:tmpl w:val="00000018"/>
    <w:name w:val="WW8Num44"/>
    <w:lvl w:ilvl="0">
      <w:start w:val="1"/>
      <w:numFmt w:val="lowerLetter"/>
      <w:lvlText w:val="%1)"/>
      <w:lvlJc w:val="left"/>
      <w:pPr>
        <w:tabs>
          <w:tab w:val="num" w:pos="1080"/>
        </w:tabs>
        <w:ind w:left="1080" w:hanging="360"/>
      </w:pPr>
    </w:lvl>
  </w:abstractNum>
  <w:abstractNum w:abstractNumId="21">
    <w:nsid w:val="06534E79"/>
    <w:multiLevelType w:val="multilevel"/>
    <w:tmpl w:val="06F2D81E"/>
    <w:name w:val="WW8Num4022"/>
    <w:lvl w:ilvl="0">
      <w:start w:val="14"/>
      <w:numFmt w:val="decimal"/>
      <w:lvlText w:val="%1."/>
      <w:lvlJc w:val="left"/>
      <w:pPr>
        <w:tabs>
          <w:tab w:val="num" w:pos="1211"/>
        </w:tabs>
        <w:ind w:left="1211" w:hanging="360"/>
      </w:pPr>
      <w:rPr>
        <w:rFonts w:hint="default"/>
        <w:b/>
        <w:i w:val="0"/>
        <w:color w:val="000000"/>
      </w:rPr>
    </w:lvl>
    <w:lvl w:ilvl="1">
      <w:start w:val="1"/>
      <w:numFmt w:val="decimal"/>
      <w:lvlText w:val="%1.%2."/>
      <w:lvlJc w:val="left"/>
      <w:pPr>
        <w:tabs>
          <w:tab w:val="num" w:pos="1636"/>
        </w:tabs>
        <w:ind w:left="1636" w:hanging="360"/>
      </w:pPr>
      <w:rPr>
        <w:rFonts w:hint="default"/>
        <w:b/>
        <w:color w:val="000000"/>
      </w:rPr>
    </w:lvl>
    <w:lvl w:ilvl="2">
      <w:start w:val="1"/>
      <w:numFmt w:val="decimal"/>
      <w:lvlText w:val="%1.%2.%3."/>
      <w:lvlJc w:val="left"/>
      <w:pPr>
        <w:tabs>
          <w:tab w:val="num" w:pos="1997"/>
        </w:tabs>
        <w:ind w:left="1997"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6EE0D07"/>
    <w:multiLevelType w:val="hybridMultilevel"/>
    <w:tmpl w:val="D7602BF6"/>
    <w:lvl w:ilvl="0" w:tplc="FAEA977C">
      <w:start w:val="1"/>
      <w:numFmt w:val="upperRoman"/>
      <w:pStyle w:val="Style1"/>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129F1F4A"/>
    <w:multiLevelType w:val="hybridMultilevel"/>
    <w:tmpl w:val="BE1231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B413DF6"/>
    <w:multiLevelType w:val="multilevel"/>
    <w:tmpl w:val="A3DCCA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36562E"/>
    <w:multiLevelType w:val="hybridMultilevel"/>
    <w:tmpl w:val="CF4AF2E4"/>
    <w:lvl w:ilvl="0" w:tplc="3724E304">
      <w:start w:val="4"/>
      <w:numFmt w:val="bullet"/>
      <w:lvlText w:val="-"/>
      <w:lvlJc w:val="left"/>
      <w:pPr>
        <w:ind w:left="720" w:hanging="360"/>
      </w:pPr>
      <w:rPr>
        <w:rFonts w:ascii="Times New Roman" w:eastAsia="Times New Roman" w:hAnsi="Times New Roman" w:cs="Times New Roman" w:hint="default"/>
        <w:b/>
        <w:color w:val="9BBB59" w:themeColor="accent3"/>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52D7B27"/>
    <w:multiLevelType w:val="multilevel"/>
    <w:tmpl w:val="697E63F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25846483"/>
    <w:multiLevelType w:val="multilevel"/>
    <w:tmpl w:val="A31CF66C"/>
    <w:lvl w:ilvl="0">
      <w:start w:val="5"/>
      <w:numFmt w:val="decimal"/>
      <w:lvlText w:val="%1"/>
      <w:lvlJc w:val="left"/>
      <w:pPr>
        <w:ind w:left="480" w:hanging="480"/>
      </w:pPr>
      <w:rPr>
        <w:rFonts w:hint="default"/>
      </w:rPr>
    </w:lvl>
    <w:lvl w:ilvl="1">
      <w:start w:val="2"/>
      <w:numFmt w:val="decimal"/>
      <w:lvlText w:val="%1.%2"/>
      <w:lvlJc w:val="left"/>
      <w:pPr>
        <w:ind w:left="1119"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637" w:hanging="72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12" w:hanging="1800"/>
      </w:pPr>
      <w:rPr>
        <w:rFonts w:hint="default"/>
      </w:rPr>
    </w:lvl>
  </w:abstractNum>
  <w:abstractNum w:abstractNumId="28">
    <w:nsid w:val="297F3378"/>
    <w:multiLevelType w:val="multilevel"/>
    <w:tmpl w:val="A64C1FC2"/>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2C53192D"/>
    <w:multiLevelType w:val="hybridMultilevel"/>
    <w:tmpl w:val="23468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DED09F2"/>
    <w:multiLevelType w:val="hybridMultilevel"/>
    <w:tmpl w:val="666E066A"/>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31472170"/>
    <w:multiLevelType w:val="hybridMultilevel"/>
    <w:tmpl w:val="E1D4019C"/>
    <w:lvl w:ilvl="0" w:tplc="3724E304">
      <w:start w:val="4"/>
      <w:numFmt w:val="bullet"/>
      <w:lvlText w:val="-"/>
      <w:lvlJc w:val="left"/>
      <w:pPr>
        <w:ind w:left="720" w:hanging="360"/>
      </w:pPr>
      <w:rPr>
        <w:rFonts w:ascii="Times New Roman" w:eastAsia="Times New Roman" w:hAnsi="Times New Roman" w:cs="Times New Roman" w:hint="default"/>
        <w:b/>
        <w:color w:val="9BBB59" w:themeColor="accent3"/>
      </w:rPr>
    </w:lvl>
    <w:lvl w:ilvl="1" w:tplc="150CF068">
      <w:start w:val="1"/>
      <w:numFmt w:val="bullet"/>
      <w:lvlText w:val="-"/>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22F7B83"/>
    <w:multiLevelType w:val="hybridMultilevel"/>
    <w:tmpl w:val="9ADC823A"/>
    <w:lvl w:ilvl="0" w:tplc="09404BDC">
      <w:start w:val="2"/>
      <w:numFmt w:val="decimal"/>
      <w:lvlText w:val="%1."/>
      <w:lvlJc w:val="left"/>
      <w:pPr>
        <w:ind w:left="290" w:hanging="360"/>
      </w:pPr>
      <w:rPr>
        <w:rFonts w:hint="default"/>
      </w:rPr>
    </w:lvl>
    <w:lvl w:ilvl="1" w:tplc="041F0019" w:tentative="1">
      <w:start w:val="1"/>
      <w:numFmt w:val="lowerLetter"/>
      <w:lvlText w:val="%2."/>
      <w:lvlJc w:val="left"/>
      <w:pPr>
        <w:ind w:left="1010" w:hanging="360"/>
      </w:pPr>
    </w:lvl>
    <w:lvl w:ilvl="2" w:tplc="041F001B" w:tentative="1">
      <w:start w:val="1"/>
      <w:numFmt w:val="lowerRoman"/>
      <w:lvlText w:val="%3."/>
      <w:lvlJc w:val="right"/>
      <w:pPr>
        <w:ind w:left="1730" w:hanging="180"/>
      </w:pPr>
    </w:lvl>
    <w:lvl w:ilvl="3" w:tplc="041F000F" w:tentative="1">
      <w:start w:val="1"/>
      <w:numFmt w:val="decimal"/>
      <w:lvlText w:val="%4."/>
      <w:lvlJc w:val="left"/>
      <w:pPr>
        <w:ind w:left="2450" w:hanging="360"/>
      </w:pPr>
    </w:lvl>
    <w:lvl w:ilvl="4" w:tplc="041F0019" w:tentative="1">
      <w:start w:val="1"/>
      <w:numFmt w:val="lowerLetter"/>
      <w:lvlText w:val="%5."/>
      <w:lvlJc w:val="left"/>
      <w:pPr>
        <w:ind w:left="3170" w:hanging="360"/>
      </w:pPr>
    </w:lvl>
    <w:lvl w:ilvl="5" w:tplc="041F001B" w:tentative="1">
      <w:start w:val="1"/>
      <w:numFmt w:val="lowerRoman"/>
      <w:lvlText w:val="%6."/>
      <w:lvlJc w:val="right"/>
      <w:pPr>
        <w:ind w:left="3890" w:hanging="180"/>
      </w:pPr>
    </w:lvl>
    <w:lvl w:ilvl="6" w:tplc="041F000F" w:tentative="1">
      <w:start w:val="1"/>
      <w:numFmt w:val="decimal"/>
      <w:lvlText w:val="%7."/>
      <w:lvlJc w:val="left"/>
      <w:pPr>
        <w:ind w:left="4610" w:hanging="360"/>
      </w:pPr>
    </w:lvl>
    <w:lvl w:ilvl="7" w:tplc="041F0019" w:tentative="1">
      <w:start w:val="1"/>
      <w:numFmt w:val="lowerLetter"/>
      <w:lvlText w:val="%8."/>
      <w:lvlJc w:val="left"/>
      <w:pPr>
        <w:ind w:left="5330" w:hanging="360"/>
      </w:pPr>
    </w:lvl>
    <w:lvl w:ilvl="8" w:tplc="041F001B" w:tentative="1">
      <w:start w:val="1"/>
      <w:numFmt w:val="lowerRoman"/>
      <w:lvlText w:val="%9."/>
      <w:lvlJc w:val="right"/>
      <w:pPr>
        <w:ind w:left="6050" w:hanging="180"/>
      </w:pPr>
    </w:lvl>
  </w:abstractNum>
  <w:abstractNum w:abstractNumId="33">
    <w:nsid w:val="389860CA"/>
    <w:multiLevelType w:val="multilevel"/>
    <w:tmpl w:val="FAD099A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410C3761"/>
    <w:multiLevelType w:val="hybridMultilevel"/>
    <w:tmpl w:val="3342E18E"/>
    <w:lvl w:ilvl="0" w:tplc="5D5E7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0831D8"/>
    <w:multiLevelType w:val="hybridMultilevel"/>
    <w:tmpl w:val="C2DC0234"/>
    <w:lvl w:ilvl="0" w:tplc="150CF068">
      <w:start w:val="1"/>
      <w:numFmt w:val="bullet"/>
      <w:lvlText w:val="-"/>
      <w:lvlJc w:val="left"/>
      <w:pPr>
        <w:ind w:left="360" w:hanging="360"/>
      </w:pPr>
      <w:rPr>
        <w:rFonts w:ascii="Courier New" w:hAnsi="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47873CF6"/>
    <w:multiLevelType w:val="hybridMultilevel"/>
    <w:tmpl w:val="A0F41E2E"/>
    <w:lvl w:ilvl="0" w:tplc="A058012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99C36F6"/>
    <w:multiLevelType w:val="hybridMultilevel"/>
    <w:tmpl w:val="836C30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AB33A0"/>
    <w:multiLevelType w:val="hybridMultilevel"/>
    <w:tmpl w:val="57943738"/>
    <w:lvl w:ilvl="0" w:tplc="B0A2D90C">
      <w:start w:val="2"/>
      <w:numFmt w:val="decimal"/>
      <w:lvlText w:val="%1."/>
      <w:lvlJc w:val="left"/>
      <w:pPr>
        <w:ind w:left="290" w:hanging="360"/>
      </w:pPr>
      <w:rPr>
        <w:rFonts w:hint="default"/>
      </w:rPr>
    </w:lvl>
    <w:lvl w:ilvl="1" w:tplc="041F0019" w:tentative="1">
      <w:start w:val="1"/>
      <w:numFmt w:val="lowerLetter"/>
      <w:lvlText w:val="%2."/>
      <w:lvlJc w:val="left"/>
      <w:pPr>
        <w:ind w:left="1010" w:hanging="360"/>
      </w:pPr>
    </w:lvl>
    <w:lvl w:ilvl="2" w:tplc="041F001B" w:tentative="1">
      <w:start w:val="1"/>
      <w:numFmt w:val="lowerRoman"/>
      <w:lvlText w:val="%3."/>
      <w:lvlJc w:val="right"/>
      <w:pPr>
        <w:ind w:left="1730" w:hanging="180"/>
      </w:pPr>
    </w:lvl>
    <w:lvl w:ilvl="3" w:tplc="041F000F" w:tentative="1">
      <w:start w:val="1"/>
      <w:numFmt w:val="decimal"/>
      <w:lvlText w:val="%4."/>
      <w:lvlJc w:val="left"/>
      <w:pPr>
        <w:ind w:left="2450" w:hanging="360"/>
      </w:pPr>
    </w:lvl>
    <w:lvl w:ilvl="4" w:tplc="041F0019" w:tentative="1">
      <w:start w:val="1"/>
      <w:numFmt w:val="lowerLetter"/>
      <w:lvlText w:val="%5."/>
      <w:lvlJc w:val="left"/>
      <w:pPr>
        <w:ind w:left="3170" w:hanging="360"/>
      </w:pPr>
    </w:lvl>
    <w:lvl w:ilvl="5" w:tplc="041F001B" w:tentative="1">
      <w:start w:val="1"/>
      <w:numFmt w:val="lowerRoman"/>
      <w:lvlText w:val="%6."/>
      <w:lvlJc w:val="right"/>
      <w:pPr>
        <w:ind w:left="3890" w:hanging="180"/>
      </w:pPr>
    </w:lvl>
    <w:lvl w:ilvl="6" w:tplc="041F000F" w:tentative="1">
      <w:start w:val="1"/>
      <w:numFmt w:val="decimal"/>
      <w:lvlText w:val="%7."/>
      <w:lvlJc w:val="left"/>
      <w:pPr>
        <w:ind w:left="4610" w:hanging="360"/>
      </w:pPr>
    </w:lvl>
    <w:lvl w:ilvl="7" w:tplc="041F0019" w:tentative="1">
      <w:start w:val="1"/>
      <w:numFmt w:val="lowerLetter"/>
      <w:lvlText w:val="%8."/>
      <w:lvlJc w:val="left"/>
      <w:pPr>
        <w:ind w:left="5330" w:hanging="360"/>
      </w:pPr>
    </w:lvl>
    <w:lvl w:ilvl="8" w:tplc="041F001B" w:tentative="1">
      <w:start w:val="1"/>
      <w:numFmt w:val="lowerRoman"/>
      <w:lvlText w:val="%9."/>
      <w:lvlJc w:val="right"/>
      <w:pPr>
        <w:ind w:left="6050" w:hanging="180"/>
      </w:pPr>
    </w:lvl>
  </w:abstractNum>
  <w:abstractNum w:abstractNumId="39">
    <w:nsid w:val="51BC72C2"/>
    <w:multiLevelType w:val="multilevel"/>
    <w:tmpl w:val="B92E8B8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4FF78CA"/>
    <w:multiLevelType w:val="hybridMultilevel"/>
    <w:tmpl w:val="470AB7C8"/>
    <w:name w:val="WW8Num45"/>
    <w:lvl w:ilvl="0" w:tplc="E1DC49FA">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5100F46"/>
    <w:multiLevelType w:val="hybridMultilevel"/>
    <w:tmpl w:val="A0903D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C696375"/>
    <w:multiLevelType w:val="multilevel"/>
    <w:tmpl w:val="0B9CA15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451576"/>
    <w:multiLevelType w:val="hybridMultilevel"/>
    <w:tmpl w:val="17D21F0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nsid w:val="78B769EE"/>
    <w:multiLevelType w:val="hybridMultilevel"/>
    <w:tmpl w:val="1F8A6ABE"/>
    <w:name w:val="WW8Num443"/>
    <w:lvl w:ilvl="0" w:tplc="72C2FE72">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3"/>
  </w:num>
  <w:num w:numId="4">
    <w:abstractNumId w:val="14"/>
  </w:num>
  <w:num w:numId="5">
    <w:abstractNumId w:val="25"/>
  </w:num>
  <w:num w:numId="6">
    <w:abstractNumId w:val="35"/>
  </w:num>
  <w:num w:numId="7">
    <w:abstractNumId w:val="39"/>
  </w:num>
  <w:num w:numId="8">
    <w:abstractNumId w:val="42"/>
  </w:num>
  <w:num w:numId="9">
    <w:abstractNumId w:val="3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4"/>
  </w:num>
  <w:num w:numId="13">
    <w:abstractNumId w:val="26"/>
  </w:num>
  <w:num w:numId="1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27"/>
  </w:num>
  <w:num w:numId="17">
    <w:abstractNumId w:val="41"/>
  </w:num>
  <w:num w:numId="18">
    <w:abstractNumId w:val="32"/>
  </w:num>
  <w:num w:numId="19">
    <w:abstractNumId w:val="38"/>
  </w:num>
  <w:num w:numId="20">
    <w:abstractNumId w:val="23"/>
  </w:num>
  <w:num w:numId="21">
    <w:abstractNumId w:val="31"/>
  </w:num>
  <w:num w:numId="22">
    <w:abstractNumId w:val="36"/>
  </w:num>
  <w:num w:numId="23">
    <w:abstractNumId w:val="40"/>
  </w:num>
  <w:num w:numId="24">
    <w:abstractNumId w:val="37"/>
  </w:num>
  <w:num w:numId="25">
    <w:abstractNumId w:val="34"/>
  </w:num>
  <w:num w:numId="2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5D"/>
    <w:rsid w:val="00000690"/>
    <w:rsid w:val="00001409"/>
    <w:rsid w:val="000024A6"/>
    <w:rsid w:val="000028E1"/>
    <w:rsid w:val="00003A57"/>
    <w:rsid w:val="000062FF"/>
    <w:rsid w:val="000078A3"/>
    <w:rsid w:val="00007CB4"/>
    <w:rsid w:val="000106C1"/>
    <w:rsid w:val="00011C9C"/>
    <w:rsid w:val="00011FD3"/>
    <w:rsid w:val="00012658"/>
    <w:rsid w:val="0001265C"/>
    <w:rsid w:val="00013995"/>
    <w:rsid w:val="000143A9"/>
    <w:rsid w:val="000145CF"/>
    <w:rsid w:val="0001536C"/>
    <w:rsid w:val="00017226"/>
    <w:rsid w:val="000176AF"/>
    <w:rsid w:val="0002222A"/>
    <w:rsid w:val="00022ECA"/>
    <w:rsid w:val="00022FE4"/>
    <w:rsid w:val="000246BF"/>
    <w:rsid w:val="000251BD"/>
    <w:rsid w:val="0002628F"/>
    <w:rsid w:val="00027215"/>
    <w:rsid w:val="00027C09"/>
    <w:rsid w:val="0003087A"/>
    <w:rsid w:val="000314CA"/>
    <w:rsid w:val="000319C2"/>
    <w:rsid w:val="00032EC8"/>
    <w:rsid w:val="00033B0C"/>
    <w:rsid w:val="00035760"/>
    <w:rsid w:val="000360B4"/>
    <w:rsid w:val="00036582"/>
    <w:rsid w:val="00036D7C"/>
    <w:rsid w:val="000374C0"/>
    <w:rsid w:val="00042995"/>
    <w:rsid w:val="00042B5F"/>
    <w:rsid w:val="00042B80"/>
    <w:rsid w:val="000438AE"/>
    <w:rsid w:val="000441D4"/>
    <w:rsid w:val="0004460E"/>
    <w:rsid w:val="000462FA"/>
    <w:rsid w:val="00046797"/>
    <w:rsid w:val="00050866"/>
    <w:rsid w:val="00050AF9"/>
    <w:rsid w:val="00051337"/>
    <w:rsid w:val="000533F7"/>
    <w:rsid w:val="000546B7"/>
    <w:rsid w:val="00055123"/>
    <w:rsid w:val="00055242"/>
    <w:rsid w:val="0005664D"/>
    <w:rsid w:val="00056E4E"/>
    <w:rsid w:val="00057B39"/>
    <w:rsid w:val="000606FD"/>
    <w:rsid w:val="00061A6A"/>
    <w:rsid w:val="000637F7"/>
    <w:rsid w:val="00063C4B"/>
    <w:rsid w:val="000651D1"/>
    <w:rsid w:val="00065CF3"/>
    <w:rsid w:val="000665DA"/>
    <w:rsid w:val="000677DC"/>
    <w:rsid w:val="000712BD"/>
    <w:rsid w:val="00071400"/>
    <w:rsid w:val="0007274F"/>
    <w:rsid w:val="000730CB"/>
    <w:rsid w:val="00073688"/>
    <w:rsid w:val="00073969"/>
    <w:rsid w:val="00074618"/>
    <w:rsid w:val="0007571F"/>
    <w:rsid w:val="00076E77"/>
    <w:rsid w:val="00081AA6"/>
    <w:rsid w:val="0008216A"/>
    <w:rsid w:val="00082885"/>
    <w:rsid w:val="000833E1"/>
    <w:rsid w:val="00083458"/>
    <w:rsid w:val="00083F40"/>
    <w:rsid w:val="00084055"/>
    <w:rsid w:val="0008556D"/>
    <w:rsid w:val="00086276"/>
    <w:rsid w:val="00087D8C"/>
    <w:rsid w:val="000900B0"/>
    <w:rsid w:val="00090FA2"/>
    <w:rsid w:val="000932AA"/>
    <w:rsid w:val="00093B4B"/>
    <w:rsid w:val="00093F82"/>
    <w:rsid w:val="00095F5B"/>
    <w:rsid w:val="00096631"/>
    <w:rsid w:val="00097365"/>
    <w:rsid w:val="000A124B"/>
    <w:rsid w:val="000A22D4"/>
    <w:rsid w:val="000A2D9F"/>
    <w:rsid w:val="000A31F6"/>
    <w:rsid w:val="000A410F"/>
    <w:rsid w:val="000A4C17"/>
    <w:rsid w:val="000A6210"/>
    <w:rsid w:val="000A64E0"/>
    <w:rsid w:val="000B089B"/>
    <w:rsid w:val="000B2330"/>
    <w:rsid w:val="000B29D0"/>
    <w:rsid w:val="000B2CD2"/>
    <w:rsid w:val="000B2EE7"/>
    <w:rsid w:val="000B3187"/>
    <w:rsid w:val="000B3553"/>
    <w:rsid w:val="000B4B81"/>
    <w:rsid w:val="000B6692"/>
    <w:rsid w:val="000C0C56"/>
    <w:rsid w:val="000C13B4"/>
    <w:rsid w:val="000C1F7B"/>
    <w:rsid w:val="000C23B6"/>
    <w:rsid w:val="000C2E60"/>
    <w:rsid w:val="000C4C99"/>
    <w:rsid w:val="000C51C7"/>
    <w:rsid w:val="000C5B59"/>
    <w:rsid w:val="000C60D7"/>
    <w:rsid w:val="000C6D2A"/>
    <w:rsid w:val="000D01D2"/>
    <w:rsid w:val="000D075A"/>
    <w:rsid w:val="000D14C7"/>
    <w:rsid w:val="000D1AEF"/>
    <w:rsid w:val="000D1CCF"/>
    <w:rsid w:val="000D1EAE"/>
    <w:rsid w:val="000D25AC"/>
    <w:rsid w:val="000D3538"/>
    <w:rsid w:val="000D3C2D"/>
    <w:rsid w:val="000D3F50"/>
    <w:rsid w:val="000D49B4"/>
    <w:rsid w:val="000D4AB9"/>
    <w:rsid w:val="000D55FA"/>
    <w:rsid w:val="000D562A"/>
    <w:rsid w:val="000D6143"/>
    <w:rsid w:val="000D6293"/>
    <w:rsid w:val="000D64C4"/>
    <w:rsid w:val="000D7AED"/>
    <w:rsid w:val="000D7C68"/>
    <w:rsid w:val="000E19FB"/>
    <w:rsid w:val="000E20F3"/>
    <w:rsid w:val="000E34FC"/>
    <w:rsid w:val="000E4177"/>
    <w:rsid w:val="000E531A"/>
    <w:rsid w:val="000E597B"/>
    <w:rsid w:val="000E6659"/>
    <w:rsid w:val="000E6661"/>
    <w:rsid w:val="000E6F6F"/>
    <w:rsid w:val="000E75EE"/>
    <w:rsid w:val="000E7768"/>
    <w:rsid w:val="000E78B5"/>
    <w:rsid w:val="000E7DE5"/>
    <w:rsid w:val="000F035D"/>
    <w:rsid w:val="000F08C0"/>
    <w:rsid w:val="000F294B"/>
    <w:rsid w:val="000F325D"/>
    <w:rsid w:val="000F38F8"/>
    <w:rsid w:val="000F4F76"/>
    <w:rsid w:val="000F69A5"/>
    <w:rsid w:val="000F6E34"/>
    <w:rsid w:val="000F7129"/>
    <w:rsid w:val="000F7DF9"/>
    <w:rsid w:val="00101915"/>
    <w:rsid w:val="00103D5B"/>
    <w:rsid w:val="00104C0E"/>
    <w:rsid w:val="00110F4A"/>
    <w:rsid w:val="001114D4"/>
    <w:rsid w:val="001138E1"/>
    <w:rsid w:val="00115BB7"/>
    <w:rsid w:val="00115CCF"/>
    <w:rsid w:val="001167B4"/>
    <w:rsid w:val="001167C4"/>
    <w:rsid w:val="00120403"/>
    <w:rsid w:val="00120852"/>
    <w:rsid w:val="00120A25"/>
    <w:rsid w:val="00121C91"/>
    <w:rsid w:val="00121EE1"/>
    <w:rsid w:val="00122991"/>
    <w:rsid w:val="00122DAC"/>
    <w:rsid w:val="001250C7"/>
    <w:rsid w:val="00125540"/>
    <w:rsid w:val="00127772"/>
    <w:rsid w:val="00130391"/>
    <w:rsid w:val="001336D3"/>
    <w:rsid w:val="00133FBD"/>
    <w:rsid w:val="0013404D"/>
    <w:rsid w:val="00134D8A"/>
    <w:rsid w:val="00134DB8"/>
    <w:rsid w:val="00135089"/>
    <w:rsid w:val="00135466"/>
    <w:rsid w:val="00135C36"/>
    <w:rsid w:val="00135E55"/>
    <w:rsid w:val="001360AC"/>
    <w:rsid w:val="00136B7D"/>
    <w:rsid w:val="0014111E"/>
    <w:rsid w:val="00142119"/>
    <w:rsid w:val="001425D6"/>
    <w:rsid w:val="0014325F"/>
    <w:rsid w:val="00143AF1"/>
    <w:rsid w:val="00145D1B"/>
    <w:rsid w:val="001505EA"/>
    <w:rsid w:val="001510C9"/>
    <w:rsid w:val="001519C2"/>
    <w:rsid w:val="001526FB"/>
    <w:rsid w:val="00152E66"/>
    <w:rsid w:val="001538F8"/>
    <w:rsid w:val="0015398E"/>
    <w:rsid w:val="00153A83"/>
    <w:rsid w:val="00154406"/>
    <w:rsid w:val="00155608"/>
    <w:rsid w:val="0015603C"/>
    <w:rsid w:val="00156F66"/>
    <w:rsid w:val="00157437"/>
    <w:rsid w:val="001577EB"/>
    <w:rsid w:val="00157D9C"/>
    <w:rsid w:val="0016004E"/>
    <w:rsid w:val="001605B5"/>
    <w:rsid w:val="001605E1"/>
    <w:rsid w:val="001611A7"/>
    <w:rsid w:val="00161E6A"/>
    <w:rsid w:val="00162754"/>
    <w:rsid w:val="001627E1"/>
    <w:rsid w:val="0016327E"/>
    <w:rsid w:val="00164082"/>
    <w:rsid w:val="00164D6B"/>
    <w:rsid w:val="00165E60"/>
    <w:rsid w:val="0016775C"/>
    <w:rsid w:val="00170F96"/>
    <w:rsid w:val="00171912"/>
    <w:rsid w:val="0017226E"/>
    <w:rsid w:val="00172BC7"/>
    <w:rsid w:val="00173782"/>
    <w:rsid w:val="001745E0"/>
    <w:rsid w:val="001755B2"/>
    <w:rsid w:val="001756AF"/>
    <w:rsid w:val="00176235"/>
    <w:rsid w:val="0017759D"/>
    <w:rsid w:val="00180FEE"/>
    <w:rsid w:val="001816CD"/>
    <w:rsid w:val="00181A59"/>
    <w:rsid w:val="00181E6F"/>
    <w:rsid w:val="00182424"/>
    <w:rsid w:val="001826B9"/>
    <w:rsid w:val="00182AA8"/>
    <w:rsid w:val="00182BB1"/>
    <w:rsid w:val="00183A91"/>
    <w:rsid w:val="00184E60"/>
    <w:rsid w:val="001907AB"/>
    <w:rsid w:val="00190F4A"/>
    <w:rsid w:val="0019122D"/>
    <w:rsid w:val="00191AB5"/>
    <w:rsid w:val="00191D6C"/>
    <w:rsid w:val="001928B7"/>
    <w:rsid w:val="00193401"/>
    <w:rsid w:val="00193F12"/>
    <w:rsid w:val="0019529A"/>
    <w:rsid w:val="0019655A"/>
    <w:rsid w:val="001A0357"/>
    <w:rsid w:val="001A3443"/>
    <w:rsid w:val="001A349E"/>
    <w:rsid w:val="001A4BFC"/>
    <w:rsid w:val="001A526A"/>
    <w:rsid w:val="001A57F3"/>
    <w:rsid w:val="001A7235"/>
    <w:rsid w:val="001A7901"/>
    <w:rsid w:val="001B10A9"/>
    <w:rsid w:val="001B21DF"/>
    <w:rsid w:val="001B255D"/>
    <w:rsid w:val="001B28FD"/>
    <w:rsid w:val="001B2FC4"/>
    <w:rsid w:val="001B4194"/>
    <w:rsid w:val="001C0484"/>
    <w:rsid w:val="001C0C00"/>
    <w:rsid w:val="001C0F5B"/>
    <w:rsid w:val="001C24D6"/>
    <w:rsid w:val="001C3418"/>
    <w:rsid w:val="001C3784"/>
    <w:rsid w:val="001C5415"/>
    <w:rsid w:val="001C6D4F"/>
    <w:rsid w:val="001C7B8A"/>
    <w:rsid w:val="001C7D4F"/>
    <w:rsid w:val="001D0C75"/>
    <w:rsid w:val="001D13FC"/>
    <w:rsid w:val="001D1E16"/>
    <w:rsid w:val="001D27BD"/>
    <w:rsid w:val="001D29C1"/>
    <w:rsid w:val="001D3B38"/>
    <w:rsid w:val="001D3BFE"/>
    <w:rsid w:val="001D61AD"/>
    <w:rsid w:val="001E0930"/>
    <w:rsid w:val="001E1AFA"/>
    <w:rsid w:val="001E3560"/>
    <w:rsid w:val="001E6033"/>
    <w:rsid w:val="001E68EE"/>
    <w:rsid w:val="001E7695"/>
    <w:rsid w:val="001F0C0B"/>
    <w:rsid w:val="001F2395"/>
    <w:rsid w:val="001F6904"/>
    <w:rsid w:val="001F7321"/>
    <w:rsid w:val="00200449"/>
    <w:rsid w:val="002018A8"/>
    <w:rsid w:val="00201A1B"/>
    <w:rsid w:val="00202910"/>
    <w:rsid w:val="00203F27"/>
    <w:rsid w:val="0020433D"/>
    <w:rsid w:val="002076EA"/>
    <w:rsid w:val="0021048F"/>
    <w:rsid w:val="00213158"/>
    <w:rsid w:val="0021419A"/>
    <w:rsid w:val="0021423E"/>
    <w:rsid w:val="0021535B"/>
    <w:rsid w:val="00215CAA"/>
    <w:rsid w:val="002166BD"/>
    <w:rsid w:val="00220C2A"/>
    <w:rsid w:val="00221745"/>
    <w:rsid w:val="00222E9E"/>
    <w:rsid w:val="00224C9E"/>
    <w:rsid w:val="0022508B"/>
    <w:rsid w:val="00227F0C"/>
    <w:rsid w:val="002307C1"/>
    <w:rsid w:val="00231C17"/>
    <w:rsid w:val="0023208E"/>
    <w:rsid w:val="00232E03"/>
    <w:rsid w:val="0023425C"/>
    <w:rsid w:val="002346FE"/>
    <w:rsid w:val="0023572A"/>
    <w:rsid w:val="00235CAE"/>
    <w:rsid w:val="002369A5"/>
    <w:rsid w:val="00236B42"/>
    <w:rsid w:val="00237097"/>
    <w:rsid w:val="00237564"/>
    <w:rsid w:val="002407D7"/>
    <w:rsid w:val="002431C1"/>
    <w:rsid w:val="002436FC"/>
    <w:rsid w:val="00243C52"/>
    <w:rsid w:val="002442B6"/>
    <w:rsid w:val="00244C07"/>
    <w:rsid w:val="002454BE"/>
    <w:rsid w:val="00246944"/>
    <w:rsid w:val="002469D7"/>
    <w:rsid w:val="00247A64"/>
    <w:rsid w:val="00247D68"/>
    <w:rsid w:val="0025192D"/>
    <w:rsid w:val="00251C5B"/>
    <w:rsid w:val="002545F0"/>
    <w:rsid w:val="00255F00"/>
    <w:rsid w:val="002578AB"/>
    <w:rsid w:val="00260882"/>
    <w:rsid w:val="00260984"/>
    <w:rsid w:val="00260BD5"/>
    <w:rsid w:val="00260E03"/>
    <w:rsid w:val="0026132C"/>
    <w:rsid w:val="00261932"/>
    <w:rsid w:val="00261CF9"/>
    <w:rsid w:val="00262620"/>
    <w:rsid w:val="002634A8"/>
    <w:rsid w:val="0026358F"/>
    <w:rsid w:val="00263674"/>
    <w:rsid w:val="0026441A"/>
    <w:rsid w:val="00264624"/>
    <w:rsid w:val="002648CF"/>
    <w:rsid w:val="0026490A"/>
    <w:rsid w:val="00264C77"/>
    <w:rsid w:val="00264CAB"/>
    <w:rsid w:val="00265CBE"/>
    <w:rsid w:val="002664F0"/>
    <w:rsid w:val="00267A6D"/>
    <w:rsid w:val="0027017F"/>
    <w:rsid w:val="002713F5"/>
    <w:rsid w:val="00271BC7"/>
    <w:rsid w:val="00272C9D"/>
    <w:rsid w:val="0027402C"/>
    <w:rsid w:val="00274886"/>
    <w:rsid w:val="002761A3"/>
    <w:rsid w:val="002761C2"/>
    <w:rsid w:val="002770E1"/>
    <w:rsid w:val="00277ED2"/>
    <w:rsid w:val="00282D17"/>
    <w:rsid w:val="00282FED"/>
    <w:rsid w:val="002843E7"/>
    <w:rsid w:val="00285094"/>
    <w:rsid w:val="0028518E"/>
    <w:rsid w:val="002851E3"/>
    <w:rsid w:val="00285595"/>
    <w:rsid w:val="002855D6"/>
    <w:rsid w:val="00286D33"/>
    <w:rsid w:val="002904FC"/>
    <w:rsid w:val="00292C07"/>
    <w:rsid w:val="00292E99"/>
    <w:rsid w:val="00294CC2"/>
    <w:rsid w:val="00295AE3"/>
    <w:rsid w:val="00297609"/>
    <w:rsid w:val="002A0B9C"/>
    <w:rsid w:val="002A1072"/>
    <w:rsid w:val="002A176A"/>
    <w:rsid w:val="002A297C"/>
    <w:rsid w:val="002A4978"/>
    <w:rsid w:val="002A5AF8"/>
    <w:rsid w:val="002A62C9"/>
    <w:rsid w:val="002A7038"/>
    <w:rsid w:val="002A7DDE"/>
    <w:rsid w:val="002B0775"/>
    <w:rsid w:val="002B19C2"/>
    <w:rsid w:val="002B28BD"/>
    <w:rsid w:val="002B29F7"/>
    <w:rsid w:val="002B2D6B"/>
    <w:rsid w:val="002B3042"/>
    <w:rsid w:val="002B3A17"/>
    <w:rsid w:val="002B4CFE"/>
    <w:rsid w:val="002B6A79"/>
    <w:rsid w:val="002B7A2F"/>
    <w:rsid w:val="002C0876"/>
    <w:rsid w:val="002C0ACB"/>
    <w:rsid w:val="002C0B23"/>
    <w:rsid w:val="002C1EF6"/>
    <w:rsid w:val="002C4754"/>
    <w:rsid w:val="002C583F"/>
    <w:rsid w:val="002C6036"/>
    <w:rsid w:val="002C60F5"/>
    <w:rsid w:val="002C6555"/>
    <w:rsid w:val="002C788E"/>
    <w:rsid w:val="002C7DAD"/>
    <w:rsid w:val="002D0DE5"/>
    <w:rsid w:val="002D17DF"/>
    <w:rsid w:val="002D3360"/>
    <w:rsid w:val="002D39E4"/>
    <w:rsid w:val="002E06B3"/>
    <w:rsid w:val="002E15E4"/>
    <w:rsid w:val="002E324D"/>
    <w:rsid w:val="002E39C7"/>
    <w:rsid w:val="002E39CC"/>
    <w:rsid w:val="002E4C89"/>
    <w:rsid w:val="002E4FFA"/>
    <w:rsid w:val="002E5345"/>
    <w:rsid w:val="002E56D6"/>
    <w:rsid w:val="002E5B10"/>
    <w:rsid w:val="002E659E"/>
    <w:rsid w:val="002E7927"/>
    <w:rsid w:val="002F0289"/>
    <w:rsid w:val="002F160E"/>
    <w:rsid w:val="002F1AEA"/>
    <w:rsid w:val="002F1FD3"/>
    <w:rsid w:val="002F200E"/>
    <w:rsid w:val="002F3299"/>
    <w:rsid w:val="002F4142"/>
    <w:rsid w:val="002F7091"/>
    <w:rsid w:val="00302AF0"/>
    <w:rsid w:val="00302BEE"/>
    <w:rsid w:val="00302CDE"/>
    <w:rsid w:val="003030D0"/>
    <w:rsid w:val="003038EB"/>
    <w:rsid w:val="00303E7F"/>
    <w:rsid w:val="00304429"/>
    <w:rsid w:val="003047F0"/>
    <w:rsid w:val="00304B23"/>
    <w:rsid w:val="00305EC1"/>
    <w:rsid w:val="003079A2"/>
    <w:rsid w:val="0031091C"/>
    <w:rsid w:val="00311A9D"/>
    <w:rsid w:val="00311CCB"/>
    <w:rsid w:val="00311D8A"/>
    <w:rsid w:val="003148A1"/>
    <w:rsid w:val="0031539F"/>
    <w:rsid w:val="00315768"/>
    <w:rsid w:val="00315C0C"/>
    <w:rsid w:val="00316257"/>
    <w:rsid w:val="00316422"/>
    <w:rsid w:val="0031669B"/>
    <w:rsid w:val="003207CB"/>
    <w:rsid w:val="003225E5"/>
    <w:rsid w:val="003229BA"/>
    <w:rsid w:val="00322E64"/>
    <w:rsid w:val="00323296"/>
    <w:rsid w:val="0032385C"/>
    <w:rsid w:val="00323BD4"/>
    <w:rsid w:val="00323F27"/>
    <w:rsid w:val="00323F3D"/>
    <w:rsid w:val="00324A75"/>
    <w:rsid w:val="00324FBA"/>
    <w:rsid w:val="00325024"/>
    <w:rsid w:val="003256C8"/>
    <w:rsid w:val="0032600E"/>
    <w:rsid w:val="0032708F"/>
    <w:rsid w:val="003270E8"/>
    <w:rsid w:val="003274F1"/>
    <w:rsid w:val="003279F3"/>
    <w:rsid w:val="00331249"/>
    <w:rsid w:val="00331698"/>
    <w:rsid w:val="00331E8D"/>
    <w:rsid w:val="0033204A"/>
    <w:rsid w:val="003324E2"/>
    <w:rsid w:val="00332E9E"/>
    <w:rsid w:val="003335F1"/>
    <w:rsid w:val="00333B20"/>
    <w:rsid w:val="00333BDF"/>
    <w:rsid w:val="00335877"/>
    <w:rsid w:val="0033591B"/>
    <w:rsid w:val="00337BD9"/>
    <w:rsid w:val="00340053"/>
    <w:rsid w:val="0034015D"/>
    <w:rsid w:val="00342292"/>
    <w:rsid w:val="003424D0"/>
    <w:rsid w:val="00342CBB"/>
    <w:rsid w:val="0034320E"/>
    <w:rsid w:val="00343D00"/>
    <w:rsid w:val="00344B60"/>
    <w:rsid w:val="00345796"/>
    <w:rsid w:val="00346090"/>
    <w:rsid w:val="00346377"/>
    <w:rsid w:val="00347BA3"/>
    <w:rsid w:val="00347D19"/>
    <w:rsid w:val="00350530"/>
    <w:rsid w:val="00352147"/>
    <w:rsid w:val="00352FDA"/>
    <w:rsid w:val="0035368A"/>
    <w:rsid w:val="00354925"/>
    <w:rsid w:val="003568E0"/>
    <w:rsid w:val="00356AD3"/>
    <w:rsid w:val="003603E0"/>
    <w:rsid w:val="003607C0"/>
    <w:rsid w:val="00360950"/>
    <w:rsid w:val="00362081"/>
    <w:rsid w:val="00363318"/>
    <w:rsid w:val="00365076"/>
    <w:rsid w:val="003666D2"/>
    <w:rsid w:val="00366E0B"/>
    <w:rsid w:val="003677E2"/>
    <w:rsid w:val="00367D1C"/>
    <w:rsid w:val="003703EE"/>
    <w:rsid w:val="0037053F"/>
    <w:rsid w:val="00372483"/>
    <w:rsid w:val="0037472B"/>
    <w:rsid w:val="00375228"/>
    <w:rsid w:val="003774CF"/>
    <w:rsid w:val="00377E7E"/>
    <w:rsid w:val="003832DA"/>
    <w:rsid w:val="00383D54"/>
    <w:rsid w:val="00384F1B"/>
    <w:rsid w:val="00385973"/>
    <w:rsid w:val="003861E8"/>
    <w:rsid w:val="00390BCB"/>
    <w:rsid w:val="003915C5"/>
    <w:rsid w:val="00392F17"/>
    <w:rsid w:val="003933BC"/>
    <w:rsid w:val="0039656B"/>
    <w:rsid w:val="00397029"/>
    <w:rsid w:val="00397AC0"/>
    <w:rsid w:val="003A10B9"/>
    <w:rsid w:val="003A15E9"/>
    <w:rsid w:val="003A4A39"/>
    <w:rsid w:val="003A56D6"/>
    <w:rsid w:val="003A5A71"/>
    <w:rsid w:val="003A707D"/>
    <w:rsid w:val="003B01B7"/>
    <w:rsid w:val="003B07D6"/>
    <w:rsid w:val="003B1CEF"/>
    <w:rsid w:val="003B2DD5"/>
    <w:rsid w:val="003B3059"/>
    <w:rsid w:val="003B3D32"/>
    <w:rsid w:val="003B5855"/>
    <w:rsid w:val="003B7F3B"/>
    <w:rsid w:val="003C02CC"/>
    <w:rsid w:val="003C0CE9"/>
    <w:rsid w:val="003C1049"/>
    <w:rsid w:val="003C1869"/>
    <w:rsid w:val="003C30DF"/>
    <w:rsid w:val="003C3B29"/>
    <w:rsid w:val="003C42E1"/>
    <w:rsid w:val="003C4B7F"/>
    <w:rsid w:val="003C4D22"/>
    <w:rsid w:val="003C5B17"/>
    <w:rsid w:val="003C5D3F"/>
    <w:rsid w:val="003C7A0B"/>
    <w:rsid w:val="003D0329"/>
    <w:rsid w:val="003D1F10"/>
    <w:rsid w:val="003D3419"/>
    <w:rsid w:val="003D49FD"/>
    <w:rsid w:val="003D4CA9"/>
    <w:rsid w:val="003D6220"/>
    <w:rsid w:val="003D6B1A"/>
    <w:rsid w:val="003E2961"/>
    <w:rsid w:val="003E490A"/>
    <w:rsid w:val="003E5F2B"/>
    <w:rsid w:val="003E6A58"/>
    <w:rsid w:val="003E6C80"/>
    <w:rsid w:val="003E79D4"/>
    <w:rsid w:val="003F4E42"/>
    <w:rsid w:val="003F56B3"/>
    <w:rsid w:val="003F6144"/>
    <w:rsid w:val="003F6DAE"/>
    <w:rsid w:val="003F78D1"/>
    <w:rsid w:val="0040021C"/>
    <w:rsid w:val="0040077B"/>
    <w:rsid w:val="00400DB2"/>
    <w:rsid w:val="004010C3"/>
    <w:rsid w:val="00401135"/>
    <w:rsid w:val="00401195"/>
    <w:rsid w:val="0040148F"/>
    <w:rsid w:val="00401A75"/>
    <w:rsid w:val="004027A0"/>
    <w:rsid w:val="00403495"/>
    <w:rsid w:val="004034BA"/>
    <w:rsid w:val="004054B3"/>
    <w:rsid w:val="004054BB"/>
    <w:rsid w:val="00405512"/>
    <w:rsid w:val="0040581B"/>
    <w:rsid w:val="004058CA"/>
    <w:rsid w:val="00405983"/>
    <w:rsid w:val="00407F4D"/>
    <w:rsid w:val="0041023A"/>
    <w:rsid w:val="00410577"/>
    <w:rsid w:val="0041088D"/>
    <w:rsid w:val="00410DC7"/>
    <w:rsid w:val="00412A51"/>
    <w:rsid w:val="00413C2A"/>
    <w:rsid w:val="00415B18"/>
    <w:rsid w:val="00416432"/>
    <w:rsid w:val="00416E13"/>
    <w:rsid w:val="00417B5C"/>
    <w:rsid w:val="0042085A"/>
    <w:rsid w:val="00421E46"/>
    <w:rsid w:val="00422A4F"/>
    <w:rsid w:val="00424829"/>
    <w:rsid w:val="004250A7"/>
    <w:rsid w:val="00426115"/>
    <w:rsid w:val="00427BF8"/>
    <w:rsid w:val="00430706"/>
    <w:rsid w:val="004307C8"/>
    <w:rsid w:val="00431737"/>
    <w:rsid w:val="00431951"/>
    <w:rsid w:val="004323D7"/>
    <w:rsid w:val="004325F3"/>
    <w:rsid w:val="00432F39"/>
    <w:rsid w:val="0043341D"/>
    <w:rsid w:val="00434FF7"/>
    <w:rsid w:val="00435961"/>
    <w:rsid w:val="00437571"/>
    <w:rsid w:val="00441FC0"/>
    <w:rsid w:val="0044241D"/>
    <w:rsid w:val="004443A4"/>
    <w:rsid w:val="00445A56"/>
    <w:rsid w:val="0045158C"/>
    <w:rsid w:val="00453BF9"/>
    <w:rsid w:val="00454968"/>
    <w:rsid w:val="00456606"/>
    <w:rsid w:val="00456DF2"/>
    <w:rsid w:val="00457E8A"/>
    <w:rsid w:val="00460184"/>
    <w:rsid w:val="00460EB9"/>
    <w:rsid w:val="00463263"/>
    <w:rsid w:val="00463A06"/>
    <w:rsid w:val="00464118"/>
    <w:rsid w:val="00465FBB"/>
    <w:rsid w:val="004664D2"/>
    <w:rsid w:val="0046657D"/>
    <w:rsid w:val="0046664C"/>
    <w:rsid w:val="00467FF4"/>
    <w:rsid w:val="0047037F"/>
    <w:rsid w:val="00470F30"/>
    <w:rsid w:val="004714E6"/>
    <w:rsid w:val="00471F04"/>
    <w:rsid w:val="00471FA2"/>
    <w:rsid w:val="0047207C"/>
    <w:rsid w:val="00472AFE"/>
    <w:rsid w:val="00473DCC"/>
    <w:rsid w:val="00475397"/>
    <w:rsid w:val="00477C22"/>
    <w:rsid w:val="004804D6"/>
    <w:rsid w:val="00480F91"/>
    <w:rsid w:val="004839ED"/>
    <w:rsid w:val="004867D4"/>
    <w:rsid w:val="00486E7B"/>
    <w:rsid w:val="00487CBD"/>
    <w:rsid w:val="00490716"/>
    <w:rsid w:val="00492704"/>
    <w:rsid w:val="004931DC"/>
    <w:rsid w:val="00494065"/>
    <w:rsid w:val="00494206"/>
    <w:rsid w:val="0049483F"/>
    <w:rsid w:val="00494A76"/>
    <w:rsid w:val="00494E13"/>
    <w:rsid w:val="0049562A"/>
    <w:rsid w:val="00497248"/>
    <w:rsid w:val="004976CA"/>
    <w:rsid w:val="0049783A"/>
    <w:rsid w:val="0049796C"/>
    <w:rsid w:val="00497C16"/>
    <w:rsid w:val="004A014C"/>
    <w:rsid w:val="004A0C76"/>
    <w:rsid w:val="004A2879"/>
    <w:rsid w:val="004A3AA2"/>
    <w:rsid w:val="004A4814"/>
    <w:rsid w:val="004A4C04"/>
    <w:rsid w:val="004A4EEA"/>
    <w:rsid w:val="004A5BD0"/>
    <w:rsid w:val="004A6449"/>
    <w:rsid w:val="004A64C0"/>
    <w:rsid w:val="004A6C9C"/>
    <w:rsid w:val="004A7AC5"/>
    <w:rsid w:val="004B0A10"/>
    <w:rsid w:val="004B0D86"/>
    <w:rsid w:val="004C0426"/>
    <w:rsid w:val="004C35A4"/>
    <w:rsid w:val="004C4B9E"/>
    <w:rsid w:val="004C541C"/>
    <w:rsid w:val="004C6328"/>
    <w:rsid w:val="004C73A7"/>
    <w:rsid w:val="004C7EF2"/>
    <w:rsid w:val="004D1087"/>
    <w:rsid w:val="004D165B"/>
    <w:rsid w:val="004D2296"/>
    <w:rsid w:val="004D3193"/>
    <w:rsid w:val="004D3212"/>
    <w:rsid w:val="004D396B"/>
    <w:rsid w:val="004D5473"/>
    <w:rsid w:val="004D5F33"/>
    <w:rsid w:val="004D7B37"/>
    <w:rsid w:val="004E1D5F"/>
    <w:rsid w:val="004E1D9E"/>
    <w:rsid w:val="004E4703"/>
    <w:rsid w:val="004E4856"/>
    <w:rsid w:val="004E4B17"/>
    <w:rsid w:val="004E554A"/>
    <w:rsid w:val="004E69FE"/>
    <w:rsid w:val="004E6B3E"/>
    <w:rsid w:val="004E763D"/>
    <w:rsid w:val="004E7C9B"/>
    <w:rsid w:val="004F0557"/>
    <w:rsid w:val="004F0585"/>
    <w:rsid w:val="004F155E"/>
    <w:rsid w:val="004F17EC"/>
    <w:rsid w:val="004F1D20"/>
    <w:rsid w:val="004F3A73"/>
    <w:rsid w:val="004F3E80"/>
    <w:rsid w:val="004F3F49"/>
    <w:rsid w:val="004F4643"/>
    <w:rsid w:val="004F51E7"/>
    <w:rsid w:val="004F57D5"/>
    <w:rsid w:val="004F5ACC"/>
    <w:rsid w:val="004F7643"/>
    <w:rsid w:val="00500396"/>
    <w:rsid w:val="00500822"/>
    <w:rsid w:val="00500886"/>
    <w:rsid w:val="0050220C"/>
    <w:rsid w:val="00502B8D"/>
    <w:rsid w:val="005031E8"/>
    <w:rsid w:val="00503D3D"/>
    <w:rsid w:val="00504500"/>
    <w:rsid w:val="005061E7"/>
    <w:rsid w:val="005063B5"/>
    <w:rsid w:val="00506BE6"/>
    <w:rsid w:val="00507283"/>
    <w:rsid w:val="00507F84"/>
    <w:rsid w:val="00507FD3"/>
    <w:rsid w:val="00510061"/>
    <w:rsid w:val="00510B5D"/>
    <w:rsid w:val="00510FC6"/>
    <w:rsid w:val="00511810"/>
    <w:rsid w:val="00511843"/>
    <w:rsid w:val="00512AC0"/>
    <w:rsid w:val="0051334F"/>
    <w:rsid w:val="00514889"/>
    <w:rsid w:val="0051635C"/>
    <w:rsid w:val="00516BD4"/>
    <w:rsid w:val="00520706"/>
    <w:rsid w:val="00521DB3"/>
    <w:rsid w:val="00525249"/>
    <w:rsid w:val="00525465"/>
    <w:rsid w:val="00525F5D"/>
    <w:rsid w:val="00525F61"/>
    <w:rsid w:val="0052668C"/>
    <w:rsid w:val="00526DB4"/>
    <w:rsid w:val="00531319"/>
    <w:rsid w:val="00532270"/>
    <w:rsid w:val="00532E1C"/>
    <w:rsid w:val="00533338"/>
    <w:rsid w:val="005357C8"/>
    <w:rsid w:val="00536777"/>
    <w:rsid w:val="005410A6"/>
    <w:rsid w:val="00544F57"/>
    <w:rsid w:val="005452D3"/>
    <w:rsid w:val="00545B12"/>
    <w:rsid w:val="0054659B"/>
    <w:rsid w:val="005502EE"/>
    <w:rsid w:val="00550DE2"/>
    <w:rsid w:val="005514BC"/>
    <w:rsid w:val="00551551"/>
    <w:rsid w:val="00551DDC"/>
    <w:rsid w:val="0055268F"/>
    <w:rsid w:val="00554865"/>
    <w:rsid w:val="00554DCD"/>
    <w:rsid w:val="00556829"/>
    <w:rsid w:val="00557824"/>
    <w:rsid w:val="005610DD"/>
    <w:rsid w:val="0056123D"/>
    <w:rsid w:val="005612DA"/>
    <w:rsid w:val="005623CF"/>
    <w:rsid w:val="00562C03"/>
    <w:rsid w:val="00563549"/>
    <w:rsid w:val="005641DA"/>
    <w:rsid w:val="00565AB9"/>
    <w:rsid w:val="00565AFB"/>
    <w:rsid w:val="00566995"/>
    <w:rsid w:val="005669EA"/>
    <w:rsid w:val="00567D21"/>
    <w:rsid w:val="00567EB5"/>
    <w:rsid w:val="005702AD"/>
    <w:rsid w:val="005706A8"/>
    <w:rsid w:val="005710E8"/>
    <w:rsid w:val="00571686"/>
    <w:rsid w:val="00573BE6"/>
    <w:rsid w:val="00574D65"/>
    <w:rsid w:val="00575349"/>
    <w:rsid w:val="00576491"/>
    <w:rsid w:val="0057705B"/>
    <w:rsid w:val="00577288"/>
    <w:rsid w:val="00577DC1"/>
    <w:rsid w:val="005800DE"/>
    <w:rsid w:val="0058099F"/>
    <w:rsid w:val="00580B2F"/>
    <w:rsid w:val="00580D78"/>
    <w:rsid w:val="005815AA"/>
    <w:rsid w:val="0058342E"/>
    <w:rsid w:val="005837AE"/>
    <w:rsid w:val="005840E6"/>
    <w:rsid w:val="00584680"/>
    <w:rsid w:val="005847B7"/>
    <w:rsid w:val="00584B22"/>
    <w:rsid w:val="005863B1"/>
    <w:rsid w:val="00586576"/>
    <w:rsid w:val="00587182"/>
    <w:rsid w:val="005876BB"/>
    <w:rsid w:val="00587E37"/>
    <w:rsid w:val="00593394"/>
    <w:rsid w:val="00593E54"/>
    <w:rsid w:val="00594829"/>
    <w:rsid w:val="005951D6"/>
    <w:rsid w:val="0059553C"/>
    <w:rsid w:val="005964EA"/>
    <w:rsid w:val="00596656"/>
    <w:rsid w:val="00596751"/>
    <w:rsid w:val="00596A26"/>
    <w:rsid w:val="00597339"/>
    <w:rsid w:val="005A0234"/>
    <w:rsid w:val="005A02C8"/>
    <w:rsid w:val="005A1AB1"/>
    <w:rsid w:val="005A25BD"/>
    <w:rsid w:val="005A40F1"/>
    <w:rsid w:val="005A436D"/>
    <w:rsid w:val="005A46FE"/>
    <w:rsid w:val="005A745D"/>
    <w:rsid w:val="005B04AE"/>
    <w:rsid w:val="005B2184"/>
    <w:rsid w:val="005B3873"/>
    <w:rsid w:val="005B5345"/>
    <w:rsid w:val="005B61B2"/>
    <w:rsid w:val="005B7CB4"/>
    <w:rsid w:val="005C01FD"/>
    <w:rsid w:val="005C02E6"/>
    <w:rsid w:val="005C16DC"/>
    <w:rsid w:val="005C3029"/>
    <w:rsid w:val="005C3310"/>
    <w:rsid w:val="005C4060"/>
    <w:rsid w:val="005C49B1"/>
    <w:rsid w:val="005C55EE"/>
    <w:rsid w:val="005D0871"/>
    <w:rsid w:val="005D1382"/>
    <w:rsid w:val="005D2DDE"/>
    <w:rsid w:val="005D5B7A"/>
    <w:rsid w:val="005D6BB8"/>
    <w:rsid w:val="005D7B84"/>
    <w:rsid w:val="005D7FD3"/>
    <w:rsid w:val="005E0C94"/>
    <w:rsid w:val="005E0FD7"/>
    <w:rsid w:val="005E1CA7"/>
    <w:rsid w:val="005E2220"/>
    <w:rsid w:val="005E22E7"/>
    <w:rsid w:val="005E33D6"/>
    <w:rsid w:val="005E4378"/>
    <w:rsid w:val="005E4C2B"/>
    <w:rsid w:val="005E58F1"/>
    <w:rsid w:val="005E594A"/>
    <w:rsid w:val="005E6B19"/>
    <w:rsid w:val="005E7CCB"/>
    <w:rsid w:val="005E7E0B"/>
    <w:rsid w:val="005E7F1D"/>
    <w:rsid w:val="005F042E"/>
    <w:rsid w:val="005F0D07"/>
    <w:rsid w:val="005F1017"/>
    <w:rsid w:val="005F2B0C"/>
    <w:rsid w:val="005F4FCF"/>
    <w:rsid w:val="005F52A9"/>
    <w:rsid w:val="005F607A"/>
    <w:rsid w:val="006023FA"/>
    <w:rsid w:val="006028D5"/>
    <w:rsid w:val="00603167"/>
    <w:rsid w:val="00606F9F"/>
    <w:rsid w:val="00607CB4"/>
    <w:rsid w:val="00607D8D"/>
    <w:rsid w:val="00607FA3"/>
    <w:rsid w:val="00610A65"/>
    <w:rsid w:val="006116DF"/>
    <w:rsid w:val="006132FF"/>
    <w:rsid w:val="006139E8"/>
    <w:rsid w:val="00616DA1"/>
    <w:rsid w:val="00620382"/>
    <w:rsid w:val="00620D45"/>
    <w:rsid w:val="006213D2"/>
    <w:rsid w:val="00624537"/>
    <w:rsid w:val="00624749"/>
    <w:rsid w:val="00624785"/>
    <w:rsid w:val="00624E23"/>
    <w:rsid w:val="00625F7C"/>
    <w:rsid w:val="00630DEA"/>
    <w:rsid w:val="00631773"/>
    <w:rsid w:val="00631AE9"/>
    <w:rsid w:val="00632DEC"/>
    <w:rsid w:val="006344FB"/>
    <w:rsid w:val="006354D7"/>
    <w:rsid w:val="00635A78"/>
    <w:rsid w:val="00635F1C"/>
    <w:rsid w:val="00635F5A"/>
    <w:rsid w:val="006368A2"/>
    <w:rsid w:val="00636C05"/>
    <w:rsid w:val="00637951"/>
    <w:rsid w:val="00637A3D"/>
    <w:rsid w:val="00642BFA"/>
    <w:rsid w:val="00643B7F"/>
    <w:rsid w:val="006446F7"/>
    <w:rsid w:val="00644F15"/>
    <w:rsid w:val="006458D6"/>
    <w:rsid w:val="00646AD0"/>
    <w:rsid w:val="00646BB1"/>
    <w:rsid w:val="006505A8"/>
    <w:rsid w:val="00650650"/>
    <w:rsid w:val="0065111F"/>
    <w:rsid w:val="00651B95"/>
    <w:rsid w:val="00652E72"/>
    <w:rsid w:val="00653694"/>
    <w:rsid w:val="0065427A"/>
    <w:rsid w:val="0065698D"/>
    <w:rsid w:val="00656B57"/>
    <w:rsid w:val="00656DF6"/>
    <w:rsid w:val="00656EDA"/>
    <w:rsid w:val="0065775C"/>
    <w:rsid w:val="00661C71"/>
    <w:rsid w:val="0066580D"/>
    <w:rsid w:val="00665C96"/>
    <w:rsid w:val="00667F36"/>
    <w:rsid w:val="006716F5"/>
    <w:rsid w:val="00672CB1"/>
    <w:rsid w:val="00672F96"/>
    <w:rsid w:val="006742D5"/>
    <w:rsid w:val="00674BE9"/>
    <w:rsid w:val="0068054B"/>
    <w:rsid w:val="0068082F"/>
    <w:rsid w:val="00681F8B"/>
    <w:rsid w:val="00682BCC"/>
    <w:rsid w:val="006845AD"/>
    <w:rsid w:val="006845D9"/>
    <w:rsid w:val="00684FA7"/>
    <w:rsid w:val="0069060D"/>
    <w:rsid w:val="00690B4A"/>
    <w:rsid w:val="00690FDD"/>
    <w:rsid w:val="006919E7"/>
    <w:rsid w:val="006921E3"/>
    <w:rsid w:val="0069224A"/>
    <w:rsid w:val="00692840"/>
    <w:rsid w:val="00693E1E"/>
    <w:rsid w:val="00694486"/>
    <w:rsid w:val="00694E6D"/>
    <w:rsid w:val="0069664C"/>
    <w:rsid w:val="006969BA"/>
    <w:rsid w:val="00697B0C"/>
    <w:rsid w:val="00697B36"/>
    <w:rsid w:val="00697BDC"/>
    <w:rsid w:val="006A01BC"/>
    <w:rsid w:val="006A24A1"/>
    <w:rsid w:val="006A2518"/>
    <w:rsid w:val="006A523A"/>
    <w:rsid w:val="006A5A97"/>
    <w:rsid w:val="006A5D4E"/>
    <w:rsid w:val="006A6559"/>
    <w:rsid w:val="006A6B1E"/>
    <w:rsid w:val="006A6DC4"/>
    <w:rsid w:val="006A7557"/>
    <w:rsid w:val="006B0BF3"/>
    <w:rsid w:val="006B292A"/>
    <w:rsid w:val="006B34EB"/>
    <w:rsid w:val="006B51FC"/>
    <w:rsid w:val="006B6BD6"/>
    <w:rsid w:val="006C0930"/>
    <w:rsid w:val="006C2376"/>
    <w:rsid w:val="006C310A"/>
    <w:rsid w:val="006C372C"/>
    <w:rsid w:val="006C3968"/>
    <w:rsid w:val="006C3FC8"/>
    <w:rsid w:val="006C6588"/>
    <w:rsid w:val="006C6A4C"/>
    <w:rsid w:val="006C7001"/>
    <w:rsid w:val="006D026C"/>
    <w:rsid w:val="006D1B98"/>
    <w:rsid w:val="006D3239"/>
    <w:rsid w:val="006D340E"/>
    <w:rsid w:val="006D34C6"/>
    <w:rsid w:val="006D4398"/>
    <w:rsid w:val="006D5666"/>
    <w:rsid w:val="006D5D94"/>
    <w:rsid w:val="006D5E37"/>
    <w:rsid w:val="006D6DE2"/>
    <w:rsid w:val="006D76D6"/>
    <w:rsid w:val="006D7E70"/>
    <w:rsid w:val="006E03FC"/>
    <w:rsid w:val="006E06E0"/>
    <w:rsid w:val="006E19E9"/>
    <w:rsid w:val="006E2BCA"/>
    <w:rsid w:val="006E3BCB"/>
    <w:rsid w:val="006E3C1E"/>
    <w:rsid w:val="006E4098"/>
    <w:rsid w:val="006E4E3C"/>
    <w:rsid w:val="006E5028"/>
    <w:rsid w:val="006E6EDC"/>
    <w:rsid w:val="006F01D8"/>
    <w:rsid w:val="006F2E80"/>
    <w:rsid w:val="006F4CCA"/>
    <w:rsid w:val="006F55C7"/>
    <w:rsid w:val="006F5CDE"/>
    <w:rsid w:val="006F6926"/>
    <w:rsid w:val="006F6A16"/>
    <w:rsid w:val="006F6CB4"/>
    <w:rsid w:val="006F6D19"/>
    <w:rsid w:val="0070031B"/>
    <w:rsid w:val="00700931"/>
    <w:rsid w:val="007016AE"/>
    <w:rsid w:val="00702C2F"/>
    <w:rsid w:val="00704BE7"/>
    <w:rsid w:val="0070515C"/>
    <w:rsid w:val="0070703C"/>
    <w:rsid w:val="007073F1"/>
    <w:rsid w:val="00707FD7"/>
    <w:rsid w:val="0071010F"/>
    <w:rsid w:val="0071025C"/>
    <w:rsid w:val="00710E1B"/>
    <w:rsid w:val="00713D86"/>
    <w:rsid w:val="00714CAB"/>
    <w:rsid w:val="00714E11"/>
    <w:rsid w:val="00716F26"/>
    <w:rsid w:val="007224DF"/>
    <w:rsid w:val="0072324E"/>
    <w:rsid w:val="00723432"/>
    <w:rsid w:val="00723F62"/>
    <w:rsid w:val="00724FE6"/>
    <w:rsid w:val="00725218"/>
    <w:rsid w:val="0072591A"/>
    <w:rsid w:val="00725C12"/>
    <w:rsid w:val="007275E3"/>
    <w:rsid w:val="00730660"/>
    <w:rsid w:val="00733A37"/>
    <w:rsid w:val="007344A8"/>
    <w:rsid w:val="00735AD3"/>
    <w:rsid w:val="00735FA0"/>
    <w:rsid w:val="00741FBB"/>
    <w:rsid w:val="0074274B"/>
    <w:rsid w:val="00743384"/>
    <w:rsid w:val="00743433"/>
    <w:rsid w:val="007443B8"/>
    <w:rsid w:val="00745803"/>
    <w:rsid w:val="00745E32"/>
    <w:rsid w:val="007478A0"/>
    <w:rsid w:val="0075009F"/>
    <w:rsid w:val="00751C11"/>
    <w:rsid w:val="007521F9"/>
    <w:rsid w:val="007522D4"/>
    <w:rsid w:val="00752585"/>
    <w:rsid w:val="00753A75"/>
    <w:rsid w:val="00753AF5"/>
    <w:rsid w:val="00753BED"/>
    <w:rsid w:val="0075413C"/>
    <w:rsid w:val="0075685B"/>
    <w:rsid w:val="00757090"/>
    <w:rsid w:val="0075766A"/>
    <w:rsid w:val="00757DCA"/>
    <w:rsid w:val="0076059D"/>
    <w:rsid w:val="00760B04"/>
    <w:rsid w:val="007619D6"/>
    <w:rsid w:val="00762BAE"/>
    <w:rsid w:val="00763D5E"/>
    <w:rsid w:val="00764994"/>
    <w:rsid w:val="00766D52"/>
    <w:rsid w:val="007671A7"/>
    <w:rsid w:val="0077100D"/>
    <w:rsid w:val="007720D7"/>
    <w:rsid w:val="00772CCF"/>
    <w:rsid w:val="00773B25"/>
    <w:rsid w:val="00773D87"/>
    <w:rsid w:val="007752CC"/>
    <w:rsid w:val="00775640"/>
    <w:rsid w:val="0077788D"/>
    <w:rsid w:val="00780DB1"/>
    <w:rsid w:val="00781FB7"/>
    <w:rsid w:val="007842DF"/>
    <w:rsid w:val="0078444F"/>
    <w:rsid w:val="0078446C"/>
    <w:rsid w:val="00784759"/>
    <w:rsid w:val="00784AD3"/>
    <w:rsid w:val="0078551B"/>
    <w:rsid w:val="00785C5A"/>
    <w:rsid w:val="00786BA7"/>
    <w:rsid w:val="00786C5F"/>
    <w:rsid w:val="007918A9"/>
    <w:rsid w:val="0079362E"/>
    <w:rsid w:val="00793FC3"/>
    <w:rsid w:val="00794B1B"/>
    <w:rsid w:val="007A0C18"/>
    <w:rsid w:val="007A1EF8"/>
    <w:rsid w:val="007A239D"/>
    <w:rsid w:val="007A5674"/>
    <w:rsid w:val="007A5C7C"/>
    <w:rsid w:val="007B0BC5"/>
    <w:rsid w:val="007B1050"/>
    <w:rsid w:val="007B3F5E"/>
    <w:rsid w:val="007B4035"/>
    <w:rsid w:val="007B417C"/>
    <w:rsid w:val="007B4AA4"/>
    <w:rsid w:val="007B5DF3"/>
    <w:rsid w:val="007B66E8"/>
    <w:rsid w:val="007B695A"/>
    <w:rsid w:val="007B7B82"/>
    <w:rsid w:val="007C0066"/>
    <w:rsid w:val="007C017B"/>
    <w:rsid w:val="007C0226"/>
    <w:rsid w:val="007C16B7"/>
    <w:rsid w:val="007C1B5F"/>
    <w:rsid w:val="007C3673"/>
    <w:rsid w:val="007C49AF"/>
    <w:rsid w:val="007C4AE4"/>
    <w:rsid w:val="007C4E87"/>
    <w:rsid w:val="007C577E"/>
    <w:rsid w:val="007D0B28"/>
    <w:rsid w:val="007D3988"/>
    <w:rsid w:val="007D3D16"/>
    <w:rsid w:val="007D51FB"/>
    <w:rsid w:val="007E03E5"/>
    <w:rsid w:val="007E0960"/>
    <w:rsid w:val="007E0C3B"/>
    <w:rsid w:val="007E2574"/>
    <w:rsid w:val="007E5809"/>
    <w:rsid w:val="007E58D0"/>
    <w:rsid w:val="007E5EAB"/>
    <w:rsid w:val="007E6381"/>
    <w:rsid w:val="007E64B7"/>
    <w:rsid w:val="007E763C"/>
    <w:rsid w:val="007F1324"/>
    <w:rsid w:val="007F1A2F"/>
    <w:rsid w:val="007F1C6D"/>
    <w:rsid w:val="007F1DEF"/>
    <w:rsid w:val="007F1E25"/>
    <w:rsid w:val="007F23AB"/>
    <w:rsid w:val="007F3948"/>
    <w:rsid w:val="007F44C7"/>
    <w:rsid w:val="007F4832"/>
    <w:rsid w:val="007F515C"/>
    <w:rsid w:val="007F5652"/>
    <w:rsid w:val="007F603F"/>
    <w:rsid w:val="007F7E7C"/>
    <w:rsid w:val="008007B3"/>
    <w:rsid w:val="00800A84"/>
    <w:rsid w:val="00801DC2"/>
    <w:rsid w:val="00801EFD"/>
    <w:rsid w:val="00807547"/>
    <w:rsid w:val="00807CF8"/>
    <w:rsid w:val="0081060F"/>
    <w:rsid w:val="00812D42"/>
    <w:rsid w:val="00815583"/>
    <w:rsid w:val="00815937"/>
    <w:rsid w:val="0081663A"/>
    <w:rsid w:val="008173C9"/>
    <w:rsid w:val="0081789E"/>
    <w:rsid w:val="00817D9F"/>
    <w:rsid w:val="008201CF"/>
    <w:rsid w:val="00820FBC"/>
    <w:rsid w:val="00821186"/>
    <w:rsid w:val="008211C4"/>
    <w:rsid w:val="00821D04"/>
    <w:rsid w:val="0082226B"/>
    <w:rsid w:val="0082245F"/>
    <w:rsid w:val="008227F6"/>
    <w:rsid w:val="008233BF"/>
    <w:rsid w:val="00823509"/>
    <w:rsid w:val="008256F5"/>
    <w:rsid w:val="0082572D"/>
    <w:rsid w:val="00827917"/>
    <w:rsid w:val="00830442"/>
    <w:rsid w:val="0083076C"/>
    <w:rsid w:val="00830A5D"/>
    <w:rsid w:val="00830CC8"/>
    <w:rsid w:val="00831DDF"/>
    <w:rsid w:val="008331BB"/>
    <w:rsid w:val="008333B5"/>
    <w:rsid w:val="00833604"/>
    <w:rsid w:val="008339DB"/>
    <w:rsid w:val="00833FEB"/>
    <w:rsid w:val="00835132"/>
    <w:rsid w:val="0083529F"/>
    <w:rsid w:val="008358CB"/>
    <w:rsid w:val="00836668"/>
    <w:rsid w:val="008369C5"/>
    <w:rsid w:val="00837769"/>
    <w:rsid w:val="00841BE5"/>
    <w:rsid w:val="00843504"/>
    <w:rsid w:val="00850CDF"/>
    <w:rsid w:val="00850F80"/>
    <w:rsid w:val="00851371"/>
    <w:rsid w:val="00851DA5"/>
    <w:rsid w:val="0085263B"/>
    <w:rsid w:val="0085341C"/>
    <w:rsid w:val="00853978"/>
    <w:rsid w:val="00854DC9"/>
    <w:rsid w:val="00855C5B"/>
    <w:rsid w:val="00856573"/>
    <w:rsid w:val="00861A98"/>
    <w:rsid w:val="00862635"/>
    <w:rsid w:val="00865755"/>
    <w:rsid w:val="00865A64"/>
    <w:rsid w:val="00866F5B"/>
    <w:rsid w:val="00870492"/>
    <w:rsid w:val="0087161B"/>
    <w:rsid w:val="00875181"/>
    <w:rsid w:val="008759F6"/>
    <w:rsid w:val="00876085"/>
    <w:rsid w:val="00876BAB"/>
    <w:rsid w:val="00877086"/>
    <w:rsid w:val="0087767B"/>
    <w:rsid w:val="00880438"/>
    <w:rsid w:val="00880881"/>
    <w:rsid w:val="00881729"/>
    <w:rsid w:val="00881968"/>
    <w:rsid w:val="0088237C"/>
    <w:rsid w:val="0088254D"/>
    <w:rsid w:val="00882E79"/>
    <w:rsid w:val="0088490A"/>
    <w:rsid w:val="00885151"/>
    <w:rsid w:val="008858FB"/>
    <w:rsid w:val="0088678A"/>
    <w:rsid w:val="008903B9"/>
    <w:rsid w:val="00891654"/>
    <w:rsid w:val="00892176"/>
    <w:rsid w:val="00893316"/>
    <w:rsid w:val="00893B04"/>
    <w:rsid w:val="00893BF3"/>
    <w:rsid w:val="00893E60"/>
    <w:rsid w:val="00894276"/>
    <w:rsid w:val="0089490B"/>
    <w:rsid w:val="00897C04"/>
    <w:rsid w:val="008A02DB"/>
    <w:rsid w:val="008A04FC"/>
    <w:rsid w:val="008A11CC"/>
    <w:rsid w:val="008A256B"/>
    <w:rsid w:val="008A281D"/>
    <w:rsid w:val="008A48DC"/>
    <w:rsid w:val="008A4CD4"/>
    <w:rsid w:val="008A6183"/>
    <w:rsid w:val="008A6F87"/>
    <w:rsid w:val="008A7834"/>
    <w:rsid w:val="008B066F"/>
    <w:rsid w:val="008B08A6"/>
    <w:rsid w:val="008B0992"/>
    <w:rsid w:val="008B1FBD"/>
    <w:rsid w:val="008B2BB7"/>
    <w:rsid w:val="008B4A4B"/>
    <w:rsid w:val="008B5DB7"/>
    <w:rsid w:val="008B5EDC"/>
    <w:rsid w:val="008B652D"/>
    <w:rsid w:val="008B6551"/>
    <w:rsid w:val="008B7295"/>
    <w:rsid w:val="008C014D"/>
    <w:rsid w:val="008C0429"/>
    <w:rsid w:val="008C056B"/>
    <w:rsid w:val="008C0D9A"/>
    <w:rsid w:val="008C2610"/>
    <w:rsid w:val="008C309B"/>
    <w:rsid w:val="008C440C"/>
    <w:rsid w:val="008C4895"/>
    <w:rsid w:val="008C533E"/>
    <w:rsid w:val="008C5AA5"/>
    <w:rsid w:val="008C6FF1"/>
    <w:rsid w:val="008C7C2D"/>
    <w:rsid w:val="008D095F"/>
    <w:rsid w:val="008D2F61"/>
    <w:rsid w:val="008D3DEF"/>
    <w:rsid w:val="008D4208"/>
    <w:rsid w:val="008D50D3"/>
    <w:rsid w:val="008D59C9"/>
    <w:rsid w:val="008D63DD"/>
    <w:rsid w:val="008D71BB"/>
    <w:rsid w:val="008D7891"/>
    <w:rsid w:val="008D7B6F"/>
    <w:rsid w:val="008D7BC3"/>
    <w:rsid w:val="008D7CC9"/>
    <w:rsid w:val="008D7DA8"/>
    <w:rsid w:val="008E4E38"/>
    <w:rsid w:val="008E56ED"/>
    <w:rsid w:val="008E62C9"/>
    <w:rsid w:val="008E6FBC"/>
    <w:rsid w:val="008E7020"/>
    <w:rsid w:val="008E7273"/>
    <w:rsid w:val="008F04C3"/>
    <w:rsid w:val="008F40BA"/>
    <w:rsid w:val="008F421B"/>
    <w:rsid w:val="008F43D2"/>
    <w:rsid w:val="008F4649"/>
    <w:rsid w:val="008F46F1"/>
    <w:rsid w:val="008F496D"/>
    <w:rsid w:val="008F5567"/>
    <w:rsid w:val="008F60B7"/>
    <w:rsid w:val="008F7DAF"/>
    <w:rsid w:val="00900371"/>
    <w:rsid w:val="00902434"/>
    <w:rsid w:val="00902D5C"/>
    <w:rsid w:val="00902D85"/>
    <w:rsid w:val="00903300"/>
    <w:rsid w:val="0090339B"/>
    <w:rsid w:val="00905A1D"/>
    <w:rsid w:val="009072AA"/>
    <w:rsid w:val="00907E18"/>
    <w:rsid w:val="00910B4A"/>
    <w:rsid w:val="009151CA"/>
    <w:rsid w:val="00915C1D"/>
    <w:rsid w:val="00916A0C"/>
    <w:rsid w:val="009173C5"/>
    <w:rsid w:val="0091783A"/>
    <w:rsid w:val="00917975"/>
    <w:rsid w:val="0092033B"/>
    <w:rsid w:val="00920A74"/>
    <w:rsid w:val="009219C6"/>
    <w:rsid w:val="0092283D"/>
    <w:rsid w:val="00926DB2"/>
    <w:rsid w:val="009270D2"/>
    <w:rsid w:val="00927430"/>
    <w:rsid w:val="00927531"/>
    <w:rsid w:val="009277E2"/>
    <w:rsid w:val="00932E64"/>
    <w:rsid w:val="00934E32"/>
    <w:rsid w:val="00934F35"/>
    <w:rsid w:val="00936845"/>
    <w:rsid w:val="00936A56"/>
    <w:rsid w:val="00940FFC"/>
    <w:rsid w:val="009421DD"/>
    <w:rsid w:val="00942571"/>
    <w:rsid w:val="00942E19"/>
    <w:rsid w:val="00943A6E"/>
    <w:rsid w:val="00944756"/>
    <w:rsid w:val="00944D28"/>
    <w:rsid w:val="00945580"/>
    <w:rsid w:val="00946406"/>
    <w:rsid w:val="00946E02"/>
    <w:rsid w:val="0094751C"/>
    <w:rsid w:val="00950708"/>
    <w:rsid w:val="009519F7"/>
    <w:rsid w:val="00952F97"/>
    <w:rsid w:val="00953D75"/>
    <w:rsid w:val="00954DB7"/>
    <w:rsid w:val="009551A5"/>
    <w:rsid w:val="0095553C"/>
    <w:rsid w:val="009577DD"/>
    <w:rsid w:val="00957F8F"/>
    <w:rsid w:val="00961D29"/>
    <w:rsid w:val="00964976"/>
    <w:rsid w:val="009655A5"/>
    <w:rsid w:val="009656CE"/>
    <w:rsid w:val="00970C02"/>
    <w:rsid w:val="00970FCE"/>
    <w:rsid w:val="00971AC8"/>
    <w:rsid w:val="00972F6C"/>
    <w:rsid w:val="009742F1"/>
    <w:rsid w:val="00974FA2"/>
    <w:rsid w:val="0097723A"/>
    <w:rsid w:val="00977D1D"/>
    <w:rsid w:val="00980460"/>
    <w:rsid w:val="009805C4"/>
    <w:rsid w:val="0098071D"/>
    <w:rsid w:val="00980F3E"/>
    <w:rsid w:val="009827CB"/>
    <w:rsid w:val="00982E90"/>
    <w:rsid w:val="0098324D"/>
    <w:rsid w:val="00983638"/>
    <w:rsid w:val="00983B94"/>
    <w:rsid w:val="00985805"/>
    <w:rsid w:val="00985E74"/>
    <w:rsid w:val="009865C1"/>
    <w:rsid w:val="009866B1"/>
    <w:rsid w:val="009909B0"/>
    <w:rsid w:val="00990F38"/>
    <w:rsid w:val="00991EE5"/>
    <w:rsid w:val="00992E5C"/>
    <w:rsid w:val="009938FC"/>
    <w:rsid w:val="009943DF"/>
    <w:rsid w:val="00994EBE"/>
    <w:rsid w:val="009961B8"/>
    <w:rsid w:val="00996F62"/>
    <w:rsid w:val="009A1D3C"/>
    <w:rsid w:val="009A2190"/>
    <w:rsid w:val="009A32F1"/>
    <w:rsid w:val="009A64D6"/>
    <w:rsid w:val="009B2CDA"/>
    <w:rsid w:val="009B3C44"/>
    <w:rsid w:val="009B419F"/>
    <w:rsid w:val="009B45B2"/>
    <w:rsid w:val="009B46C2"/>
    <w:rsid w:val="009B476D"/>
    <w:rsid w:val="009B5AEF"/>
    <w:rsid w:val="009B5E4F"/>
    <w:rsid w:val="009B70D7"/>
    <w:rsid w:val="009C01BF"/>
    <w:rsid w:val="009C0603"/>
    <w:rsid w:val="009C1174"/>
    <w:rsid w:val="009C173A"/>
    <w:rsid w:val="009C2A2B"/>
    <w:rsid w:val="009C2A5D"/>
    <w:rsid w:val="009C4C34"/>
    <w:rsid w:val="009C6178"/>
    <w:rsid w:val="009D1124"/>
    <w:rsid w:val="009D3D94"/>
    <w:rsid w:val="009D6B6D"/>
    <w:rsid w:val="009D7A11"/>
    <w:rsid w:val="009D7AA5"/>
    <w:rsid w:val="009D7CEF"/>
    <w:rsid w:val="009D7F73"/>
    <w:rsid w:val="009E3B4E"/>
    <w:rsid w:val="009E6C36"/>
    <w:rsid w:val="009E720E"/>
    <w:rsid w:val="009E7455"/>
    <w:rsid w:val="009E7E37"/>
    <w:rsid w:val="009F101E"/>
    <w:rsid w:val="009F1156"/>
    <w:rsid w:val="009F2527"/>
    <w:rsid w:val="009F3405"/>
    <w:rsid w:val="009F377E"/>
    <w:rsid w:val="009F3DAA"/>
    <w:rsid w:val="009F40DC"/>
    <w:rsid w:val="009F4147"/>
    <w:rsid w:val="009F43E2"/>
    <w:rsid w:val="009F52DB"/>
    <w:rsid w:val="009F6C2A"/>
    <w:rsid w:val="009F7D82"/>
    <w:rsid w:val="00A0147B"/>
    <w:rsid w:val="00A026DC"/>
    <w:rsid w:val="00A04566"/>
    <w:rsid w:val="00A0505B"/>
    <w:rsid w:val="00A06604"/>
    <w:rsid w:val="00A06D2E"/>
    <w:rsid w:val="00A0736C"/>
    <w:rsid w:val="00A074FC"/>
    <w:rsid w:val="00A07820"/>
    <w:rsid w:val="00A07B84"/>
    <w:rsid w:val="00A10132"/>
    <w:rsid w:val="00A10F41"/>
    <w:rsid w:val="00A12C56"/>
    <w:rsid w:val="00A147BA"/>
    <w:rsid w:val="00A169A3"/>
    <w:rsid w:val="00A2191E"/>
    <w:rsid w:val="00A21F70"/>
    <w:rsid w:val="00A225C0"/>
    <w:rsid w:val="00A244F1"/>
    <w:rsid w:val="00A24580"/>
    <w:rsid w:val="00A25962"/>
    <w:rsid w:val="00A26F7C"/>
    <w:rsid w:val="00A27234"/>
    <w:rsid w:val="00A278A2"/>
    <w:rsid w:val="00A31BD8"/>
    <w:rsid w:val="00A31F4F"/>
    <w:rsid w:val="00A328DD"/>
    <w:rsid w:val="00A345D6"/>
    <w:rsid w:val="00A3718B"/>
    <w:rsid w:val="00A374B4"/>
    <w:rsid w:val="00A41D2B"/>
    <w:rsid w:val="00A42ABC"/>
    <w:rsid w:val="00A42BA4"/>
    <w:rsid w:val="00A430DF"/>
    <w:rsid w:val="00A4448C"/>
    <w:rsid w:val="00A457D6"/>
    <w:rsid w:val="00A46F81"/>
    <w:rsid w:val="00A5085D"/>
    <w:rsid w:val="00A513D5"/>
    <w:rsid w:val="00A51DB9"/>
    <w:rsid w:val="00A5254C"/>
    <w:rsid w:val="00A5264F"/>
    <w:rsid w:val="00A5455B"/>
    <w:rsid w:val="00A54B12"/>
    <w:rsid w:val="00A569B8"/>
    <w:rsid w:val="00A5768C"/>
    <w:rsid w:val="00A6030C"/>
    <w:rsid w:val="00A608E8"/>
    <w:rsid w:val="00A627B4"/>
    <w:rsid w:val="00A6593D"/>
    <w:rsid w:val="00A65ACF"/>
    <w:rsid w:val="00A66570"/>
    <w:rsid w:val="00A667EC"/>
    <w:rsid w:val="00A71725"/>
    <w:rsid w:val="00A71CA4"/>
    <w:rsid w:val="00A71E53"/>
    <w:rsid w:val="00A72D70"/>
    <w:rsid w:val="00A73E70"/>
    <w:rsid w:val="00A7591E"/>
    <w:rsid w:val="00A759C1"/>
    <w:rsid w:val="00A76017"/>
    <w:rsid w:val="00A76523"/>
    <w:rsid w:val="00A766D8"/>
    <w:rsid w:val="00A76805"/>
    <w:rsid w:val="00A77B33"/>
    <w:rsid w:val="00A81E46"/>
    <w:rsid w:val="00A8272D"/>
    <w:rsid w:val="00A840F5"/>
    <w:rsid w:val="00A843FD"/>
    <w:rsid w:val="00A868BB"/>
    <w:rsid w:val="00A900B9"/>
    <w:rsid w:val="00A900D1"/>
    <w:rsid w:val="00A90FE2"/>
    <w:rsid w:val="00A9273B"/>
    <w:rsid w:val="00A9310E"/>
    <w:rsid w:val="00A93194"/>
    <w:rsid w:val="00A94A8C"/>
    <w:rsid w:val="00A96268"/>
    <w:rsid w:val="00A979F4"/>
    <w:rsid w:val="00AA0145"/>
    <w:rsid w:val="00AA14DA"/>
    <w:rsid w:val="00AA1FD0"/>
    <w:rsid w:val="00AA2F3A"/>
    <w:rsid w:val="00AA443D"/>
    <w:rsid w:val="00AA5638"/>
    <w:rsid w:val="00AA6846"/>
    <w:rsid w:val="00AA78C9"/>
    <w:rsid w:val="00AB0167"/>
    <w:rsid w:val="00AB018E"/>
    <w:rsid w:val="00AB09DE"/>
    <w:rsid w:val="00AB0B94"/>
    <w:rsid w:val="00AB1673"/>
    <w:rsid w:val="00AB1C73"/>
    <w:rsid w:val="00AB3615"/>
    <w:rsid w:val="00AB3CAB"/>
    <w:rsid w:val="00AB4314"/>
    <w:rsid w:val="00AB43D1"/>
    <w:rsid w:val="00AB5841"/>
    <w:rsid w:val="00AB6234"/>
    <w:rsid w:val="00AB6A82"/>
    <w:rsid w:val="00AB791E"/>
    <w:rsid w:val="00AC019C"/>
    <w:rsid w:val="00AC0875"/>
    <w:rsid w:val="00AC19E6"/>
    <w:rsid w:val="00AC461B"/>
    <w:rsid w:val="00AC4870"/>
    <w:rsid w:val="00AC49C2"/>
    <w:rsid w:val="00AC4EEE"/>
    <w:rsid w:val="00AC4F38"/>
    <w:rsid w:val="00AC5F0B"/>
    <w:rsid w:val="00AC5FF5"/>
    <w:rsid w:val="00AD3399"/>
    <w:rsid w:val="00AD341B"/>
    <w:rsid w:val="00AD3CAA"/>
    <w:rsid w:val="00AD4F4F"/>
    <w:rsid w:val="00AD4FCE"/>
    <w:rsid w:val="00AD6CA0"/>
    <w:rsid w:val="00AD7DD1"/>
    <w:rsid w:val="00AE0F80"/>
    <w:rsid w:val="00AE3105"/>
    <w:rsid w:val="00AE79BB"/>
    <w:rsid w:val="00AE7B14"/>
    <w:rsid w:val="00AF0CC8"/>
    <w:rsid w:val="00AF21DB"/>
    <w:rsid w:val="00AF249C"/>
    <w:rsid w:val="00AF2875"/>
    <w:rsid w:val="00AF2A46"/>
    <w:rsid w:val="00AF302F"/>
    <w:rsid w:val="00AF6E10"/>
    <w:rsid w:val="00B0048F"/>
    <w:rsid w:val="00B00C99"/>
    <w:rsid w:val="00B00CCD"/>
    <w:rsid w:val="00B0109A"/>
    <w:rsid w:val="00B01F26"/>
    <w:rsid w:val="00B026AE"/>
    <w:rsid w:val="00B02E9A"/>
    <w:rsid w:val="00B0578C"/>
    <w:rsid w:val="00B05A8C"/>
    <w:rsid w:val="00B0745D"/>
    <w:rsid w:val="00B07878"/>
    <w:rsid w:val="00B105C1"/>
    <w:rsid w:val="00B11000"/>
    <w:rsid w:val="00B11C03"/>
    <w:rsid w:val="00B13274"/>
    <w:rsid w:val="00B13CD3"/>
    <w:rsid w:val="00B13D01"/>
    <w:rsid w:val="00B140D0"/>
    <w:rsid w:val="00B15134"/>
    <w:rsid w:val="00B15D8A"/>
    <w:rsid w:val="00B17539"/>
    <w:rsid w:val="00B21644"/>
    <w:rsid w:val="00B21CA3"/>
    <w:rsid w:val="00B23FD6"/>
    <w:rsid w:val="00B24EE2"/>
    <w:rsid w:val="00B2556B"/>
    <w:rsid w:val="00B25C3A"/>
    <w:rsid w:val="00B25CDD"/>
    <w:rsid w:val="00B30333"/>
    <w:rsid w:val="00B305DD"/>
    <w:rsid w:val="00B30EF9"/>
    <w:rsid w:val="00B31462"/>
    <w:rsid w:val="00B346CC"/>
    <w:rsid w:val="00B36500"/>
    <w:rsid w:val="00B3666E"/>
    <w:rsid w:val="00B37110"/>
    <w:rsid w:val="00B37E60"/>
    <w:rsid w:val="00B406AA"/>
    <w:rsid w:val="00B406FC"/>
    <w:rsid w:val="00B41483"/>
    <w:rsid w:val="00B43147"/>
    <w:rsid w:val="00B431C8"/>
    <w:rsid w:val="00B45262"/>
    <w:rsid w:val="00B50D55"/>
    <w:rsid w:val="00B51C4B"/>
    <w:rsid w:val="00B5262A"/>
    <w:rsid w:val="00B536C0"/>
    <w:rsid w:val="00B53B72"/>
    <w:rsid w:val="00B53E30"/>
    <w:rsid w:val="00B55198"/>
    <w:rsid w:val="00B55D14"/>
    <w:rsid w:val="00B565D7"/>
    <w:rsid w:val="00B612B7"/>
    <w:rsid w:val="00B61B47"/>
    <w:rsid w:val="00B62567"/>
    <w:rsid w:val="00B65F10"/>
    <w:rsid w:val="00B66C53"/>
    <w:rsid w:val="00B6705D"/>
    <w:rsid w:val="00B670AB"/>
    <w:rsid w:val="00B67629"/>
    <w:rsid w:val="00B67880"/>
    <w:rsid w:val="00B70005"/>
    <w:rsid w:val="00B7021B"/>
    <w:rsid w:val="00B707AC"/>
    <w:rsid w:val="00B71809"/>
    <w:rsid w:val="00B7270A"/>
    <w:rsid w:val="00B740CD"/>
    <w:rsid w:val="00B74330"/>
    <w:rsid w:val="00B743F3"/>
    <w:rsid w:val="00B7459E"/>
    <w:rsid w:val="00B75300"/>
    <w:rsid w:val="00B8280D"/>
    <w:rsid w:val="00B83CEB"/>
    <w:rsid w:val="00B856F8"/>
    <w:rsid w:val="00B85F88"/>
    <w:rsid w:val="00B93090"/>
    <w:rsid w:val="00B9381A"/>
    <w:rsid w:val="00B94B7E"/>
    <w:rsid w:val="00B961E9"/>
    <w:rsid w:val="00B9674F"/>
    <w:rsid w:val="00B96EDF"/>
    <w:rsid w:val="00B9778A"/>
    <w:rsid w:val="00BA0B8B"/>
    <w:rsid w:val="00BA2595"/>
    <w:rsid w:val="00BA4B8C"/>
    <w:rsid w:val="00BA4E00"/>
    <w:rsid w:val="00BA5B24"/>
    <w:rsid w:val="00BA6268"/>
    <w:rsid w:val="00BA74B9"/>
    <w:rsid w:val="00BA7E5A"/>
    <w:rsid w:val="00BB0C4C"/>
    <w:rsid w:val="00BB14D5"/>
    <w:rsid w:val="00BB176C"/>
    <w:rsid w:val="00BB1856"/>
    <w:rsid w:val="00BB1B41"/>
    <w:rsid w:val="00BB2026"/>
    <w:rsid w:val="00BB207F"/>
    <w:rsid w:val="00BB448F"/>
    <w:rsid w:val="00BB6385"/>
    <w:rsid w:val="00BB75BD"/>
    <w:rsid w:val="00BC275D"/>
    <w:rsid w:val="00BC3639"/>
    <w:rsid w:val="00BC3B91"/>
    <w:rsid w:val="00BD14DB"/>
    <w:rsid w:val="00BD1908"/>
    <w:rsid w:val="00BD1A19"/>
    <w:rsid w:val="00BD2C3B"/>
    <w:rsid w:val="00BD2E92"/>
    <w:rsid w:val="00BD406B"/>
    <w:rsid w:val="00BD5225"/>
    <w:rsid w:val="00BD5612"/>
    <w:rsid w:val="00BD57F0"/>
    <w:rsid w:val="00BD5C71"/>
    <w:rsid w:val="00BD68DF"/>
    <w:rsid w:val="00BD716D"/>
    <w:rsid w:val="00BD7177"/>
    <w:rsid w:val="00BE09E4"/>
    <w:rsid w:val="00BE2407"/>
    <w:rsid w:val="00BE254C"/>
    <w:rsid w:val="00BE2B05"/>
    <w:rsid w:val="00BE3BCA"/>
    <w:rsid w:val="00BE4097"/>
    <w:rsid w:val="00BE5915"/>
    <w:rsid w:val="00BE5F99"/>
    <w:rsid w:val="00BE656C"/>
    <w:rsid w:val="00BE6627"/>
    <w:rsid w:val="00BE6E05"/>
    <w:rsid w:val="00BF061F"/>
    <w:rsid w:val="00BF0C5B"/>
    <w:rsid w:val="00BF1097"/>
    <w:rsid w:val="00BF13D3"/>
    <w:rsid w:val="00BF334F"/>
    <w:rsid w:val="00BF4DD2"/>
    <w:rsid w:val="00BF4F2E"/>
    <w:rsid w:val="00BF5664"/>
    <w:rsid w:val="00BF58B0"/>
    <w:rsid w:val="00BF6FB1"/>
    <w:rsid w:val="00BF739B"/>
    <w:rsid w:val="00C00965"/>
    <w:rsid w:val="00C01172"/>
    <w:rsid w:val="00C01C34"/>
    <w:rsid w:val="00C02B45"/>
    <w:rsid w:val="00C02D1C"/>
    <w:rsid w:val="00C04099"/>
    <w:rsid w:val="00C044EB"/>
    <w:rsid w:val="00C05B34"/>
    <w:rsid w:val="00C062EA"/>
    <w:rsid w:val="00C06400"/>
    <w:rsid w:val="00C073A1"/>
    <w:rsid w:val="00C1078F"/>
    <w:rsid w:val="00C1162B"/>
    <w:rsid w:val="00C12401"/>
    <w:rsid w:val="00C134D1"/>
    <w:rsid w:val="00C1357C"/>
    <w:rsid w:val="00C15A63"/>
    <w:rsid w:val="00C16BB6"/>
    <w:rsid w:val="00C17A7C"/>
    <w:rsid w:val="00C17FF9"/>
    <w:rsid w:val="00C20893"/>
    <w:rsid w:val="00C22216"/>
    <w:rsid w:val="00C22E6B"/>
    <w:rsid w:val="00C23080"/>
    <w:rsid w:val="00C23BFD"/>
    <w:rsid w:val="00C24816"/>
    <w:rsid w:val="00C25C0F"/>
    <w:rsid w:val="00C26B7B"/>
    <w:rsid w:val="00C30104"/>
    <w:rsid w:val="00C3031F"/>
    <w:rsid w:val="00C30FFA"/>
    <w:rsid w:val="00C3153F"/>
    <w:rsid w:val="00C31925"/>
    <w:rsid w:val="00C320C6"/>
    <w:rsid w:val="00C32C42"/>
    <w:rsid w:val="00C3354C"/>
    <w:rsid w:val="00C34519"/>
    <w:rsid w:val="00C35145"/>
    <w:rsid w:val="00C35858"/>
    <w:rsid w:val="00C35BE5"/>
    <w:rsid w:val="00C36695"/>
    <w:rsid w:val="00C411B7"/>
    <w:rsid w:val="00C424AF"/>
    <w:rsid w:val="00C42ED7"/>
    <w:rsid w:val="00C432B0"/>
    <w:rsid w:val="00C5056B"/>
    <w:rsid w:val="00C50E27"/>
    <w:rsid w:val="00C50E44"/>
    <w:rsid w:val="00C51A45"/>
    <w:rsid w:val="00C51B81"/>
    <w:rsid w:val="00C52192"/>
    <w:rsid w:val="00C54A07"/>
    <w:rsid w:val="00C54BCC"/>
    <w:rsid w:val="00C5559C"/>
    <w:rsid w:val="00C56069"/>
    <w:rsid w:val="00C572CB"/>
    <w:rsid w:val="00C572F7"/>
    <w:rsid w:val="00C63D93"/>
    <w:rsid w:val="00C64258"/>
    <w:rsid w:val="00C644F8"/>
    <w:rsid w:val="00C64FED"/>
    <w:rsid w:val="00C65289"/>
    <w:rsid w:val="00C66018"/>
    <w:rsid w:val="00C663AB"/>
    <w:rsid w:val="00C668FC"/>
    <w:rsid w:val="00C67246"/>
    <w:rsid w:val="00C67419"/>
    <w:rsid w:val="00C7107A"/>
    <w:rsid w:val="00C717BA"/>
    <w:rsid w:val="00C726F5"/>
    <w:rsid w:val="00C73760"/>
    <w:rsid w:val="00C74582"/>
    <w:rsid w:val="00C75287"/>
    <w:rsid w:val="00C75334"/>
    <w:rsid w:val="00C756DC"/>
    <w:rsid w:val="00C761BE"/>
    <w:rsid w:val="00C81025"/>
    <w:rsid w:val="00C82562"/>
    <w:rsid w:val="00C834D5"/>
    <w:rsid w:val="00C83DA4"/>
    <w:rsid w:val="00C850A1"/>
    <w:rsid w:val="00C867DA"/>
    <w:rsid w:val="00C86F1E"/>
    <w:rsid w:val="00C87C2D"/>
    <w:rsid w:val="00C92A60"/>
    <w:rsid w:val="00C92B84"/>
    <w:rsid w:val="00C93225"/>
    <w:rsid w:val="00C93746"/>
    <w:rsid w:val="00C93925"/>
    <w:rsid w:val="00C94A7A"/>
    <w:rsid w:val="00C951B3"/>
    <w:rsid w:val="00C963E1"/>
    <w:rsid w:val="00CA057F"/>
    <w:rsid w:val="00CA19FC"/>
    <w:rsid w:val="00CA1B55"/>
    <w:rsid w:val="00CA26D2"/>
    <w:rsid w:val="00CA48FF"/>
    <w:rsid w:val="00CA799C"/>
    <w:rsid w:val="00CA7A7B"/>
    <w:rsid w:val="00CB3564"/>
    <w:rsid w:val="00CB4945"/>
    <w:rsid w:val="00CB4C17"/>
    <w:rsid w:val="00CB58B5"/>
    <w:rsid w:val="00CB5992"/>
    <w:rsid w:val="00CB5B85"/>
    <w:rsid w:val="00CB620F"/>
    <w:rsid w:val="00CB698C"/>
    <w:rsid w:val="00CC03B2"/>
    <w:rsid w:val="00CC109F"/>
    <w:rsid w:val="00CC194B"/>
    <w:rsid w:val="00CC1A01"/>
    <w:rsid w:val="00CC1A77"/>
    <w:rsid w:val="00CC30C8"/>
    <w:rsid w:val="00CC317B"/>
    <w:rsid w:val="00CC4378"/>
    <w:rsid w:val="00CC462A"/>
    <w:rsid w:val="00CC49CA"/>
    <w:rsid w:val="00CC4E04"/>
    <w:rsid w:val="00CC56BD"/>
    <w:rsid w:val="00CC6323"/>
    <w:rsid w:val="00CC6A0A"/>
    <w:rsid w:val="00CC76BB"/>
    <w:rsid w:val="00CC7847"/>
    <w:rsid w:val="00CD02C8"/>
    <w:rsid w:val="00CD084C"/>
    <w:rsid w:val="00CD0C45"/>
    <w:rsid w:val="00CD301D"/>
    <w:rsid w:val="00CD398C"/>
    <w:rsid w:val="00CD64F7"/>
    <w:rsid w:val="00CE00B8"/>
    <w:rsid w:val="00CE09DF"/>
    <w:rsid w:val="00CE1A94"/>
    <w:rsid w:val="00CE274D"/>
    <w:rsid w:val="00CE292C"/>
    <w:rsid w:val="00CE4468"/>
    <w:rsid w:val="00CE5967"/>
    <w:rsid w:val="00CE59B4"/>
    <w:rsid w:val="00CE6BCD"/>
    <w:rsid w:val="00CF2EA5"/>
    <w:rsid w:val="00CF3458"/>
    <w:rsid w:val="00CF4563"/>
    <w:rsid w:val="00CF48B5"/>
    <w:rsid w:val="00CF5E40"/>
    <w:rsid w:val="00CF648C"/>
    <w:rsid w:val="00CF7667"/>
    <w:rsid w:val="00D001F1"/>
    <w:rsid w:val="00D007D5"/>
    <w:rsid w:val="00D01A1A"/>
    <w:rsid w:val="00D026E6"/>
    <w:rsid w:val="00D03010"/>
    <w:rsid w:val="00D0366A"/>
    <w:rsid w:val="00D04509"/>
    <w:rsid w:val="00D05371"/>
    <w:rsid w:val="00D0676C"/>
    <w:rsid w:val="00D07473"/>
    <w:rsid w:val="00D10F8B"/>
    <w:rsid w:val="00D1153C"/>
    <w:rsid w:val="00D127B1"/>
    <w:rsid w:val="00D129AB"/>
    <w:rsid w:val="00D12B6A"/>
    <w:rsid w:val="00D12E14"/>
    <w:rsid w:val="00D130C5"/>
    <w:rsid w:val="00D134AE"/>
    <w:rsid w:val="00D14980"/>
    <w:rsid w:val="00D16D8F"/>
    <w:rsid w:val="00D209D9"/>
    <w:rsid w:val="00D21DA7"/>
    <w:rsid w:val="00D24041"/>
    <w:rsid w:val="00D253BB"/>
    <w:rsid w:val="00D30097"/>
    <w:rsid w:val="00D30BE7"/>
    <w:rsid w:val="00D32070"/>
    <w:rsid w:val="00D325F5"/>
    <w:rsid w:val="00D3463B"/>
    <w:rsid w:val="00D351A1"/>
    <w:rsid w:val="00D3638B"/>
    <w:rsid w:val="00D3719D"/>
    <w:rsid w:val="00D372D6"/>
    <w:rsid w:val="00D405DE"/>
    <w:rsid w:val="00D40758"/>
    <w:rsid w:val="00D4093B"/>
    <w:rsid w:val="00D40FC5"/>
    <w:rsid w:val="00D41267"/>
    <w:rsid w:val="00D419B5"/>
    <w:rsid w:val="00D41E40"/>
    <w:rsid w:val="00D42388"/>
    <w:rsid w:val="00D425CA"/>
    <w:rsid w:val="00D438FC"/>
    <w:rsid w:val="00D46D48"/>
    <w:rsid w:val="00D46E55"/>
    <w:rsid w:val="00D475A1"/>
    <w:rsid w:val="00D47A74"/>
    <w:rsid w:val="00D51504"/>
    <w:rsid w:val="00D515BF"/>
    <w:rsid w:val="00D544E1"/>
    <w:rsid w:val="00D55569"/>
    <w:rsid w:val="00D5642D"/>
    <w:rsid w:val="00D56F79"/>
    <w:rsid w:val="00D6082E"/>
    <w:rsid w:val="00D60CFB"/>
    <w:rsid w:val="00D61F24"/>
    <w:rsid w:val="00D646C4"/>
    <w:rsid w:val="00D64AD9"/>
    <w:rsid w:val="00D66BDE"/>
    <w:rsid w:val="00D67543"/>
    <w:rsid w:val="00D7184D"/>
    <w:rsid w:val="00D7185F"/>
    <w:rsid w:val="00D7271D"/>
    <w:rsid w:val="00D73E37"/>
    <w:rsid w:val="00D75204"/>
    <w:rsid w:val="00D75C59"/>
    <w:rsid w:val="00D76EE1"/>
    <w:rsid w:val="00D77853"/>
    <w:rsid w:val="00D8128A"/>
    <w:rsid w:val="00D81BC6"/>
    <w:rsid w:val="00D8233B"/>
    <w:rsid w:val="00D82503"/>
    <w:rsid w:val="00D82C15"/>
    <w:rsid w:val="00D84A99"/>
    <w:rsid w:val="00D84E52"/>
    <w:rsid w:val="00D85EB1"/>
    <w:rsid w:val="00D86676"/>
    <w:rsid w:val="00D871AD"/>
    <w:rsid w:val="00D90189"/>
    <w:rsid w:val="00D93012"/>
    <w:rsid w:val="00D930DB"/>
    <w:rsid w:val="00D93225"/>
    <w:rsid w:val="00D93287"/>
    <w:rsid w:val="00D93292"/>
    <w:rsid w:val="00D94CCF"/>
    <w:rsid w:val="00D95597"/>
    <w:rsid w:val="00DA00C7"/>
    <w:rsid w:val="00DA056F"/>
    <w:rsid w:val="00DA0A68"/>
    <w:rsid w:val="00DA0EE2"/>
    <w:rsid w:val="00DA1F57"/>
    <w:rsid w:val="00DA27C8"/>
    <w:rsid w:val="00DA288D"/>
    <w:rsid w:val="00DA3051"/>
    <w:rsid w:val="00DA4210"/>
    <w:rsid w:val="00DA4A84"/>
    <w:rsid w:val="00DA65D0"/>
    <w:rsid w:val="00DA752D"/>
    <w:rsid w:val="00DB0039"/>
    <w:rsid w:val="00DB0C5B"/>
    <w:rsid w:val="00DB213E"/>
    <w:rsid w:val="00DB2330"/>
    <w:rsid w:val="00DB25AC"/>
    <w:rsid w:val="00DB26DA"/>
    <w:rsid w:val="00DB2FEC"/>
    <w:rsid w:val="00DB31A5"/>
    <w:rsid w:val="00DB31F1"/>
    <w:rsid w:val="00DB36D7"/>
    <w:rsid w:val="00DB51A8"/>
    <w:rsid w:val="00DB53E1"/>
    <w:rsid w:val="00DB68D0"/>
    <w:rsid w:val="00DB7146"/>
    <w:rsid w:val="00DB7EF7"/>
    <w:rsid w:val="00DC0743"/>
    <w:rsid w:val="00DC0B3F"/>
    <w:rsid w:val="00DC266A"/>
    <w:rsid w:val="00DC2D80"/>
    <w:rsid w:val="00DC30DF"/>
    <w:rsid w:val="00DC31D9"/>
    <w:rsid w:val="00DC31E9"/>
    <w:rsid w:val="00DC33E1"/>
    <w:rsid w:val="00DC3F19"/>
    <w:rsid w:val="00DC4445"/>
    <w:rsid w:val="00DC4839"/>
    <w:rsid w:val="00DC54C2"/>
    <w:rsid w:val="00DC5A3E"/>
    <w:rsid w:val="00DC6180"/>
    <w:rsid w:val="00DC73A2"/>
    <w:rsid w:val="00DC7D4D"/>
    <w:rsid w:val="00DD33C3"/>
    <w:rsid w:val="00DD3809"/>
    <w:rsid w:val="00DD3911"/>
    <w:rsid w:val="00DD45F4"/>
    <w:rsid w:val="00DD5DC9"/>
    <w:rsid w:val="00DD63B2"/>
    <w:rsid w:val="00DD6724"/>
    <w:rsid w:val="00DD70E8"/>
    <w:rsid w:val="00DD7963"/>
    <w:rsid w:val="00DE07C8"/>
    <w:rsid w:val="00DE0BD9"/>
    <w:rsid w:val="00DE1D11"/>
    <w:rsid w:val="00DE23EC"/>
    <w:rsid w:val="00DE28B0"/>
    <w:rsid w:val="00DE47BA"/>
    <w:rsid w:val="00DE4FAE"/>
    <w:rsid w:val="00DE6277"/>
    <w:rsid w:val="00DE6EC3"/>
    <w:rsid w:val="00DE7446"/>
    <w:rsid w:val="00DF2166"/>
    <w:rsid w:val="00DF33FF"/>
    <w:rsid w:val="00DF34B3"/>
    <w:rsid w:val="00DF4061"/>
    <w:rsid w:val="00DF473D"/>
    <w:rsid w:val="00DF62D4"/>
    <w:rsid w:val="00E00EEE"/>
    <w:rsid w:val="00E01A8F"/>
    <w:rsid w:val="00E03068"/>
    <w:rsid w:val="00E035CC"/>
    <w:rsid w:val="00E05426"/>
    <w:rsid w:val="00E05C6D"/>
    <w:rsid w:val="00E0762A"/>
    <w:rsid w:val="00E12A5F"/>
    <w:rsid w:val="00E1337E"/>
    <w:rsid w:val="00E143FD"/>
    <w:rsid w:val="00E176E5"/>
    <w:rsid w:val="00E17A99"/>
    <w:rsid w:val="00E2009D"/>
    <w:rsid w:val="00E20731"/>
    <w:rsid w:val="00E2263C"/>
    <w:rsid w:val="00E23012"/>
    <w:rsid w:val="00E23302"/>
    <w:rsid w:val="00E262C1"/>
    <w:rsid w:val="00E271A1"/>
    <w:rsid w:val="00E3192C"/>
    <w:rsid w:val="00E33310"/>
    <w:rsid w:val="00E33B3D"/>
    <w:rsid w:val="00E33DEA"/>
    <w:rsid w:val="00E3478C"/>
    <w:rsid w:val="00E34ED9"/>
    <w:rsid w:val="00E35451"/>
    <w:rsid w:val="00E35503"/>
    <w:rsid w:val="00E37C1E"/>
    <w:rsid w:val="00E4225D"/>
    <w:rsid w:val="00E4241E"/>
    <w:rsid w:val="00E427BC"/>
    <w:rsid w:val="00E42BFA"/>
    <w:rsid w:val="00E43398"/>
    <w:rsid w:val="00E4391C"/>
    <w:rsid w:val="00E44D4A"/>
    <w:rsid w:val="00E4582C"/>
    <w:rsid w:val="00E458BE"/>
    <w:rsid w:val="00E45D78"/>
    <w:rsid w:val="00E46663"/>
    <w:rsid w:val="00E472F4"/>
    <w:rsid w:val="00E50570"/>
    <w:rsid w:val="00E50587"/>
    <w:rsid w:val="00E52168"/>
    <w:rsid w:val="00E53082"/>
    <w:rsid w:val="00E53426"/>
    <w:rsid w:val="00E53EA2"/>
    <w:rsid w:val="00E5459C"/>
    <w:rsid w:val="00E552FE"/>
    <w:rsid w:val="00E55B7A"/>
    <w:rsid w:val="00E56726"/>
    <w:rsid w:val="00E56786"/>
    <w:rsid w:val="00E56ADB"/>
    <w:rsid w:val="00E6145C"/>
    <w:rsid w:val="00E61991"/>
    <w:rsid w:val="00E626D7"/>
    <w:rsid w:val="00E62D47"/>
    <w:rsid w:val="00E63192"/>
    <w:rsid w:val="00E631E0"/>
    <w:rsid w:val="00E63262"/>
    <w:rsid w:val="00E66448"/>
    <w:rsid w:val="00E66AB8"/>
    <w:rsid w:val="00E66CE7"/>
    <w:rsid w:val="00E72302"/>
    <w:rsid w:val="00E72F79"/>
    <w:rsid w:val="00E7329C"/>
    <w:rsid w:val="00E73F05"/>
    <w:rsid w:val="00E74E6F"/>
    <w:rsid w:val="00E76914"/>
    <w:rsid w:val="00E76F60"/>
    <w:rsid w:val="00E77D9D"/>
    <w:rsid w:val="00E80826"/>
    <w:rsid w:val="00E80C87"/>
    <w:rsid w:val="00E81F65"/>
    <w:rsid w:val="00E830F5"/>
    <w:rsid w:val="00E838DE"/>
    <w:rsid w:val="00E83CD5"/>
    <w:rsid w:val="00E85375"/>
    <w:rsid w:val="00E855A3"/>
    <w:rsid w:val="00E87E77"/>
    <w:rsid w:val="00E91200"/>
    <w:rsid w:val="00E91855"/>
    <w:rsid w:val="00E92C1D"/>
    <w:rsid w:val="00E92E0A"/>
    <w:rsid w:val="00E93B33"/>
    <w:rsid w:val="00E93BEC"/>
    <w:rsid w:val="00E9536D"/>
    <w:rsid w:val="00E95C22"/>
    <w:rsid w:val="00E9603C"/>
    <w:rsid w:val="00E9651B"/>
    <w:rsid w:val="00EA1C1C"/>
    <w:rsid w:val="00EA3B5D"/>
    <w:rsid w:val="00EA3CD8"/>
    <w:rsid w:val="00EA506E"/>
    <w:rsid w:val="00EA6277"/>
    <w:rsid w:val="00EA62F0"/>
    <w:rsid w:val="00EA640A"/>
    <w:rsid w:val="00EB1D18"/>
    <w:rsid w:val="00EB36DB"/>
    <w:rsid w:val="00EB3C57"/>
    <w:rsid w:val="00EB404F"/>
    <w:rsid w:val="00EB4D2A"/>
    <w:rsid w:val="00EB6292"/>
    <w:rsid w:val="00EB676B"/>
    <w:rsid w:val="00EC09C0"/>
    <w:rsid w:val="00EC182D"/>
    <w:rsid w:val="00EC206B"/>
    <w:rsid w:val="00EC466A"/>
    <w:rsid w:val="00EC4BF2"/>
    <w:rsid w:val="00EC52F8"/>
    <w:rsid w:val="00EC7877"/>
    <w:rsid w:val="00ED086C"/>
    <w:rsid w:val="00ED0AD6"/>
    <w:rsid w:val="00ED0CE5"/>
    <w:rsid w:val="00ED0E58"/>
    <w:rsid w:val="00ED12E9"/>
    <w:rsid w:val="00ED1C08"/>
    <w:rsid w:val="00ED1F1A"/>
    <w:rsid w:val="00ED2246"/>
    <w:rsid w:val="00ED233D"/>
    <w:rsid w:val="00ED299D"/>
    <w:rsid w:val="00ED543F"/>
    <w:rsid w:val="00ED549F"/>
    <w:rsid w:val="00ED5C07"/>
    <w:rsid w:val="00ED5EEB"/>
    <w:rsid w:val="00ED7AAD"/>
    <w:rsid w:val="00EE0BD6"/>
    <w:rsid w:val="00EE12CB"/>
    <w:rsid w:val="00EE1B81"/>
    <w:rsid w:val="00EE2083"/>
    <w:rsid w:val="00EE4B62"/>
    <w:rsid w:val="00EE5DF1"/>
    <w:rsid w:val="00EE6CEB"/>
    <w:rsid w:val="00EE7501"/>
    <w:rsid w:val="00EE7FCD"/>
    <w:rsid w:val="00EF07A2"/>
    <w:rsid w:val="00EF0BB2"/>
    <w:rsid w:val="00EF391C"/>
    <w:rsid w:val="00EF41AB"/>
    <w:rsid w:val="00EF5AD9"/>
    <w:rsid w:val="00EF78C4"/>
    <w:rsid w:val="00F0044F"/>
    <w:rsid w:val="00F009B3"/>
    <w:rsid w:val="00F00FCA"/>
    <w:rsid w:val="00F01276"/>
    <w:rsid w:val="00F03239"/>
    <w:rsid w:val="00F04011"/>
    <w:rsid w:val="00F05259"/>
    <w:rsid w:val="00F05684"/>
    <w:rsid w:val="00F07252"/>
    <w:rsid w:val="00F0746F"/>
    <w:rsid w:val="00F112FF"/>
    <w:rsid w:val="00F12A60"/>
    <w:rsid w:val="00F13D73"/>
    <w:rsid w:val="00F14440"/>
    <w:rsid w:val="00F1587E"/>
    <w:rsid w:val="00F159FD"/>
    <w:rsid w:val="00F16622"/>
    <w:rsid w:val="00F16C5A"/>
    <w:rsid w:val="00F201CE"/>
    <w:rsid w:val="00F20EF4"/>
    <w:rsid w:val="00F20FF3"/>
    <w:rsid w:val="00F23F50"/>
    <w:rsid w:val="00F25023"/>
    <w:rsid w:val="00F2540F"/>
    <w:rsid w:val="00F25780"/>
    <w:rsid w:val="00F2692B"/>
    <w:rsid w:val="00F26A4D"/>
    <w:rsid w:val="00F33272"/>
    <w:rsid w:val="00F33AE5"/>
    <w:rsid w:val="00F33CBF"/>
    <w:rsid w:val="00F348BA"/>
    <w:rsid w:val="00F34D2F"/>
    <w:rsid w:val="00F36213"/>
    <w:rsid w:val="00F363C8"/>
    <w:rsid w:val="00F3686F"/>
    <w:rsid w:val="00F36D07"/>
    <w:rsid w:val="00F37184"/>
    <w:rsid w:val="00F42F75"/>
    <w:rsid w:val="00F4337C"/>
    <w:rsid w:val="00F51CEB"/>
    <w:rsid w:val="00F5285D"/>
    <w:rsid w:val="00F528E6"/>
    <w:rsid w:val="00F53131"/>
    <w:rsid w:val="00F53D2C"/>
    <w:rsid w:val="00F545F5"/>
    <w:rsid w:val="00F548E6"/>
    <w:rsid w:val="00F57805"/>
    <w:rsid w:val="00F60ABA"/>
    <w:rsid w:val="00F61FDA"/>
    <w:rsid w:val="00F62911"/>
    <w:rsid w:val="00F63535"/>
    <w:rsid w:val="00F63773"/>
    <w:rsid w:val="00F64727"/>
    <w:rsid w:val="00F6572D"/>
    <w:rsid w:val="00F67FE5"/>
    <w:rsid w:val="00F71460"/>
    <w:rsid w:val="00F71A66"/>
    <w:rsid w:val="00F71D64"/>
    <w:rsid w:val="00F71D73"/>
    <w:rsid w:val="00F72184"/>
    <w:rsid w:val="00F73A20"/>
    <w:rsid w:val="00F74180"/>
    <w:rsid w:val="00F742F0"/>
    <w:rsid w:val="00F74351"/>
    <w:rsid w:val="00F75CFA"/>
    <w:rsid w:val="00F82D01"/>
    <w:rsid w:val="00F8307C"/>
    <w:rsid w:val="00F83ACE"/>
    <w:rsid w:val="00F83EE9"/>
    <w:rsid w:val="00F84107"/>
    <w:rsid w:val="00F865CD"/>
    <w:rsid w:val="00F879B8"/>
    <w:rsid w:val="00F9120B"/>
    <w:rsid w:val="00F91D20"/>
    <w:rsid w:val="00F920CE"/>
    <w:rsid w:val="00F92E37"/>
    <w:rsid w:val="00F92F11"/>
    <w:rsid w:val="00F932D6"/>
    <w:rsid w:val="00F936DE"/>
    <w:rsid w:val="00F94025"/>
    <w:rsid w:val="00F9486F"/>
    <w:rsid w:val="00F94C13"/>
    <w:rsid w:val="00F96484"/>
    <w:rsid w:val="00F978D0"/>
    <w:rsid w:val="00F97FC7"/>
    <w:rsid w:val="00FA0A42"/>
    <w:rsid w:val="00FA25BA"/>
    <w:rsid w:val="00FA30D6"/>
    <w:rsid w:val="00FA570A"/>
    <w:rsid w:val="00FA6C8A"/>
    <w:rsid w:val="00FA7705"/>
    <w:rsid w:val="00FA7F00"/>
    <w:rsid w:val="00FB0876"/>
    <w:rsid w:val="00FB0FBA"/>
    <w:rsid w:val="00FB151A"/>
    <w:rsid w:val="00FB1542"/>
    <w:rsid w:val="00FB1BD5"/>
    <w:rsid w:val="00FB1DA7"/>
    <w:rsid w:val="00FB2F68"/>
    <w:rsid w:val="00FB30F7"/>
    <w:rsid w:val="00FB3AFE"/>
    <w:rsid w:val="00FB4575"/>
    <w:rsid w:val="00FB5755"/>
    <w:rsid w:val="00FB6A9B"/>
    <w:rsid w:val="00FB731B"/>
    <w:rsid w:val="00FC1045"/>
    <w:rsid w:val="00FC1DA0"/>
    <w:rsid w:val="00FC1E4E"/>
    <w:rsid w:val="00FC1FC6"/>
    <w:rsid w:val="00FC3409"/>
    <w:rsid w:val="00FC440C"/>
    <w:rsid w:val="00FC4B76"/>
    <w:rsid w:val="00FC5024"/>
    <w:rsid w:val="00FC573D"/>
    <w:rsid w:val="00FC7BA1"/>
    <w:rsid w:val="00FC7E96"/>
    <w:rsid w:val="00FD0972"/>
    <w:rsid w:val="00FD1739"/>
    <w:rsid w:val="00FD264A"/>
    <w:rsid w:val="00FD2E7D"/>
    <w:rsid w:val="00FD45C6"/>
    <w:rsid w:val="00FD46A4"/>
    <w:rsid w:val="00FD5BDF"/>
    <w:rsid w:val="00FD734E"/>
    <w:rsid w:val="00FE00A7"/>
    <w:rsid w:val="00FE046B"/>
    <w:rsid w:val="00FE2121"/>
    <w:rsid w:val="00FE27BE"/>
    <w:rsid w:val="00FE2D1C"/>
    <w:rsid w:val="00FE3A57"/>
    <w:rsid w:val="00FE4E20"/>
    <w:rsid w:val="00FE5682"/>
    <w:rsid w:val="00FE69CF"/>
    <w:rsid w:val="00FE765F"/>
    <w:rsid w:val="00FF165C"/>
    <w:rsid w:val="00FF1C1B"/>
    <w:rsid w:val="00FF203F"/>
    <w:rsid w:val="00FF2658"/>
    <w:rsid w:val="00FF466A"/>
    <w:rsid w:val="00FF4D9A"/>
    <w:rsid w:val="00FF59FF"/>
    <w:rsid w:val="00FF6A45"/>
    <w:rsid w:val="00FF6B44"/>
    <w:rsid w:val="00FF71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2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Normal Indent" w:uiPriority="0"/>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E70"/>
    <w:pPr>
      <w:suppressAutoHyphens/>
    </w:pPr>
    <w:rPr>
      <w:rFonts w:ascii="Arial" w:hAnsi="Arial"/>
      <w:sz w:val="24"/>
      <w:lang w:val="en-AU" w:eastAsia="ar-SA"/>
    </w:rPr>
  </w:style>
  <w:style w:type="paragraph" w:styleId="Balk1">
    <w:name w:val="heading 1"/>
    <w:basedOn w:val="Normal"/>
    <w:next w:val="Normal"/>
    <w:qFormat/>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94"/>
      <w:jc w:val="both"/>
      <w:outlineLvl w:val="0"/>
    </w:pPr>
    <w:rPr>
      <w:b/>
      <w:lang w:val="tr-TR"/>
    </w:rPr>
  </w:style>
  <w:style w:type="paragraph" w:styleId="Balk2">
    <w:name w:val="heading 2"/>
    <w:basedOn w:val="Normal"/>
    <w:next w:val="Normal"/>
    <w:qFormat/>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1"/>
    </w:pPr>
    <w:rPr>
      <w:lang w:val="tr-TR"/>
    </w:rPr>
  </w:style>
  <w:style w:type="paragraph" w:styleId="Balk3">
    <w:name w:val="heading 3"/>
    <w:basedOn w:val="Normal"/>
    <w:next w:val="Normal"/>
    <w:qFormat/>
    <w:pPr>
      <w:keepNext/>
      <w:tabs>
        <w:tab w:val="num" w:pos="0"/>
      </w:tabs>
      <w:spacing w:line="240" w:lineRule="atLeast"/>
      <w:jc w:val="center"/>
      <w:outlineLvl w:val="2"/>
    </w:pPr>
    <w:rPr>
      <w:lang w:val="tr-TR"/>
    </w:rPr>
  </w:style>
  <w:style w:type="paragraph" w:styleId="Balk4">
    <w:name w:val="heading 4"/>
    <w:basedOn w:val="Normal"/>
    <w:next w:val="Normal"/>
    <w:link w:val="Balk4Char"/>
    <w:qFormat/>
    <w:pPr>
      <w:keepNext/>
      <w:tabs>
        <w:tab w:val="num" w:pos="0"/>
      </w:tabs>
      <w:spacing w:line="336" w:lineRule="atLeast"/>
      <w:jc w:val="center"/>
      <w:outlineLvl w:val="3"/>
    </w:pPr>
    <w:rPr>
      <w:rFonts w:ascii="Times New Roman" w:hAnsi="Times New Roman"/>
      <w:b/>
      <w:lang w:val="tr-TR"/>
    </w:rPr>
  </w:style>
  <w:style w:type="paragraph" w:styleId="Balk5">
    <w:name w:val="heading 5"/>
    <w:basedOn w:val="Normal"/>
    <w:next w:val="Normal"/>
    <w:link w:val="Balk5Char"/>
    <w:qFormat/>
    <w:pPr>
      <w:keepNext/>
      <w:tabs>
        <w:tab w:val="num" w:pos="0"/>
      </w:tabs>
      <w:spacing w:line="336" w:lineRule="atLeast"/>
      <w:ind w:right="141"/>
      <w:jc w:val="center"/>
      <w:outlineLvl w:val="4"/>
    </w:pPr>
    <w:rPr>
      <w:rFonts w:ascii="Times New Roman" w:hAnsi="Times New Roman"/>
      <w:b/>
      <w:lang w:val="tr-TR"/>
    </w:rPr>
  </w:style>
  <w:style w:type="paragraph" w:styleId="Balk6">
    <w:name w:val="heading 6"/>
    <w:basedOn w:val="Normal"/>
    <w:next w:val="Normal"/>
    <w:qFormat/>
    <w:pPr>
      <w:keepNext/>
      <w:tabs>
        <w:tab w:val="num" w:pos="0"/>
      </w:tabs>
      <w:spacing w:line="336" w:lineRule="atLeast"/>
      <w:ind w:right="141"/>
      <w:jc w:val="center"/>
      <w:outlineLvl w:val="5"/>
    </w:pPr>
    <w:rPr>
      <w:rFonts w:ascii="Times New Roman" w:hAnsi="Times New Roman"/>
      <w:b/>
      <w:u w:val="single"/>
      <w:lang w:val="tr-TR"/>
    </w:rPr>
  </w:style>
  <w:style w:type="paragraph" w:styleId="Balk7">
    <w:name w:val="heading 7"/>
    <w:basedOn w:val="Normal"/>
    <w:next w:val="Normal"/>
    <w:qFormat/>
    <w:pPr>
      <w:keepNext/>
      <w:tabs>
        <w:tab w:val="num" w:pos="0"/>
      </w:tabs>
      <w:jc w:val="center"/>
      <w:outlineLvl w:val="6"/>
    </w:pPr>
    <w:rPr>
      <w:b/>
      <w:sz w:val="22"/>
      <w:lang w:val="tr-TR"/>
    </w:rPr>
  </w:style>
  <w:style w:type="paragraph" w:styleId="Balk8">
    <w:name w:val="heading 8"/>
    <w:basedOn w:val="Normal"/>
    <w:next w:val="Normal"/>
    <w:link w:val="Balk8Char"/>
    <w:qFormat/>
    <w:pPr>
      <w:keepNext/>
      <w:tabs>
        <w:tab w:val="num" w:pos="0"/>
      </w:tabs>
      <w:spacing w:line="336" w:lineRule="atLeast"/>
      <w:ind w:right="141"/>
      <w:jc w:val="center"/>
      <w:outlineLvl w:val="7"/>
    </w:pPr>
    <w:rPr>
      <w:rFonts w:ascii="Times New Roman" w:hAnsi="Times New Roman"/>
      <w:lang w:val="tr-TR"/>
    </w:rPr>
  </w:style>
  <w:style w:type="paragraph" w:styleId="Balk9">
    <w:name w:val="heading 9"/>
    <w:basedOn w:val="Normal"/>
    <w:next w:val="Normal"/>
    <w:qFormat/>
    <w:pPr>
      <w:keepNext/>
      <w:tabs>
        <w:tab w:val="num" w:pos="0"/>
      </w:tabs>
      <w:spacing w:line="240" w:lineRule="atLeast"/>
      <w:jc w:val="center"/>
      <w:outlineLvl w:val="8"/>
    </w:pPr>
    <w:rPr>
      <w:b/>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21048F"/>
    <w:rPr>
      <w:b/>
      <w:sz w:val="24"/>
      <w:lang w:eastAsia="ar-SA"/>
    </w:rPr>
  </w:style>
  <w:style w:type="character" w:customStyle="1" w:styleId="Balk5Char">
    <w:name w:val="Başlık 5 Char"/>
    <w:link w:val="Balk5"/>
    <w:uiPriority w:val="9"/>
    <w:rsid w:val="0021048F"/>
    <w:rPr>
      <w:b/>
      <w:sz w:val="24"/>
      <w:lang w:eastAsia="ar-SA"/>
    </w:rPr>
  </w:style>
  <w:style w:type="character" w:customStyle="1" w:styleId="Balk8Char">
    <w:name w:val="Başlık 8 Char"/>
    <w:link w:val="Balk8"/>
    <w:rsid w:val="0021048F"/>
    <w:rPr>
      <w:sz w:val="24"/>
      <w:lang w:eastAsia="ar-SA"/>
    </w:rPr>
  </w:style>
  <w:style w:type="character" w:customStyle="1" w:styleId="WW8Num2z0">
    <w:name w:val="WW8Num2z0"/>
    <w:rPr>
      <w:b w:val="0"/>
    </w:rPr>
  </w:style>
  <w:style w:type="character" w:customStyle="1" w:styleId="WW8Num4z0">
    <w:name w:val="WW8Num4z0"/>
    <w:rPr>
      <w:color w:val="FF0000"/>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1">
    <w:name w:val="WW8Num2z1"/>
    <w:rPr>
      <w:b w:val="0"/>
      <w:i w:val="0"/>
    </w:rPr>
  </w:style>
  <w:style w:type="character" w:customStyle="1" w:styleId="WW8Num5z0">
    <w:name w:val="WW8Num5z0"/>
    <w:rPr>
      <w:color w:val="FF0000"/>
    </w:rPr>
  </w:style>
  <w:style w:type="character" w:customStyle="1" w:styleId="WW8Num5z1">
    <w:name w:val="WW8Num5z1"/>
    <w:rPr>
      <w:rFonts w:ascii="Times New Roman" w:hAnsi="Times New Roman" w:cs="Times New Roman"/>
    </w:rPr>
  </w:style>
  <w:style w:type="character" w:customStyle="1" w:styleId="WW8Num6z0">
    <w:name w:val="WW8Num6z0"/>
    <w:rPr>
      <w:rFonts w:eastAsia="Times New Roman"/>
    </w:rPr>
  </w:style>
  <w:style w:type="character" w:customStyle="1" w:styleId="WW8Num8z0">
    <w:name w:val="WW8Num8z0"/>
    <w:rPr>
      <w:color w:val="auto"/>
    </w:rPr>
  </w:style>
  <w:style w:type="character" w:customStyle="1" w:styleId="WW8Num9z0">
    <w:name w:val="WW8Num9z0"/>
    <w:rPr>
      <w:b/>
      <w:color w:val="auto"/>
    </w:rPr>
  </w:style>
  <w:style w:type="character" w:customStyle="1" w:styleId="WW8Num9z1">
    <w:name w:val="WW8Num9z1"/>
    <w:rPr>
      <w:rFonts w:ascii="Times New Roman" w:hAnsi="Times New Roman" w:cs="Times New Roman"/>
      <w:color w:val="auto"/>
    </w:rPr>
  </w:style>
  <w:style w:type="character" w:customStyle="1" w:styleId="WW8Num9z2">
    <w:name w:val="WW8Num9z2"/>
    <w:rPr>
      <w:color w:val="000000"/>
    </w:rPr>
  </w:style>
  <w:style w:type="character" w:customStyle="1" w:styleId="WW8Num17z0">
    <w:name w:val="WW8Num17z0"/>
    <w:rPr>
      <w:b/>
      <w:color w:val="000000"/>
    </w:rPr>
  </w:style>
  <w:style w:type="character" w:customStyle="1" w:styleId="WW8Num17z2">
    <w:name w:val="WW8Num17z2"/>
    <w:rPr>
      <w:b/>
    </w:rPr>
  </w:style>
  <w:style w:type="character" w:customStyle="1" w:styleId="WW8Num19z0">
    <w:name w:val="WW8Num19z0"/>
    <w:rPr>
      <w:color w:val="000000"/>
    </w:rPr>
  </w:style>
  <w:style w:type="character" w:customStyle="1" w:styleId="DefaultParagraphFont1">
    <w:name w:val="Default Paragraph Font1"/>
  </w:style>
  <w:style w:type="character" w:styleId="SayfaNumaras">
    <w:name w:val="page number"/>
    <w:basedOn w:val="DefaultParagraphFont1"/>
    <w:semiHidden/>
  </w:style>
  <w:style w:type="character" w:customStyle="1" w:styleId="FootnoteCharacters">
    <w:name w:val="Footnote Characters"/>
    <w:rPr>
      <w:vertAlign w:val="superscript"/>
    </w:rPr>
  </w:style>
  <w:style w:type="character" w:customStyle="1" w:styleId="CommentReference1">
    <w:name w:val="Comment Reference1"/>
    <w:rPr>
      <w:sz w:val="16"/>
      <w:szCs w:val="16"/>
    </w:rPr>
  </w:style>
  <w:style w:type="character" w:styleId="Kpr">
    <w:name w:val="Hyperlink"/>
    <w:uiPriority w:val="99"/>
    <w:rPr>
      <w:color w:val="0000FF"/>
      <w:u w:val="single"/>
    </w:rPr>
  </w:style>
  <w:style w:type="character" w:styleId="DipnotBavurusu">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SonnotBavurusu">
    <w:name w:val="endnote reference"/>
    <w:semiHidden/>
    <w:rPr>
      <w:vertAlign w:val="superscript"/>
    </w:rPr>
  </w:style>
  <w:style w:type="paragraph" w:customStyle="1" w:styleId="Heading">
    <w:name w:val="Heading"/>
    <w:basedOn w:val="Normal"/>
    <w:next w:val="GvdeMetni"/>
    <w:pPr>
      <w:keepNext/>
      <w:spacing w:before="240" w:after="120"/>
    </w:pPr>
    <w:rPr>
      <w:rFonts w:eastAsia="MS Mincho" w:cs="Tahoma"/>
      <w:sz w:val="28"/>
      <w:szCs w:val="28"/>
    </w:rPr>
  </w:style>
  <w:style w:type="paragraph" w:styleId="GvdeMetni">
    <w:name w:val="Body Text"/>
    <w:basedOn w:val="Normal"/>
    <w:link w:val="GvdeMetniChar"/>
    <w:semiHidden/>
    <w:pPr>
      <w:tabs>
        <w:tab w:val="left" w:pos="720"/>
        <w:tab w:val="left" w:pos="851"/>
        <w:tab w:val="left" w:pos="1560"/>
        <w:tab w:val="left" w:pos="2160"/>
        <w:tab w:val="left" w:pos="2880"/>
        <w:tab w:val="left" w:pos="3600"/>
        <w:tab w:val="left" w:pos="4320"/>
        <w:tab w:val="left" w:pos="5040"/>
        <w:tab w:val="left" w:pos="5760"/>
        <w:tab w:val="left" w:pos="6480"/>
        <w:tab w:val="left" w:pos="7200"/>
        <w:tab w:val="left" w:pos="7920"/>
      </w:tabs>
      <w:ind w:right="594"/>
      <w:jc w:val="both"/>
    </w:pPr>
    <w:rPr>
      <w:lang w:val="tr-TR"/>
    </w:rPr>
  </w:style>
  <w:style w:type="character" w:customStyle="1" w:styleId="GvdeMetniChar">
    <w:name w:val="Gövde Metni Char"/>
    <w:link w:val="GvdeMetni"/>
    <w:semiHidden/>
    <w:rsid w:val="0021048F"/>
    <w:rPr>
      <w:rFonts w:ascii="Arial" w:hAnsi="Arial"/>
      <w:sz w:val="24"/>
      <w:lang w:eastAsia="ar-SA"/>
    </w:rPr>
  </w:style>
  <w:style w:type="paragraph" w:styleId="Liste">
    <w:name w:val="List"/>
    <w:basedOn w:val="GvdeMetni"/>
    <w:semiHidden/>
    <w:rPr>
      <w:rFonts w:cs="Tahoma"/>
    </w:rPr>
  </w:style>
  <w:style w:type="paragraph" w:customStyle="1" w:styleId="Caption1">
    <w:name w:val="Caption1"/>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sonnotmetni">
    <w:name w:val="sonnot metni"/>
    <w:basedOn w:val="Normal"/>
    <w:pPr>
      <w:spacing w:line="240" w:lineRule="atLeast"/>
      <w:jc w:val="both"/>
    </w:pPr>
    <w:rPr>
      <w:rFonts w:ascii="Times New Roman" w:hAnsi="Times New Roman"/>
      <w:lang w:val="tr-TR"/>
    </w:rPr>
  </w:style>
  <w:style w:type="paragraph" w:styleId="Altbilgi">
    <w:name w:val="footer"/>
    <w:basedOn w:val="Normal"/>
    <w:link w:val="AltbilgiChar"/>
    <w:uiPriority w:val="99"/>
    <w:pPr>
      <w:tabs>
        <w:tab w:val="center" w:pos="4819"/>
        <w:tab w:val="right" w:pos="9071"/>
      </w:tabs>
      <w:spacing w:line="240" w:lineRule="atLeast"/>
      <w:jc w:val="both"/>
    </w:pPr>
    <w:rPr>
      <w:rFonts w:ascii="Times New Roman" w:hAnsi="Times New Roman"/>
      <w:lang w:val="tr-TR"/>
    </w:rPr>
  </w:style>
  <w:style w:type="character" w:customStyle="1" w:styleId="AltbilgiChar">
    <w:name w:val="Altbilgi Char"/>
    <w:link w:val="Altbilgi"/>
    <w:uiPriority w:val="99"/>
    <w:rsid w:val="00FD1739"/>
    <w:rPr>
      <w:sz w:val="24"/>
      <w:lang w:eastAsia="ar-SA"/>
    </w:rPr>
  </w:style>
  <w:style w:type="paragraph" w:customStyle="1" w:styleId="BodyText31">
    <w:name w:val="Body Text 31"/>
    <w:basedOn w:val="Normal"/>
    <w:pPr>
      <w:spacing w:line="240" w:lineRule="atLeast"/>
      <w:jc w:val="both"/>
    </w:pPr>
    <w:rPr>
      <w:sz w:val="18"/>
      <w:lang w:val="tr-TR"/>
    </w:rPr>
  </w:style>
  <w:style w:type="paragraph" w:styleId="stbilgi">
    <w:name w:val="header"/>
    <w:basedOn w:val="Normal"/>
    <w:semiHidden/>
    <w:pPr>
      <w:tabs>
        <w:tab w:val="center" w:pos="4819"/>
        <w:tab w:val="right" w:pos="9071"/>
      </w:tabs>
      <w:spacing w:line="240" w:lineRule="atLeast"/>
      <w:jc w:val="both"/>
    </w:pPr>
    <w:rPr>
      <w:rFonts w:ascii="Times New Roman" w:hAnsi="Times New Roman"/>
      <w:lang w:val="tr-TR"/>
    </w:rPr>
  </w:style>
  <w:style w:type="paragraph" w:customStyle="1" w:styleId="BodyText21">
    <w:name w:val="Body Text 21"/>
    <w:basedOn w:val="Normal"/>
    <w:pPr>
      <w:tabs>
        <w:tab w:val="left" w:pos="709"/>
        <w:tab w:val="left" w:pos="1134"/>
        <w:tab w:val="left" w:pos="1560"/>
      </w:tabs>
      <w:jc w:val="both"/>
    </w:pPr>
    <w:rPr>
      <w:lang w:val="en-US"/>
    </w:rPr>
  </w:style>
  <w:style w:type="paragraph" w:styleId="DipnotMetni">
    <w:name w:val="footnote text"/>
    <w:basedOn w:val="Normal"/>
    <w:semiHidden/>
    <w:rPr>
      <w:sz w:val="20"/>
    </w:rPr>
  </w:style>
  <w:style w:type="paragraph" w:styleId="GvdeMetniGirintisi">
    <w:name w:val="Body Text Indent"/>
    <w:basedOn w:val="Normal"/>
    <w:semiHidden/>
    <w:pPr>
      <w:tabs>
        <w:tab w:val="left" w:pos="720"/>
        <w:tab w:val="left" w:pos="1134"/>
        <w:tab w:val="left" w:pos="1560"/>
        <w:tab w:val="left" w:pos="2880"/>
        <w:tab w:val="left" w:pos="3600"/>
        <w:tab w:val="left" w:pos="4320"/>
        <w:tab w:val="left" w:pos="5040"/>
        <w:tab w:val="left" w:pos="5760"/>
        <w:tab w:val="left" w:pos="6480"/>
        <w:tab w:val="left" w:pos="7200"/>
        <w:tab w:val="left" w:pos="7920"/>
      </w:tabs>
      <w:ind w:left="720"/>
      <w:jc w:val="both"/>
    </w:pPr>
    <w:rPr>
      <w:color w:val="0000FF"/>
      <w:lang w:val="tr-TR"/>
    </w:rPr>
  </w:style>
  <w:style w:type="paragraph" w:customStyle="1" w:styleId="CommentText1">
    <w:name w:val="Comment Text1"/>
    <w:basedOn w:val="Normal"/>
    <w:rPr>
      <w:sz w:val="20"/>
    </w:rPr>
  </w:style>
  <w:style w:type="paragraph" w:customStyle="1" w:styleId="CommentSubject1">
    <w:name w:val="Comment Subject1"/>
    <w:basedOn w:val="CommentText1"/>
    <w:next w:val="CommentText1"/>
    <w:rPr>
      <w:b/>
      <w:bCs/>
    </w:rPr>
  </w:style>
  <w:style w:type="paragraph" w:customStyle="1" w:styleId="BalloonText1">
    <w:name w:val="Balloon Text1"/>
    <w:basedOn w:val="Normal"/>
    <w:rPr>
      <w:rFonts w:ascii="Tahoma" w:hAnsi="Tahoma" w:cs="Tahoma"/>
      <w:sz w:val="16"/>
      <w:szCs w:val="16"/>
    </w:rPr>
  </w:style>
  <w:style w:type="paragraph" w:customStyle="1" w:styleId="BodyTextIndent21">
    <w:name w:val="Body Text Indent 21"/>
    <w:basedOn w:val="Normal"/>
    <w:pPr>
      <w:spacing w:line="360" w:lineRule="auto"/>
      <w:ind w:firstLine="720"/>
      <w:jc w:val="both"/>
    </w:pPr>
    <w:rPr>
      <w:color w:val="000000"/>
      <w:sz w:val="22"/>
      <w:lang w:val="en-US"/>
    </w:rPr>
  </w:style>
  <w:style w:type="paragraph" w:styleId="NormalWeb">
    <w:name w:val="Normal (Web)"/>
    <w:basedOn w:val="Normal"/>
    <w:pPr>
      <w:spacing w:before="100" w:after="100"/>
    </w:pPr>
    <w:rPr>
      <w:rFonts w:ascii="Times New Roman" w:hAnsi="Times New Roman"/>
      <w:szCs w:val="24"/>
      <w:lang w:val="tr-TR"/>
    </w:rPr>
  </w:style>
  <w:style w:type="paragraph" w:customStyle="1" w:styleId="DocumentMap1">
    <w:name w:val="Document Map1"/>
    <w:basedOn w:val="Normal"/>
    <w:pPr>
      <w:shd w:val="clear" w:color="auto" w:fill="000080"/>
    </w:pPr>
    <w:rPr>
      <w:rFonts w:ascii="Tahoma" w:hAnsi="Tahoma" w:cs="Tahoma"/>
      <w:sz w:val="20"/>
    </w:rPr>
  </w:style>
  <w:style w:type="paragraph" w:customStyle="1" w:styleId="CharChar">
    <w:name w:val="Char Char"/>
    <w:basedOn w:val="Normal"/>
    <w:rPr>
      <w:rFonts w:ascii="Times New Roman" w:hAnsi="Times New Roman"/>
      <w:sz w:val="20"/>
      <w:lang w:val="en-US"/>
    </w:rPr>
  </w:style>
  <w:style w:type="paragraph" w:customStyle="1" w:styleId="DefaultParagraphFontParaCharChar">
    <w:name w:val="Default Paragraph Font Para Char Char"/>
    <w:aliases w:val="Default Paragraph Font Para Char Para Char Char"/>
    <w:basedOn w:val="Normal"/>
    <w:rPr>
      <w:rFonts w:ascii="Times New Roman" w:hAnsi="Times New Roman"/>
      <w:sz w:val="20"/>
      <w:lang w:val="en-US"/>
    </w:rPr>
  </w:style>
  <w:style w:type="paragraph" w:styleId="Dizin1">
    <w:name w:val="index 1"/>
    <w:basedOn w:val="Normal"/>
    <w:next w:val="Normal"/>
    <w:semiHidden/>
    <w:pPr>
      <w:ind w:left="240" w:hanging="240"/>
    </w:pPr>
    <w:rPr>
      <w:rFonts w:ascii="Times New Roman" w:hAnsi="Times New Roman"/>
      <w:sz w:val="18"/>
      <w:szCs w:val="18"/>
    </w:rPr>
  </w:style>
  <w:style w:type="paragraph" w:styleId="Dizin2">
    <w:name w:val="index 2"/>
    <w:basedOn w:val="Normal"/>
    <w:next w:val="Normal"/>
    <w:semiHidden/>
    <w:pPr>
      <w:ind w:left="480" w:hanging="240"/>
    </w:pPr>
    <w:rPr>
      <w:rFonts w:ascii="Times New Roman" w:hAnsi="Times New Roman"/>
      <w:sz w:val="18"/>
      <w:szCs w:val="18"/>
    </w:rPr>
  </w:style>
  <w:style w:type="paragraph" w:styleId="Dizin3">
    <w:name w:val="index 3"/>
    <w:basedOn w:val="Normal"/>
    <w:next w:val="Normal"/>
    <w:semiHidden/>
    <w:pPr>
      <w:ind w:left="720" w:hanging="240"/>
    </w:pPr>
    <w:rPr>
      <w:rFonts w:ascii="Times New Roman" w:hAnsi="Times New Roman"/>
      <w:sz w:val="18"/>
      <w:szCs w:val="18"/>
    </w:rPr>
  </w:style>
  <w:style w:type="paragraph" w:customStyle="1" w:styleId="Index41">
    <w:name w:val="Index 41"/>
    <w:basedOn w:val="Normal"/>
    <w:next w:val="Normal"/>
    <w:pPr>
      <w:ind w:left="960" w:hanging="240"/>
    </w:pPr>
    <w:rPr>
      <w:rFonts w:ascii="Times New Roman" w:hAnsi="Times New Roman"/>
      <w:sz w:val="18"/>
      <w:szCs w:val="18"/>
    </w:rPr>
  </w:style>
  <w:style w:type="paragraph" w:customStyle="1" w:styleId="Index51">
    <w:name w:val="Index 51"/>
    <w:basedOn w:val="Normal"/>
    <w:next w:val="Normal"/>
    <w:pPr>
      <w:ind w:left="1200" w:hanging="240"/>
    </w:pPr>
    <w:rPr>
      <w:rFonts w:ascii="Times New Roman" w:hAnsi="Times New Roman"/>
      <w:sz w:val="18"/>
      <w:szCs w:val="18"/>
    </w:rPr>
  </w:style>
  <w:style w:type="paragraph" w:customStyle="1" w:styleId="Index61">
    <w:name w:val="Index 61"/>
    <w:basedOn w:val="Normal"/>
    <w:next w:val="Normal"/>
    <w:pPr>
      <w:ind w:left="1440" w:hanging="240"/>
    </w:pPr>
    <w:rPr>
      <w:rFonts w:ascii="Times New Roman" w:hAnsi="Times New Roman"/>
      <w:sz w:val="18"/>
      <w:szCs w:val="18"/>
    </w:rPr>
  </w:style>
  <w:style w:type="paragraph" w:customStyle="1" w:styleId="Index71">
    <w:name w:val="Index 71"/>
    <w:basedOn w:val="Normal"/>
    <w:next w:val="Normal"/>
    <w:pPr>
      <w:ind w:left="1680" w:hanging="240"/>
    </w:pPr>
    <w:rPr>
      <w:rFonts w:ascii="Times New Roman" w:hAnsi="Times New Roman"/>
      <w:sz w:val="18"/>
      <w:szCs w:val="18"/>
    </w:rPr>
  </w:style>
  <w:style w:type="paragraph" w:customStyle="1" w:styleId="Index81">
    <w:name w:val="Index 81"/>
    <w:basedOn w:val="Normal"/>
    <w:next w:val="Normal"/>
    <w:pPr>
      <w:ind w:left="1920" w:hanging="240"/>
    </w:pPr>
    <w:rPr>
      <w:rFonts w:ascii="Times New Roman" w:hAnsi="Times New Roman"/>
      <w:sz w:val="18"/>
      <w:szCs w:val="18"/>
    </w:rPr>
  </w:style>
  <w:style w:type="paragraph" w:customStyle="1" w:styleId="Index91">
    <w:name w:val="Index 91"/>
    <w:basedOn w:val="Normal"/>
    <w:next w:val="Normal"/>
    <w:pPr>
      <w:ind w:left="2160" w:hanging="240"/>
    </w:pPr>
    <w:rPr>
      <w:rFonts w:ascii="Times New Roman" w:hAnsi="Times New Roman"/>
      <w:sz w:val="18"/>
      <w:szCs w:val="18"/>
    </w:rPr>
  </w:style>
  <w:style w:type="paragraph" w:styleId="DizinBal">
    <w:name w:val="index heading"/>
    <w:basedOn w:val="Normal"/>
    <w:next w:val="Dizin1"/>
    <w:semiHidden/>
    <w:pPr>
      <w:spacing w:before="240" w:after="120"/>
      <w:jc w:val="center"/>
    </w:pPr>
    <w:rPr>
      <w:rFonts w:ascii="Times New Roman" w:hAnsi="Times New Roman"/>
      <w:b/>
      <w:bCs/>
      <w:sz w:val="26"/>
      <w:szCs w:val="26"/>
    </w:rPr>
  </w:style>
  <w:style w:type="paragraph" w:styleId="T1">
    <w:name w:val="toc 1"/>
    <w:basedOn w:val="Normal"/>
    <w:next w:val="Normal"/>
    <w:uiPriority w:val="39"/>
    <w:pPr>
      <w:spacing w:before="360"/>
    </w:pPr>
    <w:rPr>
      <w:rFonts w:cs="Arial"/>
      <w:b/>
      <w:bCs/>
      <w:caps/>
      <w:szCs w:val="24"/>
    </w:rPr>
  </w:style>
  <w:style w:type="paragraph" w:styleId="T2">
    <w:name w:val="toc 2"/>
    <w:basedOn w:val="Normal"/>
    <w:next w:val="Normal"/>
    <w:uiPriority w:val="39"/>
    <w:pPr>
      <w:spacing w:before="240"/>
    </w:pPr>
    <w:rPr>
      <w:rFonts w:ascii="Times New Roman" w:hAnsi="Times New Roman"/>
      <w:b/>
      <w:bCs/>
      <w:sz w:val="20"/>
    </w:rPr>
  </w:style>
  <w:style w:type="paragraph" w:styleId="T3">
    <w:name w:val="toc 3"/>
    <w:basedOn w:val="Normal"/>
    <w:next w:val="Normal"/>
    <w:semiHidden/>
    <w:pPr>
      <w:ind w:left="240"/>
    </w:pPr>
    <w:rPr>
      <w:rFonts w:ascii="Times New Roman" w:hAnsi="Times New Roman"/>
      <w:sz w:val="20"/>
    </w:rPr>
  </w:style>
  <w:style w:type="paragraph" w:styleId="T4">
    <w:name w:val="toc 4"/>
    <w:basedOn w:val="Normal"/>
    <w:next w:val="Normal"/>
    <w:uiPriority w:val="39"/>
    <w:pPr>
      <w:ind w:left="480"/>
    </w:pPr>
    <w:rPr>
      <w:rFonts w:ascii="Times New Roman" w:hAnsi="Times New Roman"/>
      <w:sz w:val="20"/>
    </w:rPr>
  </w:style>
  <w:style w:type="paragraph" w:styleId="T5">
    <w:name w:val="toc 5"/>
    <w:basedOn w:val="Normal"/>
    <w:next w:val="Normal"/>
    <w:semiHidden/>
    <w:pPr>
      <w:ind w:left="720"/>
    </w:pPr>
    <w:rPr>
      <w:rFonts w:ascii="Times New Roman" w:hAnsi="Times New Roman"/>
      <w:sz w:val="20"/>
    </w:rPr>
  </w:style>
  <w:style w:type="paragraph" w:styleId="T6">
    <w:name w:val="toc 6"/>
    <w:basedOn w:val="Normal"/>
    <w:next w:val="Normal"/>
    <w:semiHidden/>
    <w:pPr>
      <w:ind w:left="960"/>
    </w:pPr>
    <w:rPr>
      <w:rFonts w:ascii="Times New Roman" w:hAnsi="Times New Roman"/>
      <w:sz w:val="20"/>
    </w:rPr>
  </w:style>
  <w:style w:type="paragraph" w:styleId="T7">
    <w:name w:val="toc 7"/>
    <w:basedOn w:val="Normal"/>
    <w:next w:val="Normal"/>
    <w:semiHidden/>
    <w:pPr>
      <w:ind w:left="1200"/>
    </w:pPr>
    <w:rPr>
      <w:rFonts w:ascii="Times New Roman" w:hAnsi="Times New Roman"/>
      <w:sz w:val="20"/>
    </w:rPr>
  </w:style>
  <w:style w:type="paragraph" w:styleId="T8">
    <w:name w:val="toc 8"/>
    <w:basedOn w:val="Normal"/>
    <w:next w:val="Normal"/>
    <w:uiPriority w:val="39"/>
    <w:pPr>
      <w:ind w:left="1440"/>
    </w:pPr>
    <w:rPr>
      <w:rFonts w:ascii="Times New Roman" w:hAnsi="Times New Roman"/>
      <w:sz w:val="20"/>
    </w:rPr>
  </w:style>
  <w:style w:type="paragraph" w:styleId="T9">
    <w:name w:val="toc 9"/>
    <w:basedOn w:val="Normal"/>
    <w:next w:val="Normal"/>
    <w:semiHidden/>
    <w:pPr>
      <w:ind w:left="1680"/>
    </w:pPr>
    <w:rPr>
      <w:rFonts w:ascii="Times New Roman" w:hAnsi="Times New Roman"/>
      <w:sz w:val="20"/>
    </w:rPr>
  </w:style>
  <w:style w:type="paragraph" w:customStyle="1" w:styleId="Contents10">
    <w:name w:val="Contents 10"/>
    <w:basedOn w:val="Index"/>
    <w:pPr>
      <w:tabs>
        <w:tab w:val="right" w:leader="dot" w:pos="9972"/>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GvdeMetni"/>
  </w:style>
  <w:style w:type="character" w:customStyle="1" w:styleId="WW8Num43z1">
    <w:name w:val="WW8Num43z1"/>
    <w:rsid w:val="006023FA"/>
    <w:rPr>
      <w:rFonts w:ascii="Times New Roman" w:eastAsia="Times New Roman" w:hAnsi="Times New Roman" w:cs="Times New Roman"/>
    </w:rPr>
  </w:style>
  <w:style w:type="character" w:styleId="AklamaBavurusu">
    <w:name w:val="annotation reference"/>
    <w:uiPriority w:val="99"/>
    <w:semiHidden/>
    <w:unhideWhenUsed/>
    <w:rsid w:val="00A12C56"/>
    <w:rPr>
      <w:sz w:val="16"/>
      <w:szCs w:val="16"/>
    </w:rPr>
  </w:style>
  <w:style w:type="paragraph" w:styleId="AklamaMetni">
    <w:name w:val="annotation text"/>
    <w:basedOn w:val="Normal"/>
    <w:link w:val="AklamaMetniChar"/>
    <w:uiPriority w:val="99"/>
    <w:unhideWhenUsed/>
    <w:rsid w:val="00A12C56"/>
    <w:rPr>
      <w:sz w:val="20"/>
    </w:rPr>
  </w:style>
  <w:style w:type="character" w:customStyle="1" w:styleId="AklamaMetniChar">
    <w:name w:val="Açıklama Metni Char"/>
    <w:link w:val="AklamaMetni"/>
    <w:uiPriority w:val="99"/>
    <w:rsid w:val="00A12C56"/>
    <w:rPr>
      <w:rFonts w:ascii="Arial" w:hAnsi="Arial"/>
      <w:lang w:val="en-AU" w:eastAsia="ar-SA"/>
    </w:rPr>
  </w:style>
  <w:style w:type="paragraph" w:styleId="AklamaKonusu">
    <w:name w:val="annotation subject"/>
    <w:basedOn w:val="AklamaMetni"/>
    <w:next w:val="AklamaMetni"/>
    <w:link w:val="AklamaKonusuChar"/>
    <w:uiPriority w:val="99"/>
    <w:semiHidden/>
    <w:unhideWhenUsed/>
    <w:rsid w:val="00A12C56"/>
    <w:rPr>
      <w:b/>
      <w:bCs/>
    </w:rPr>
  </w:style>
  <w:style w:type="character" w:customStyle="1" w:styleId="AklamaKonusuChar">
    <w:name w:val="Açıklama Konusu Char"/>
    <w:link w:val="AklamaKonusu"/>
    <w:uiPriority w:val="99"/>
    <w:semiHidden/>
    <w:rsid w:val="00A12C56"/>
    <w:rPr>
      <w:rFonts w:ascii="Arial" w:hAnsi="Arial"/>
      <w:b/>
      <w:bCs/>
      <w:lang w:val="en-AU" w:eastAsia="ar-SA"/>
    </w:rPr>
  </w:style>
  <w:style w:type="paragraph" w:styleId="BalonMetni">
    <w:name w:val="Balloon Text"/>
    <w:basedOn w:val="Normal"/>
    <w:link w:val="BalonMetniChar"/>
    <w:uiPriority w:val="99"/>
    <w:semiHidden/>
    <w:unhideWhenUsed/>
    <w:rsid w:val="00A12C56"/>
    <w:rPr>
      <w:rFonts w:ascii="Tahoma" w:hAnsi="Tahoma" w:cs="Tahoma"/>
      <w:sz w:val="16"/>
      <w:szCs w:val="16"/>
    </w:rPr>
  </w:style>
  <w:style w:type="character" w:customStyle="1" w:styleId="BalonMetniChar">
    <w:name w:val="Balon Metni Char"/>
    <w:link w:val="BalonMetni"/>
    <w:uiPriority w:val="99"/>
    <w:rsid w:val="00A12C56"/>
    <w:rPr>
      <w:rFonts w:ascii="Tahoma" w:hAnsi="Tahoma" w:cs="Tahoma"/>
      <w:sz w:val="16"/>
      <w:szCs w:val="16"/>
      <w:lang w:val="en-AU" w:eastAsia="ar-SA"/>
    </w:rPr>
  </w:style>
  <w:style w:type="paragraph" w:styleId="BelgeBalantlar">
    <w:name w:val="Document Map"/>
    <w:basedOn w:val="Normal"/>
    <w:link w:val="BelgeBalantlarChar"/>
    <w:uiPriority w:val="99"/>
    <w:semiHidden/>
    <w:unhideWhenUsed/>
    <w:rsid w:val="008D71BB"/>
    <w:rPr>
      <w:rFonts w:ascii="Tahoma" w:hAnsi="Tahoma" w:cs="Tahoma"/>
      <w:sz w:val="16"/>
      <w:szCs w:val="16"/>
    </w:rPr>
  </w:style>
  <w:style w:type="character" w:customStyle="1" w:styleId="BelgeBalantlarChar">
    <w:name w:val="Belge Bağlantıları Char"/>
    <w:link w:val="BelgeBalantlar"/>
    <w:uiPriority w:val="99"/>
    <w:rsid w:val="008D71BB"/>
    <w:rPr>
      <w:rFonts w:ascii="Tahoma" w:hAnsi="Tahoma" w:cs="Tahoma"/>
      <w:sz w:val="16"/>
      <w:szCs w:val="16"/>
      <w:lang w:val="en-AU" w:eastAsia="ar-SA"/>
    </w:rPr>
  </w:style>
  <w:style w:type="table" w:styleId="TabloKlavuzu">
    <w:name w:val="Table Grid"/>
    <w:basedOn w:val="NormalTablo"/>
    <w:uiPriority w:val="59"/>
    <w:rsid w:val="00E030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nkliListe-Vurgu11">
    <w:name w:val="Renkli Liste - Vurgu 11"/>
    <w:basedOn w:val="Normal"/>
    <w:uiPriority w:val="34"/>
    <w:qFormat/>
    <w:rsid w:val="00624749"/>
    <w:pPr>
      <w:ind w:left="708"/>
    </w:pPr>
  </w:style>
  <w:style w:type="character" w:customStyle="1" w:styleId="ElaSiyah">
    <w:name w:val="Ela Siyah"/>
    <w:rsid w:val="0021419A"/>
    <w:rPr>
      <w:rFonts w:ascii="Times New Roman" w:hAnsi="Times New Roman" w:cs="Tahoma"/>
      <w:color w:val="auto"/>
      <w:sz w:val="24"/>
      <w:szCs w:val="18"/>
      <w:lang w:val="en-US"/>
    </w:rPr>
  </w:style>
  <w:style w:type="paragraph" w:customStyle="1" w:styleId="Ortalama">
    <w:name w:val="Ortalama"/>
    <w:basedOn w:val="DipnotMetni"/>
    <w:rsid w:val="00ED0AD6"/>
    <w:pPr>
      <w:suppressAutoHyphens w:val="0"/>
      <w:autoSpaceDE w:val="0"/>
      <w:autoSpaceDN w:val="0"/>
      <w:adjustRightInd w:val="0"/>
      <w:jc w:val="center"/>
    </w:pPr>
    <w:rPr>
      <w:rFonts w:ascii="Times New Roman" w:hAnsi="Times New Roman"/>
      <w:noProof/>
      <w:lang w:val="en-GB" w:eastAsia="en-US"/>
    </w:rPr>
  </w:style>
  <w:style w:type="character" w:customStyle="1" w:styleId="WW8Num3z0">
    <w:name w:val="WW8Num3z0"/>
    <w:rsid w:val="0021048F"/>
    <w:rPr>
      <w:rFonts w:ascii="Symbol" w:hAnsi="Symbol" w:cs="StarSymbol"/>
      <w:sz w:val="18"/>
      <w:szCs w:val="18"/>
    </w:rPr>
  </w:style>
  <w:style w:type="character" w:customStyle="1" w:styleId="WW8Num10z0">
    <w:name w:val="WW8Num10z0"/>
    <w:rsid w:val="0021048F"/>
    <w:rPr>
      <w:rFonts w:ascii="Times New Roman" w:eastAsia="Times New Roman" w:hAnsi="Times New Roman" w:cs="Times New Roman"/>
    </w:rPr>
  </w:style>
  <w:style w:type="character" w:customStyle="1" w:styleId="WW8Num10z2">
    <w:name w:val="WW8Num10z2"/>
    <w:rsid w:val="0021048F"/>
    <w:rPr>
      <w:rFonts w:ascii="Wingdings" w:hAnsi="Wingdings"/>
    </w:rPr>
  </w:style>
  <w:style w:type="character" w:customStyle="1" w:styleId="WW8Num10z3">
    <w:name w:val="WW8Num10z3"/>
    <w:rsid w:val="0021048F"/>
    <w:rPr>
      <w:rFonts w:ascii="Symbol" w:hAnsi="Symbol"/>
    </w:rPr>
  </w:style>
  <w:style w:type="character" w:customStyle="1" w:styleId="WW8Num10z4">
    <w:name w:val="WW8Num10z4"/>
    <w:rsid w:val="0021048F"/>
    <w:rPr>
      <w:rFonts w:ascii="Courier New" w:hAnsi="Courier New" w:cs="Courier New"/>
    </w:rPr>
  </w:style>
  <w:style w:type="character" w:customStyle="1" w:styleId="WW8Num11z0">
    <w:name w:val="WW8Num11z0"/>
    <w:rsid w:val="0021048F"/>
    <w:rPr>
      <w:rFonts w:ascii="Symbol" w:eastAsia="Times New Roman" w:hAnsi="Symbol" w:cs="Times New Roman"/>
    </w:rPr>
  </w:style>
  <w:style w:type="character" w:customStyle="1" w:styleId="WW8Num12z0">
    <w:name w:val="WW8Num12z0"/>
    <w:rsid w:val="0021048F"/>
    <w:rPr>
      <w:b w:val="0"/>
    </w:rPr>
  </w:style>
  <w:style w:type="character" w:customStyle="1" w:styleId="WW8Num12z1">
    <w:name w:val="WW8Num12z1"/>
    <w:rsid w:val="0021048F"/>
    <w:rPr>
      <w:b w:val="0"/>
      <w:i w:val="0"/>
    </w:rPr>
  </w:style>
  <w:style w:type="character" w:customStyle="1" w:styleId="WW8Num13z0">
    <w:name w:val="WW8Num13z0"/>
    <w:rsid w:val="0021048F"/>
    <w:rPr>
      <w:rFonts w:ascii="Times New Roman" w:eastAsia="Times New Roman" w:hAnsi="Times New Roman" w:cs="Times New Roman"/>
    </w:rPr>
  </w:style>
  <w:style w:type="character" w:customStyle="1" w:styleId="WW8Num16z1">
    <w:name w:val="WW8Num16z1"/>
    <w:rsid w:val="0021048F"/>
    <w:rPr>
      <w:rFonts w:ascii="Times New Roman" w:eastAsia="Times New Roman" w:hAnsi="Times New Roman" w:cs="Times New Roman"/>
    </w:rPr>
  </w:style>
  <w:style w:type="character" w:customStyle="1" w:styleId="WW8Num18z0">
    <w:name w:val="WW8Num18z0"/>
    <w:rsid w:val="0021048F"/>
    <w:rPr>
      <w:b/>
    </w:rPr>
  </w:style>
  <w:style w:type="character" w:customStyle="1" w:styleId="WW8Num21z0">
    <w:name w:val="WW8Num21z0"/>
    <w:rsid w:val="0021048F"/>
    <w:rPr>
      <w:rFonts w:eastAsia="Times New Roman"/>
    </w:rPr>
  </w:style>
  <w:style w:type="character" w:customStyle="1" w:styleId="WW8Num29z0">
    <w:name w:val="WW8Num29z0"/>
    <w:rsid w:val="0021048F"/>
    <w:rPr>
      <w:b/>
    </w:rPr>
  </w:style>
  <w:style w:type="character" w:customStyle="1" w:styleId="WW8Num32z0">
    <w:name w:val="WW8Num32z0"/>
    <w:rsid w:val="0021048F"/>
    <w:rPr>
      <w:rFonts w:ascii="Times New Roman" w:eastAsia="Times New Roman" w:hAnsi="Times New Roman" w:cs="Times New Roman"/>
    </w:rPr>
  </w:style>
  <w:style w:type="character" w:customStyle="1" w:styleId="WW8Num32z1">
    <w:name w:val="WW8Num32z1"/>
    <w:rsid w:val="0021048F"/>
    <w:rPr>
      <w:rFonts w:ascii="Courier New" w:hAnsi="Courier New" w:cs="Courier New"/>
    </w:rPr>
  </w:style>
  <w:style w:type="character" w:customStyle="1" w:styleId="WW8Num32z2">
    <w:name w:val="WW8Num32z2"/>
    <w:rsid w:val="0021048F"/>
    <w:rPr>
      <w:rFonts w:ascii="Wingdings" w:hAnsi="Wingdings"/>
    </w:rPr>
  </w:style>
  <w:style w:type="character" w:customStyle="1" w:styleId="WW8Num32z3">
    <w:name w:val="WW8Num32z3"/>
    <w:rsid w:val="0021048F"/>
    <w:rPr>
      <w:rFonts w:ascii="Symbol" w:hAnsi="Symbol"/>
    </w:rPr>
  </w:style>
  <w:style w:type="character" w:customStyle="1" w:styleId="WW8Num34z0">
    <w:name w:val="WW8Num34z0"/>
    <w:rsid w:val="0021048F"/>
    <w:rPr>
      <w:b/>
    </w:rPr>
  </w:style>
  <w:style w:type="character" w:customStyle="1" w:styleId="WW8Num35z0">
    <w:name w:val="WW8Num35z0"/>
    <w:rsid w:val="0021048F"/>
    <w:rPr>
      <w:b/>
    </w:rPr>
  </w:style>
  <w:style w:type="character" w:customStyle="1" w:styleId="WW8Num36z0">
    <w:name w:val="WW8Num36z0"/>
    <w:rsid w:val="0021048F"/>
    <w:rPr>
      <w:rFonts w:ascii="Symbol" w:hAnsi="Symbol"/>
    </w:rPr>
  </w:style>
  <w:style w:type="character" w:customStyle="1" w:styleId="WW8Num36z1">
    <w:name w:val="WW8Num36z1"/>
    <w:rsid w:val="0021048F"/>
    <w:rPr>
      <w:rFonts w:ascii="Courier New" w:hAnsi="Courier New" w:cs="Courier New"/>
    </w:rPr>
  </w:style>
  <w:style w:type="character" w:customStyle="1" w:styleId="WW8Num36z2">
    <w:name w:val="WW8Num36z2"/>
    <w:rsid w:val="0021048F"/>
    <w:rPr>
      <w:rFonts w:ascii="Wingdings" w:hAnsi="Wingdings"/>
    </w:rPr>
  </w:style>
  <w:style w:type="character" w:customStyle="1" w:styleId="WW8Num39z0">
    <w:name w:val="WW8Num39z0"/>
    <w:rsid w:val="0021048F"/>
    <w:rPr>
      <w:b/>
    </w:rPr>
  </w:style>
  <w:style w:type="character" w:customStyle="1" w:styleId="WW8Num40z0">
    <w:name w:val="WW8Num40z0"/>
    <w:rsid w:val="0021048F"/>
    <w:rPr>
      <w:b/>
      <w:color w:val="000000"/>
    </w:rPr>
  </w:style>
  <w:style w:type="character" w:customStyle="1" w:styleId="WW8Num40z2">
    <w:name w:val="WW8Num40z2"/>
    <w:rsid w:val="0021048F"/>
    <w:rPr>
      <w:b/>
    </w:rPr>
  </w:style>
  <w:style w:type="character" w:customStyle="1" w:styleId="WW8Num42z0">
    <w:name w:val="WW8Num42z0"/>
    <w:rsid w:val="0021048F"/>
    <w:rPr>
      <w:b/>
    </w:rPr>
  </w:style>
  <w:style w:type="character" w:customStyle="1" w:styleId="DefaultParagraphFont2">
    <w:name w:val="Default Paragraph Font2"/>
    <w:rsid w:val="0021048F"/>
  </w:style>
  <w:style w:type="character" w:customStyle="1" w:styleId="WW8Num10z1">
    <w:name w:val="WW8Num10z1"/>
    <w:rsid w:val="0021048F"/>
    <w:rPr>
      <w:rFonts w:ascii="Courier New" w:hAnsi="Courier New" w:cs="Courier New"/>
    </w:rPr>
  </w:style>
  <w:style w:type="character" w:customStyle="1" w:styleId="WW8Num11z1">
    <w:name w:val="WW8Num11z1"/>
    <w:rsid w:val="0021048F"/>
    <w:rPr>
      <w:rFonts w:ascii="Courier New" w:hAnsi="Courier New" w:cs="Courier New"/>
    </w:rPr>
  </w:style>
  <w:style w:type="character" w:customStyle="1" w:styleId="WW8Num11z2">
    <w:name w:val="WW8Num11z2"/>
    <w:rsid w:val="0021048F"/>
    <w:rPr>
      <w:rFonts w:ascii="Wingdings" w:hAnsi="Wingdings"/>
    </w:rPr>
  </w:style>
  <w:style w:type="character" w:customStyle="1" w:styleId="WW8Num11z3">
    <w:name w:val="WW8Num11z3"/>
    <w:rsid w:val="0021048F"/>
    <w:rPr>
      <w:rFonts w:ascii="Symbol" w:hAnsi="Symbol"/>
    </w:rPr>
  </w:style>
  <w:style w:type="character" w:customStyle="1" w:styleId="Heading1Char">
    <w:name w:val="Heading 1 Char"/>
    <w:rsid w:val="0021048F"/>
    <w:rPr>
      <w:rFonts w:ascii="Arial" w:hAnsi="Arial"/>
      <w:b/>
      <w:sz w:val="24"/>
    </w:rPr>
  </w:style>
  <w:style w:type="character" w:customStyle="1" w:styleId="FootnoteTextChar">
    <w:name w:val="Footnote Text Char"/>
    <w:rsid w:val="0021048F"/>
    <w:rPr>
      <w:rFonts w:ascii="Arial" w:hAnsi="Arial"/>
      <w:lang w:val="en-AU"/>
    </w:rPr>
  </w:style>
  <w:style w:type="character" w:customStyle="1" w:styleId="google-src-text1">
    <w:name w:val="google-src-text1"/>
    <w:rsid w:val="0021048F"/>
    <w:rPr>
      <w:vanish/>
    </w:rPr>
  </w:style>
  <w:style w:type="character" w:customStyle="1" w:styleId="HeaderChar">
    <w:name w:val="Header Char"/>
    <w:rsid w:val="0021048F"/>
    <w:rPr>
      <w:sz w:val="24"/>
      <w:szCs w:val="24"/>
    </w:rPr>
  </w:style>
  <w:style w:type="character" w:customStyle="1" w:styleId="FootnoteReference1">
    <w:name w:val="Footnote Reference1"/>
    <w:rsid w:val="0021048F"/>
    <w:rPr>
      <w:vertAlign w:val="superscript"/>
    </w:rPr>
  </w:style>
  <w:style w:type="character" w:customStyle="1" w:styleId="BodyText2Char">
    <w:name w:val="Body Text 2 Char"/>
    <w:rsid w:val="0021048F"/>
    <w:rPr>
      <w:sz w:val="24"/>
      <w:szCs w:val="24"/>
    </w:rPr>
  </w:style>
  <w:style w:type="paragraph" w:customStyle="1" w:styleId="Caption2">
    <w:name w:val="Caption2"/>
    <w:basedOn w:val="Normal"/>
    <w:rsid w:val="0021048F"/>
    <w:pPr>
      <w:suppressLineNumbers/>
      <w:spacing w:before="120" w:after="120"/>
    </w:pPr>
    <w:rPr>
      <w:rFonts w:ascii="Times New Roman" w:hAnsi="Times New Roman" w:cs="Tahoma"/>
      <w:i/>
      <w:iCs/>
      <w:szCs w:val="24"/>
      <w:lang w:val="tr-TR"/>
    </w:rPr>
  </w:style>
  <w:style w:type="paragraph" w:customStyle="1" w:styleId="western">
    <w:name w:val="western"/>
    <w:basedOn w:val="Normal"/>
    <w:rsid w:val="0021048F"/>
    <w:pPr>
      <w:suppressAutoHyphens w:val="0"/>
      <w:spacing w:before="115" w:after="115"/>
      <w:ind w:left="850" w:hanging="850"/>
      <w:jc w:val="both"/>
    </w:pPr>
    <w:rPr>
      <w:rFonts w:ascii="Times New Roman" w:hAnsi="Times New Roman"/>
      <w:sz w:val="20"/>
      <w:lang w:val="tr-TR"/>
    </w:rPr>
  </w:style>
  <w:style w:type="paragraph" w:customStyle="1" w:styleId="ListParagraph1">
    <w:name w:val="List Paragraph1"/>
    <w:basedOn w:val="Normal"/>
    <w:rsid w:val="0021048F"/>
    <w:pPr>
      <w:ind w:left="708"/>
    </w:pPr>
    <w:rPr>
      <w:rFonts w:ascii="Times New Roman" w:hAnsi="Times New Roman"/>
      <w:szCs w:val="24"/>
      <w:lang w:val="tr-TR"/>
    </w:rPr>
  </w:style>
  <w:style w:type="paragraph" w:customStyle="1" w:styleId="CM4">
    <w:name w:val="CM4"/>
    <w:basedOn w:val="Normal"/>
    <w:next w:val="Normal"/>
    <w:uiPriority w:val="99"/>
    <w:rsid w:val="0021048F"/>
    <w:pPr>
      <w:suppressAutoHyphens w:val="0"/>
      <w:autoSpaceDE w:val="0"/>
      <w:autoSpaceDN w:val="0"/>
      <w:adjustRightInd w:val="0"/>
    </w:pPr>
    <w:rPr>
      <w:rFonts w:ascii="EUAlbertina" w:eastAsia="Calibri" w:hAnsi="EUAlbertina"/>
      <w:szCs w:val="24"/>
      <w:lang w:val="tr-TR" w:eastAsia="en-US"/>
    </w:rPr>
  </w:style>
  <w:style w:type="character" w:customStyle="1" w:styleId="DzMetinChar">
    <w:name w:val="Düz Metin Char"/>
    <w:link w:val="DzMetin"/>
    <w:uiPriority w:val="99"/>
    <w:semiHidden/>
    <w:rsid w:val="0021048F"/>
    <w:rPr>
      <w:rFonts w:ascii="Calibri" w:eastAsia="Calibri" w:hAnsi="Calibri"/>
      <w:sz w:val="22"/>
      <w:szCs w:val="21"/>
      <w:lang w:eastAsia="en-US"/>
    </w:rPr>
  </w:style>
  <w:style w:type="paragraph" w:styleId="DzMetin">
    <w:name w:val="Plain Text"/>
    <w:basedOn w:val="Normal"/>
    <w:link w:val="DzMetinChar"/>
    <w:uiPriority w:val="99"/>
    <w:semiHidden/>
    <w:unhideWhenUsed/>
    <w:rsid w:val="0021048F"/>
    <w:pPr>
      <w:suppressAutoHyphens w:val="0"/>
    </w:pPr>
    <w:rPr>
      <w:rFonts w:ascii="Calibri" w:eastAsia="Calibri" w:hAnsi="Calibri"/>
      <w:sz w:val="22"/>
      <w:szCs w:val="21"/>
      <w:lang w:val="tr-TR" w:eastAsia="en-US"/>
    </w:rPr>
  </w:style>
  <w:style w:type="paragraph" w:styleId="ListeParagraf">
    <w:name w:val="List Paragraph"/>
    <w:basedOn w:val="Normal"/>
    <w:uiPriority w:val="99"/>
    <w:qFormat/>
    <w:rsid w:val="0076059D"/>
    <w:pPr>
      <w:ind w:left="720"/>
      <w:contextualSpacing/>
    </w:pPr>
  </w:style>
  <w:style w:type="paragraph" w:customStyle="1" w:styleId="Default">
    <w:name w:val="Default"/>
    <w:rsid w:val="0069664C"/>
    <w:pPr>
      <w:autoSpaceDE w:val="0"/>
      <w:autoSpaceDN w:val="0"/>
      <w:adjustRightInd w:val="0"/>
    </w:pPr>
    <w:rPr>
      <w:color w:val="000000"/>
      <w:sz w:val="24"/>
      <w:szCs w:val="24"/>
    </w:rPr>
  </w:style>
  <w:style w:type="paragraph" w:styleId="SonnotMetni0">
    <w:name w:val="endnote text"/>
    <w:basedOn w:val="Normal"/>
    <w:link w:val="SonnotMetniChar"/>
    <w:uiPriority w:val="99"/>
    <w:semiHidden/>
    <w:unhideWhenUsed/>
    <w:rsid w:val="000546B7"/>
    <w:rPr>
      <w:sz w:val="20"/>
    </w:rPr>
  </w:style>
  <w:style w:type="character" w:customStyle="1" w:styleId="SonnotMetniChar">
    <w:name w:val="Sonnot Metni Char"/>
    <w:basedOn w:val="VarsaylanParagrafYazTipi"/>
    <w:link w:val="SonnotMetni0"/>
    <w:uiPriority w:val="99"/>
    <w:semiHidden/>
    <w:rsid w:val="000546B7"/>
    <w:rPr>
      <w:rFonts w:ascii="Arial" w:hAnsi="Arial"/>
      <w:lang w:val="en-AU" w:eastAsia="ar-SA"/>
    </w:rPr>
  </w:style>
  <w:style w:type="paragraph" w:styleId="GvdeMetni3">
    <w:name w:val="Body Text 3"/>
    <w:basedOn w:val="Normal"/>
    <w:link w:val="GvdeMetni3Char"/>
    <w:uiPriority w:val="99"/>
    <w:unhideWhenUsed/>
    <w:rsid w:val="004931DC"/>
    <w:pPr>
      <w:spacing w:after="120"/>
    </w:pPr>
    <w:rPr>
      <w:sz w:val="16"/>
      <w:szCs w:val="16"/>
    </w:rPr>
  </w:style>
  <w:style w:type="character" w:customStyle="1" w:styleId="GvdeMetni3Char">
    <w:name w:val="Gövde Metni 3 Char"/>
    <w:basedOn w:val="VarsaylanParagrafYazTipi"/>
    <w:link w:val="GvdeMetni3"/>
    <w:uiPriority w:val="99"/>
    <w:rsid w:val="004931DC"/>
    <w:rPr>
      <w:rFonts w:ascii="Arial" w:hAnsi="Arial"/>
      <w:sz w:val="16"/>
      <w:szCs w:val="16"/>
      <w:lang w:val="en-AU" w:eastAsia="ar-SA"/>
    </w:rPr>
  </w:style>
  <w:style w:type="paragraph" w:styleId="NormalGirinti">
    <w:name w:val="Normal Indent"/>
    <w:basedOn w:val="Normal"/>
    <w:semiHidden/>
    <w:rsid w:val="005706A8"/>
    <w:pPr>
      <w:suppressAutoHyphens w:val="0"/>
      <w:ind w:left="720"/>
    </w:pPr>
    <w:rPr>
      <w:rFonts w:ascii="Times New Roman" w:hAnsi="Times New Roman"/>
      <w:sz w:val="22"/>
      <w:lang w:val="tr-TR" w:eastAsia="tr-TR"/>
    </w:rPr>
  </w:style>
  <w:style w:type="character" w:customStyle="1" w:styleId="Bodytext">
    <w:name w:val="Body text_"/>
    <w:basedOn w:val="VarsaylanParagrafYazTipi"/>
    <w:link w:val="BodyText1"/>
    <w:rsid w:val="00463263"/>
    <w:rPr>
      <w:shd w:val="clear" w:color="auto" w:fill="FFFFFF"/>
    </w:rPr>
  </w:style>
  <w:style w:type="paragraph" w:customStyle="1" w:styleId="BodyText1">
    <w:name w:val="Body Text1"/>
    <w:basedOn w:val="Normal"/>
    <w:link w:val="Bodytext"/>
    <w:rsid w:val="00463263"/>
    <w:pPr>
      <w:shd w:val="clear" w:color="auto" w:fill="FFFFFF"/>
      <w:suppressAutoHyphens w:val="0"/>
      <w:spacing w:before="180" w:after="180" w:line="274" w:lineRule="exact"/>
      <w:ind w:hanging="360"/>
      <w:jc w:val="center"/>
    </w:pPr>
    <w:rPr>
      <w:rFonts w:ascii="Times New Roman" w:hAnsi="Times New Roman"/>
      <w:sz w:val="20"/>
      <w:lang w:val="tr-TR" w:eastAsia="tr-TR"/>
    </w:rPr>
  </w:style>
  <w:style w:type="character" w:customStyle="1" w:styleId="Bodytext2">
    <w:name w:val="Body text (2)_"/>
    <w:basedOn w:val="VarsaylanParagrafYazTipi"/>
    <w:link w:val="Bodytext20"/>
    <w:rsid w:val="00463263"/>
    <w:rPr>
      <w:shd w:val="clear" w:color="auto" w:fill="FFFFFF"/>
    </w:rPr>
  </w:style>
  <w:style w:type="paragraph" w:customStyle="1" w:styleId="Bodytext20">
    <w:name w:val="Body text (2)"/>
    <w:basedOn w:val="Normal"/>
    <w:link w:val="Bodytext2"/>
    <w:rsid w:val="00463263"/>
    <w:pPr>
      <w:shd w:val="clear" w:color="auto" w:fill="FFFFFF"/>
      <w:suppressAutoHyphens w:val="0"/>
      <w:spacing w:before="60" w:after="60" w:line="274" w:lineRule="exact"/>
      <w:jc w:val="both"/>
    </w:pPr>
    <w:rPr>
      <w:rFonts w:ascii="Times New Roman" w:hAnsi="Times New Roman"/>
      <w:sz w:val="20"/>
      <w:lang w:val="tr-TR" w:eastAsia="tr-TR"/>
    </w:rPr>
  </w:style>
  <w:style w:type="character" w:customStyle="1" w:styleId="Bodytext2NotItalic">
    <w:name w:val="Body text (2) + Not Italic"/>
    <w:basedOn w:val="Bodytext2"/>
    <w:rsid w:val="00463263"/>
    <w:rPr>
      <w:i/>
      <w:iCs/>
      <w:shd w:val="clear" w:color="auto" w:fill="FFFFFF"/>
    </w:rPr>
  </w:style>
  <w:style w:type="paragraph" w:customStyle="1" w:styleId="Not8">
    <w:name w:val="Not8"/>
    <w:basedOn w:val="Normal"/>
    <w:uiPriority w:val="99"/>
    <w:rsid w:val="004D165B"/>
    <w:pPr>
      <w:widowControl w:val="0"/>
      <w:tabs>
        <w:tab w:val="left" w:pos="4962"/>
        <w:tab w:val="right" w:pos="5954"/>
        <w:tab w:val="right" w:pos="6010"/>
        <w:tab w:val="left" w:pos="7797"/>
        <w:tab w:val="right" w:pos="8789"/>
        <w:tab w:val="right" w:pos="8845"/>
      </w:tabs>
      <w:suppressAutoHyphens w:val="0"/>
    </w:pPr>
    <w:rPr>
      <w:rFonts w:ascii="Times New Roman" w:hAnsi="Times New Roman"/>
      <w:szCs w:val="24"/>
      <w:lang w:val="tr-TR" w:eastAsia="en-US"/>
    </w:rPr>
  </w:style>
  <w:style w:type="table" w:customStyle="1" w:styleId="TableGrid1">
    <w:name w:val="Table Grid1"/>
    <w:basedOn w:val="NormalTablo"/>
    <w:next w:val="TabloKlavuzu"/>
    <w:rsid w:val="00F7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E63192"/>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480" w:line="276" w:lineRule="auto"/>
      <w:ind w:right="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Style1">
    <w:name w:val="Style1"/>
    <w:basedOn w:val="Normal"/>
    <w:link w:val="Style1Char"/>
    <w:qFormat/>
    <w:rsid w:val="008C4895"/>
    <w:pPr>
      <w:numPr>
        <w:numId w:val="2"/>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before="120"/>
      <w:ind w:left="0" w:right="554" w:firstLine="0"/>
      <w:jc w:val="both"/>
    </w:pPr>
    <w:rPr>
      <w:rFonts w:ascii="Times New Roman" w:hAnsi="Times New Roman"/>
      <w:b/>
      <w:szCs w:val="24"/>
      <w:lang w:val="tr-TR"/>
    </w:rPr>
  </w:style>
  <w:style w:type="character" w:styleId="KitapBal">
    <w:name w:val="Book Title"/>
    <w:basedOn w:val="VarsaylanParagrafYazTipi"/>
    <w:uiPriority w:val="33"/>
    <w:qFormat/>
    <w:rsid w:val="008C4895"/>
    <w:rPr>
      <w:b/>
      <w:bCs/>
      <w:smallCaps/>
      <w:spacing w:val="5"/>
    </w:rPr>
  </w:style>
  <w:style w:type="character" w:customStyle="1" w:styleId="Style1Char">
    <w:name w:val="Style1 Char"/>
    <w:basedOn w:val="VarsaylanParagrafYazTipi"/>
    <w:link w:val="Style1"/>
    <w:rsid w:val="008C4895"/>
    <w:rPr>
      <w:b/>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Normal Indent" w:uiPriority="0"/>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E70"/>
    <w:pPr>
      <w:suppressAutoHyphens/>
    </w:pPr>
    <w:rPr>
      <w:rFonts w:ascii="Arial" w:hAnsi="Arial"/>
      <w:sz w:val="24"/>
      <w:lang w:val="en-AU" w:eastAsia="ar-SA"/>
    </w:rPr>
  </w:style>
  <w:style w:type="paragraph" w:styleId="Balk1">
    <w:name w:val="heading 1"/>
    <w:basedOn w:val="Normal"/>
    <w:next w:val="Normal"/>
    <w:qFormat/>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right="594"/>
      <w:jc w:val="both"/>
      <w:outlineLvl w:val="0"/>
    </w:pPr>
    <w:rPr>
      <w:b/>
      <w:lang w:val="tr-TR"/>
    </w:rPr>
  </w:style>
  <w:style w:type="paragraph" w:styleId="Balk2">
    <w:name w:val="heading 2"/>
    <w:basedOn w:val="Normal"/>
    <w:next w:val="Normal"/>
    <w:qFormat/>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1"/>
    </w:pPr>
    <w:rPr>
      <w:lang w:val="tr-TR"/>
    </w:rPr>
  </w:style>
  <w:style w:type="paragraph" w:styleId="Balk3">
    <w:name w:val="heading 3"/>
    <w:basedOn w:val="Normal"/>
    <w:next w:val="Normal"/>
    <w:qFormat/>
    <w:pPr>
      <w:keepNext/>
      <w:tabs>
        <w:tab w:val="num" w:pos="0"/>
      </w:tabs>
      <w:spacing w:line="240" w:lineRule="atLeast"/>
      <w:jc w:val="center"/>
      <w:outlineLvl w:val="2"/>
    </w:pPr>
    <w:rPr>
      <w:lang w:val="tr-TR"/>
    </w:rPr>
  </w:style>
  <w:style w:type="paragraph" w:styleId="Balk4">
    <w:name w:val="heading 4"/>
    <w:basedOn w:val="Normal"/>
    <w:next w:val="Normal"/>
    <w:link w:val="Balk4Char"/>
    <w:qFormat/>
    <w:pPr>
      <w:keepNext/>
      <w:tabs>
        <w:tab w:val="num" w:pos="0"/>
      </w:tabs>
      <w:spacing w:line="336" w:lineRule="atLeast"/>
      <w:jc w:val="center"/>
      <w:outlineLvl w:val="3"/>
    </w:pPr>
    <w:rPr>
      <w:rFonts w:ascii="Times New Roman" w:hAnsi="Times New Roman"/>
      <w:b/>
      <w:lang w:val="tr-TR"/>
    </w:rPr>
  </w:style>
  <w:style w:type="paragraph" w:styleId="Balk5">
    <w:name w:val="heading 5"/>
    <w:basedOn w:val="Normal"/>
    <w:next w:val="Normal"/>
    <w:link w:val="Balk5Char"/>
    <w:qFormat/>
    <w:pPr>
      <w:keepNext/>
      <w:tabs>
        <w:tab w:val="num" w:pos="0"/>
      </w:tabs>
      <w:spacing w:line="336" w:lineRule="atLeast"/>
      <w:ind w:right="141"/>
      <w:jc w:val="center"/>
      <w:outlineLvl w:val="4"/>
    </w:pPr>
    <w:rPr>
      <w:rFonts w:ascii="Times New Roman" w:hAnsi="Times New Roman"/>
      <w:b/>
      <w:lang w:val="tr-TR"/>
    </w:rPr>
  </w:style>
  <w:style w:type="paragraph" w:styleId="Balk6">
    <w:name w:val="heading 6"/>
    <w:basedOn w:val="Normal"/>
    <w:next w:val="Normal"/>
    <w:qFormat/>
    <w:pPr>
      <w:keepNext/>
      <w:tabs>
        <w:tab w:val="num" w:pos="0"/>
      </w:tabs>
      <w:spacing w:line="336" w:lineRule="atLeast"/>
      <w:ind w:right="141"/>
      <w:jc w:val="center"/>
      <w:outlineLvl w:val="5"/>
    </w:pPr>
    <w:rPr>
      <w:rFonts w:ascii="Times New Roman" w:hAnsi="Times New Roman"/>
      <w:b/>
      <w:u w:val="single"/>
      <w:lang w:val="tr-TR"/>
    </w:rPr>
  </w:style>
  <w:style w:type="paragraph" w:styleId="Balk7">
    <w:name w:val="heading 7"/>
    <w:basedOn w:val="Normal"/>
    <w:next w:val="Normal"/>
    <w:qFormat/>
    <w:pPr>
      <w:keepNext/>
      <w:tabs>
        <w:tab w:val="num" w:pos="0"/>
      </w:tabs>
      <w:jc w:val="center"/>
      <w:outlineLvl w:val="6"/>
    </w:pPr>
    <w:rPr>
      <w:b/>
      <w:sz w:val="22"/>
      <w:lang w:val="tr-TR"/>
    </w:rPr>
  </w:style>
  <w:style w:type="paragraph" w:styleId="Balk8">
    <w:name w:val="heading 8"/>
    <w:basedOn w:val="Normal"/>
    <w:next w:val="Normal"/>
    <w:link w:val="Balk8Char"/>
    <w:qFormat/>
    <w:pPr>
      <w:keepNext/>
      <w:tabs>
        <w:tab w:val="num" w:pos="0"/>
      </w:tabs>
      <w:spacing w:line="336" w:lineRule="atLeast"/>
      <w:ind w:right="141"/>
      <w:jc w:val="center"/>
      <w:outlineLvl w:val="7"/>
    </w:pPr>
    <w:rPr>
      <w:rFonts w:ascii="Times New Roman" w:hAnsi="Times New Roman"/>
      <w:lang w:val="tr-TR"/>
    </w:rPr>
  </w:style>
  <w:style w:type="paragraph" w:styleId="Balk9">
    <w:name w:val="heading 9"/>
    <w:basedOn w:val="Normal"/>
    <w:next w:val="Normal"/>
    <w:qFormat/>
    <w:pPr>
      <w:keepNext/>
      <w:tabs>
        <w:tab w:val="num" w:pos="0"/>
      </w:tabs>
      <w:spacing w:line="240" w:lineRule="atLeast"/>
      <w:jc w:val="center"/>
      <w:outlineLvl w:val="8"/>
    </w:pPr>
    <w:rPr>
      <w:b/>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21048F"/>
    <w:rPr>
      <w:b/>
      <w:sz w:val="24"/>
      <w:lang w:eastAsia="ar-SA"/>
    </w:rPr>
  </w:style>
  <w:style w:type="character" w:customStyle="1" w:styleId="Balk5Char">
    <w:name w:val="Başlık 5 Char"/>
    <w:link w:val="Balk5"/>
    <w:uiPriority w:val="9"/>
    <w:rsid w:val="0021048F"/>
    <w:rPr>
      <w:b/>
      <w:sz w:val="24"/>
      <w:lang w:eastAsia="ar-SA"/>
    </w:rPr>
  </w:style>
  <w:style w:type="character" w:customStyle="1" w:styleId="Balk8Char">
    <w:name w:val="Başlık 8 Char"/>
    <w:link w:val="Balk8"/>
    <w:rsid w:val="0021048F"/>
    <w:rPr>
      <w:sz w:val="24"/>
      <w:lang w:eastAsia="ar-SA"/>
    </w:rPr>
  </w:style>
  <w:style w:type="character" w:customStyle="1" w:styleId="WW8Num2z0">
    <w:name w:val="WW8Num2z0"/>
    <w:rPr>
      <w:b w:val="0"/>
    </w:rPr>
  </w:style>
  <w:style w:type="character" w:customStyle="1" w:styleId="WW8Num4z0">
    <w:name w:val="WW8Num4z0"/>
    <w:rPr>
      <w:color w:val="FF0000"/>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z4">
    <w:name w:val="WW8Num1z4"/>
    <w:rPr>
      <w:rFonts w:ascii="Courier New" w:hAnsi="Courier New" w:cs="Courier New"/>
    </w:rPr>
  </w:style>
  <w:style w:type="character" w:customStyle="1" w:styleId="WW8Num2z1">
    <w:name w:val="WW8Num2z1"/>
    <w:rPr>
      <w:b w:val="0"/>
      <w:i w:val="0"/>
    </w:rPr>
  </w:style>
  <w:style w:type="character" w:customStyle="1" w:styleId="WW8Num5z0">
    <w:name w:val="WW8Num5z0"/>
    <w:rPr>
      <w:color w:val="FF0000"/>
    </w:rPr>
  </w:style>
  <w:style w:type="character" w:customStyle="1" w:styleId="WW8Num5z1">
    <w:name w:val="WW8Num5z1"/>
    <w:rPr>
      <w:rFonts w:ascii="Times New Roman" w:hAnsi="Times New Roman" w:cs="Times New Roman"/>
    </w:rPr>
  </w:style>
  <w:style w:type="character" w:customStyle="1" w:styleId="WW8Num6z0">
    <w:name w:val="WW8Num6z0"/>
    <w:rPr>
      <w:rFonts w:eastAsia="Times New Roman"/>
    </w:rPr>
  </w:style>
  <w:style w:type="character" w:customStyle="1" w:styleId="WW8Num8z0">
    <w:name w:val="WW8Num8z0"/>
    <w:rPr>
      <w:color w:val="auto"/>
    </w:rPr>
  </w:style>
  <w:style w:type="character" w:customStyle="1" w:styleId="WW8Num9z0">
    <w:name w:val="WW8Num9z0"/>
    <w:rPr>
      <w:b/>
      <w:color w:val="auto"/>
    </w:rPr>
  </w:style>
  <w:style w:type="character" w:customStyle="1" w:styleId="WW8Num9z1">
    <w:name w:val="WW8Num9z1"/>
    <w:rPr>
      <w:rFonts w:ascii="Times New Roman" w:hAnsi="Times New Roman" w:cs="Times New Roman"/>
      <w:color w:val="auto"/>
    </w:rPr>
  </w:style>
  <w:style w:type="character" w:customStyle="1" w:styleId="WW8Num9z2">
    <w:name w:val="WW8Num9z2"/>
    <w:rPr>
      <w:color w:val="000000"/>
    </w:rPr>
  </w:style>
  <w:style w:type="character" w:customStyle="1" w:styleId="WW8Num17z0">
    <w:name w:val="WW8Num17z0"/>
    <w:rPr>
      <w:b/>
      <w:color w:val="000000"/>
    </w:rPr>
  </w:style>
  <w:style w:type="character" w:customStyle="1" w:styleId="WW8Num17z2">
    <w:name w:val="WW8Num17z2"/>
    <w:rPr>
      <w:b/>
    </w:rPr>
  </w:style>
  <w:style w:type="character" w:customStyle="1" w:styleId="WW8Num19z0">
    <w:name w:val="WW8Num19z0"/>
    <w:rPr>
      <w:color w:val="000000"/>
    </w:rPr>
  </w:style>
  <w:style w:type="character" w:customStyle="1" w:styleId="DefaultParagraphFont1">
    <w:name w:val="Default Paragraph Font1"/>
  </w:style>
  <w:style w:type="character" w:styleId="SayfaNumaras">
    <w:name w:val="page number"/>
    <w:basedOn w:val="DefaultParagraphFont1"/>
    <w:semiHidden/>
  </w:style>
  <w:style w:type="character" w:customStyle="1" w:styleId="FootnoteCharacters">
    <w:name w:val="Footnote Characters"/>
    <w:rPr>
      <w:vertAlign w:val="superscript"/>
    </w:rPr>
  </w:style>
  <w:style w:type="character" w:customStyle="1" w:styleId="CommentReference1">
    <w:name w:val="Comment Reference1"/>
    <w:rPr>
      <w:sz w:val="16"/>
      <w:szCs w:val="16"/>
    </w:rPr>
  </w:style>
  <w:style w:type="character" w:styleId="Kpr">
    <w:name w:val="Hyperlink"/>
    <w:uiPriority w:val="99"/>
    <w:rPr>
      <w:color w:val="0000FF"/>
      <w:u w:val="single"/>
    </w:rPr>
  </w:style>
  <w:style w:type="character" w:styleId="DipnotBavurusu">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SonnotBavurusu">
    <w:name w:val="endnote reference"/>
    <w:semiHidden/>
    <w:rPr>
      <w:vertAlign w:val="superscript"/>
    </w:rPr>
  </w:style>
  <w:style w:type="paragraph" w:customStyle="1" w:styleId="Heading">
    <w:name w:val="Heading"/>
    <w:basedOn w:val="Normal"/>
    <w:next w:val="GvdeMetni"/>
    <w:pPr>
      <w:keepNext/>
      <w:spacing w:before="240" w:after="120"/>
    </w:pPr>
    <w:rPr>
      <w:rFonts w:eastAsia="MS Mincho" w:cs="Tahoma"/>
      <w:sz w:val="28"/>
      <w:szCs w:val="28"/>
    </w:rPr>
  </w:style>
  <w:style w:type="paragraph" w:styleId="GvdeMetni">
    <w:name w:val="Body Text"/>
    <w:basedOn w:val="Normal"/>
    <w:link w:val="GvdeMetniChar"/>
    <w:semiHidden/>
    <w:pPr>
      <w:tabs>
        <w:tab w:val="left" w:pos="720"/>
        <w:tab w:val="left" w:pos="851"/>
        <w:tab w:val="left" w:pos="1560"/>
        <w:tab w:val="left" w:pos="2160"/>
        <w:tab w:val="left" w:pos="2880"/>
        <w:tab w:val="left" w:pos="3600"/>
        <w:tab w:val="left" w:pos="4320"/>
        <w:tab w:val="left" w:pos="5040"/>
        <w:tab w:val="left" w:pos="5760"/>
        <w:tab w:val="left" w:pos="6480"/>
        <w:tab w:val="left" w:pos="7200"/>
        <w:tab w:val="left" w:pos="7920"/>
      </w:tabs>
      <w:ind w:right="594"/>
      <w:jc w:val="both"/>
    </w:pPr>
    <w:rPr>
      <w:lang w:val="tr-TR"/>
    </w:rPr>
  </w:style>
  <w:style w:type="character" w:customStyle="1" w:styleId="GvdeMetniChar">
    <w:name w:val="Gövde Metni Char"/>
    <w:link w:val="GvdeMetni"/>
    <w:semiHidden/>
    <w:rsid w:val="0021048F"/>
    <w:rPr>
      <w:rFonts w:ascii="Arial" w:hAnsi="Arial"/>
      <w:sz w:val="24"/>
      <w:lang w:eastAsia="ar-SA"/>
    </w:rPr>
  </w:style>
  <w:style w:type="paragraph" w:styleId="Liste">
    <w:name w:val="List"/>
    <w:basedOn w:val="GvdeMetni"/>
    <w:semiHidden/>
    <w:rPr>
      <w:rFonts w:cs="Tahoma"/>
    </w:rPr>
  </w:style>
  <w:style w:type="paragraph" w:customStyle="1" w:styleId="Caption1">
    <w:name w:val="Caption1"/>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sonnotmetni">
    <w:name w:val="sonnot metni"/>
    <w:basedOn w:val="Normal"/>
    <w:pPr>
      <w:spacing w:line="240" w:lineRule="atLeast"/>
      <w:jc w:val="both"/>
    </w:pPr>
    <w:rPr>
      <w:rFonts w:ascii="Times New Roman" w:hAnsi="Times New Roman"/>
      <w:lang w:val="tr-TR"/>
    </w:rPr>
  </w:style>
  <w:style w:type="paragraph" w:styleId="Altbilgi">
    <w:name w:val="footer"/>
    <w:basedOn w:val="Normal"/>
    <w:link w:val="AltbilgiChar"/>
    <w:uiPriority w:val="99"/>
    <w:pPr>
      <w:tabs>
        <w:tab w:val="center" w:pos="4819"/>
        <w:tab w:val="right" w:pos="9071"/>
      </w:tabs>
      <w:spacing w:line="240" w:lineRule="atLeast"/>
      <w:jc w:val="both"/>
    </w:pPr>
    <w:rPr>
      <w:rFonts w:ascii="Times New Roman" w:hAnsi="Times New Roman"/>
      <w:lang w:val="tr-TR"/>
    </w:rPr>
  </w:style>
  <w:style w:type="character" w:customStyle="1" w:styleId="AltbilgiChar">
    <w:name w:val="Altbilgi Char"/>
    <w:link w:val="Altbilgi"/>
    <w:uiPriority w:val="99"/>
    <w:rsid w:val="00FD1739"/>
    <w:rPr>
      <w:sz w:val="24"/>
      <w:lang w:eastAsia="ar-SA"/>
    </w:rPr>
  </w:style>
  <w:style w:type="paragraph" w:customStyle="1" w:styleId="BodyText31">
    <w:name w:val="Body Text 31"/>
    <w:basedOn w:val="Normal"/>
    <w:pPr>
      <w:spacing w:line="240" w:lineRule="atLeast"/>
      <w:jc w:val="both"/>
    </w:pPr>
    <w:rPr>
      <w:sz w:val="18"/>
      <w:lang w:val="tr-TR"/>
    </w:rPr>
  </w:style>
  <w:style w:type="paragraph" w:styleId="stbilgi">
    <w:name w:val="header"/>
    <w:basedOn w:val="Normal"/>
    <w:semiHidden/>
    <w:pPr>
      <w:tabs>
        <w:tab w:val="center" w:pos="4819"/>
        <w:tab w:val="right" w:pos="9071"/>
      </w:tabs>
      <w:spacing w:line="240" w:lineRule="atLeast"/>
      <w:jc w:val="both"/>
    </w:pPr>
    <w:rPr>
      <w:rFonts w:ascii="Times New Roman" w:hAnsi="Times New Roman"/>
      <w:lang w:val="tr-TR"/>
    </w:rPr>
  </w:style>
  <w:style w:type="paragraph" w:customStyle="1" w:styleId="BodyText21">
    <w:name w:val="Body Text 21"/>
    <w:basedOn w:val="Normal"/>
    <w:pPr>
      <w:tabs>
        <w:tab w:val="left" w:pos="709"/>
        <w:tab w:val="left" w:pos="1134"/>
        <w:tab w:val="left" w:pos="1560"/>
      </w:tabs>
      <w:jc w:val="both"/>
    </w:pPr>
    <w:rPr>
      <w:lang w:val="en-US"/>
    </w:rPr>
  </w:style>
  <w:style w:type="paragraph" w:styleId="DipnotMetni">
    <w:name w:val="footnote text"/>
    <w:basedOn w:val="Normal"/>
    <w:semiHidden/>
    <w:rPr>
      <w:sz w:val="20"/>
    </w:rPr>
  </w:style>
  <w:style w:type="paragraph" w:styleId="GvdeMetniGirintisi">
    <w:name w:val="Body Text Indent"/>
    <w:basedOn w:val="Normal"/>
    <w:semiHidden/>
    <w:pPr>
      <w:tabs>
        <w:tab w:val="left" w:pos="720"/>
        <w:tab w:val="left" w:pos="1134"/>
        <w:tab w:val="left" w:pos="1560"/>
        <w:tab w:val="left" w:pos="2880"/>
        <w:tab w:val="left" w:pos="3600"/>
        <w:tab w:val="left" w:pos="4320"/>
        <w:tab w:val="left" w:pos="5040"/>
        <w:tab w:val="left" w:pos="5760"/>
        <w:tab w:val="left" w:pos="6480"/>
        <w:tab w:val="left" w:pos="7200"/>
        <w:tab w:val="left" w:pos="7920"/>
      </w:tabs>
      <w:ind w:left="720"/>
      <w:jc w:val="both"/>
    </w:pPr>
    <w:rPr>
      <w:color w:val="0000FF"/>
      <w:lang w:val="tr-TR"/>
    </w:rPr>
  </w:style>
  <w:style w:type="paragraph" w:customStyle="1" w:styleId="CommentText1">
    <w:name w:val="Comment Text1"/>
    <w:basedOn w:val="Normal"/>
    <w:rPr>
      <w:sz w:val="20"/>
    </w:rPr>
  </w:style>
  <w:style w:type="paragraph" w:customStyle="1" w:styleId="CommentSubject1">
    <w:name w:val="Comment Subject1"/>
    <w:basedOn w:val="CommentText1"/>
    <w:next w:val="CommentText1"/>
    <w:rPr>
      <w:b/>
      <w:bCs/>
    </w:rPr>
  </w:style>
  <w:style w:type="paragraph" w:customStyle="1" w:styleId="BalloonText1">
    <w:name w:val="Balloon Text1"/>
    <w:basedOn w:val="Normal"/>
    <w:rPr>
      <w:rFonts w:ascii="Tahoma" w:hAnsi="Tahoma" w:cs="Tahoma"/>
      <w:sz w:val="16"/>
      <w:szCs w:val="16"/>
    </w:rPr>
  </w:style>
  <w:style w:type="paragraph" w:customStyle="1" w:styleId="BodyTextIndent21">
    <w:name w:val="Body Text Indent 21"/>
    <w:basedOn w:val="Normal"/>
    <w:pPr>
      <w:spacing w:line="360" w:lineRule="auto"/>
      <w:ind w:firstLine="720"/>
      <w:jc w:val="both"/>
    </w:pPr>
    <w:rPr>
      <w:color w:val="000000"/>
      <w:sz w:val="22"/>
      <w:lang w:val="en-US"/>
    </w:rPr>
  </w:style>
  <w:style w:type="paragraph" w:styleId="NormalWeb">
    <w:name w:val="Normal (Web)"/>
    <w:basedOn w:val="Normal"/>
    <w:pPr>
      <w:spacing w:before="100" w:after="100"/>
    </w:pPr>
    <w:rPr>
      <w:rFonts w:ascii="Times New Roman" w:hAnsi="Times New Roman"/>
      <w:szCs w:val="24"/>
      <w:lang w:val="tr-TR"/>
    </w:rPr>
  </w:style>
  <w:style w:type="paragraph" w:customStyle="1" w:styleId="DocumentMap1">
    <w:name w:val="Document Map1"/>
    <w:basedOn w:val="Normal"/>
    <w:pPr>
      <w:shd w:val="clear" w:color="auto" w:fill="000080"/>
    </w:pPr>
    <w:rPr>
      <w:rFonts w:ascii="Tahoma" w:hAnsi="Tahoma" w:cs="Tahoma"/>
      <w:sz w:val="20"/>
    </w:rPr>
  </w:style>
  <w:style w:type="paragraph" w:customStyle="1" w:styleId="CharChar">
    <w:name w:val="Char Char"/>
    <w:basedOn w:val="Normal"/>
    <w:rPr>
      <w:rFonts w:ascii="Times New Roman" w:hAnsi="Times New Roman"/>
      <w:sz w:val="20"/>
      <w:lang w:val="en-US"/>
    </w:rPr>
  </w:style>
  <w:style w:type="paragraph" w:customStyle="1" w:styleId="DefaultParagraphFontParaCharChar">
    <w:name w:val="Default Paragraph Font Para Char Char"/>
    <w:aliases w:val="Default Paragraph Font Para Char Para Char Char"/>
    <w:basedOn w:val="Normal"/>
    <w:rPr>
      <w:rFonts w:ascii="Times New Roman" w:hAnsi="Times New Roman"/>
      <w:sz w:val="20"/>
      <w:lang w:val="en-US"/>
    </w:rPr>
  </w:style>
  <w:style w:type="paragraph" w:styleId="Dizin1">
    <w:name w:val="index 1"/>
    <w:basedOn w:val="Normal"/>
    <w:next w:val="Normal"/>
    <w:semiHidden/>
    <w:pPr>
      <w:ind w:left="240" w:hanging="240"/>
    </w:pPr>
    <w:rPr>
      <w:rFonts w:ascii="Times New Roman" w:hAnsi="Times New Roman"/>
      <w:sz w:val="18"/>
      <w:szCs w:val="18"/>
    </w:rPr>
  </w:style>
  <w:style w:type="paragraph" w:styleId="Dizin2">
    <w:name w:val="index 2"/>
    <w:basedOn w:val="Normal"/>
    <w:next w:val="Normal"/>
    <w:semiHidden/>
    <w:pPr>
      <w:ind w:left="480" w:hanging="240"/>
    </w:pPr>
    <w:rPr>
      <w:rFonts w:ascii="Times New Roman" w:hAnsi="Times New Roman"/>
      <w:sz w:val="18"/>
      <w:szCs w:val="18"/>
    </w:rPr>
  </w:style>
  <w:style w:type="paragraph" w:styleId="Dizin3">
    <w:name w:val="index 3"/>
    <w:basedOn w:val="Normal"/>
    <w:next w:val="Normal"/>
    <w:semiHidden/>
    <w:pPr>
      <w:ind w:left="720" w:hanging="240"/>
    </w:pPr>
    <w:rPr>
      <w:rFonts w:ascii="Times New Roman" w:hAnsi="Times New Roman"/>
      <w:sz w:val="18"/>
      <w:szCs w:val="18"/>
    </w:rPr>
  </w:style>
  <w:style w:type="paragraph" w:customStyle="1" w:styleId="Index41">
    <w:name w:val="Index 41"/>
    <w:basedOn w:val="Normal"/>
    <w:next w:val="Normal"/>
    <w:pPr>
      <w:ind w:left="960" w:hanging="240"/>
    </w:pPr>
    <w:rPr>
      <w:rFonts w:ascii="Times New Roman" w:hAnsi="Times New Roman"/>
      <w:sz w:val="18"/>
      <w:szCs w:val="18"/>
    </w:rPr>
  </w:style>
  <w:style w:type="paragraph" w:customStyle="1" w:styleId="Index51">
    <w:name w:val="Index 51"/>
    <w:basedOn w:val="Normal"/>
    <w:next w:val="Normal"/>
    <w:pPr>
      <w:ind w:left="1200" w:hanging="240"/>
    </w:pPr>
    <w:rPr>
      <w:rFonts w:ascii="Times New Roman" w:hAnsi="Times New Roman"/>
      <w:sz w:val="18"/>
      <w:szCs w:val="18"/>
    </w:rPr>
  </w:style>
  <w:style w:type="paragraph" w:customStyle="1" w:styleId="Index61">
    <w:name w:val="Index 61"/>
    <w:basedOn w:val="Normal"/>
    <w:next w:val="Normal"/>
    <w:pPr>
      <w:ind w:left="1440" w:hanging="240"/>
    </w:pPr>
    <w:rPr>
      <w:rFonts w:ascii="Times New Roman" w:hAnsi="Times New Roman"/>
      <w:sz w:val="18"/>
      <w:szCs w:val="18"/>
    </w:rPr>
  </w:style>
  <w:style w:type="paragraph" w:customStyle="1" w:styleId="Index71">
    <w:name w:val="Index 71"/>
    <w:basedOn w:val="Normal"/>
    <w:next w:val="Normal"/>
    <w:pPr>
      <w:ind w:left="1680" w:hanging="240"/>
    </w:pPr>
    <w:rPr>
      <w:rFonts w:ascii="Times New Roman" w:hAnsi="Times New Roman"/>
      <w:sz w:val="18"/>
      <w:szCs w:val="18"/>
    </w:rPr>
  </w:style>
  <w:style w:type="paragraph" w:customStyle="1" w:styleId="Index81">
    <w:name w:val="Index 81"/>
    <w:basedOn w:val="Normal"/>
    <w:next w:val="Normal"/>
    <w:pPr>
      <w:ind w:left="1920" w:hanging="240"/>
    </w:pPr>
    <w:rPr>
      <w:rFonts w:ascii="Times New Roman" w:hAnsi="Times New Roman"/>
      <w:sz w:val="18"/>
      <w:szCs w:val="18"/>
    </w:rPr>
  </w:style>
  <w:style w:type="paragraph" w:customStyle="1" w:styleId="Index91">
    <w:name w:val="Index 91"/>
    <w:basedOn w:val="Normal"/>
    <w:next w:val="Normal"/>
    <w:pPr>
      <w:ind w:left="2160" w:hanging="240"/>
    </w:pPr>
    <w:rPr>
      <w:rFonts w:ascii="Times New Roman" w:hAnsi="Times New Roman"/>
      <w:sz w:val="18"/>
      <w:szCs w:val="18"/>
    </w:rPr>
  </w:style>
  <w:style w:type="paragraph" w:styleId="DizinBal">
    <w:name w:val="index heading"/>
    <w:basedOn w:val="Normal"/>
    <w:next w:val="Dizin1"/>
    <w:semiHidden/>
    <w:pPr>
      <w:spacing w:before="240" w:after="120"/>
      <w:jc w:val="center"/>
    </w:pPr>
    <w:rPr>
      <w:rFonts w:ascii="Times New Roman" w:hAnsi="Times New Roman"/>
      <w:b/>
      <w:bCs/>
      <w:sz w:val="26"/>
      <w:szCs w:val="26"/>
    </w:rPr>
  </w:style>
  <w:style w:type="paragraph" w:styleId="T1">
    <w:name w:val="toc 1"/>
    <w:basedOn w:val="Normal"/>
    <w:next w:val="Normal"/>
    <w:uiPriority w:val="39"/>
    <w:pPr>
      <w:spacing w:before="360"/>
    </w:pPr>
    <w:rPr>
      <w:rFonts w:cs="Arial"/>
      <w:b/>
      <w:bCs/>
      <w:caps/>
      <w:szCs w:val="24"/>
    </w:rPr>
  </w:style>
  <w:style w:type="paragraph" w:styleId="T2">
    <w:name w:val="toc 2"/>
    <w:basedOn w:val="Normal"/>
    <w:next w:val="Normal"/>
    <w:uiPriority w:val="39"/>
    <w:pPr>
      <w:spacing w:before="240"/>
    </w:pPr>
    <w:rPr>
      <w:rFonts w:ascii="Times New Roman" w:hAnsi="Times New Roman"/>
      <w:b/>
      <w:bCs/>
      <w:sz w:val="20"/>
    </w:rPr>
  </w:style>
  <w:style w:type="paragraph" w:styleId="T3">
    <w:name w:val="toc 3"/>
    <w:basedOn w:val="Normal"/>
    <w:next w:val="Normal"/>
    <w:semiHidden/>
    <w:pPr>
      <w:ind w:left="240"/>
    </w:pPr>
    <w:rPr>
      <w:rFonts w:ascii="Times New Roman" w:hAnsi="Times New Roman"/>
      <w:sz w:val="20"/>
    </w:rPr>
  </w:style>
  <w:style w:type="paragraph" w:styleId="T4">
    <w:name w:val="toc 4"/>
    <w:basedOn w:val="Normal"/>
    <w:next w:val="Normal"/>
    <w:uiPriority w:val="39"/>
    <w:pPr>
      <w:ind w:left="480"/>
    </w:pPr>
    <w:rPr>
      <w:rFonts w:ascii="Times New Roman" w:hAnsi="Times New Roman"/>
      <w:sz w:val="20"/>
    </w:rPr>
  </w:style>
  <w:style w:type="paragraph" w:styleId="T5">
    <w:name w:val="toc 5"/>
    <w:basedOn w:val="Normal"/>
    <w:next w:val="Normal"/>
    <w:semiHidden/>
    <w:pPr>
      <w:ind w:left="720"/>
    </w:pPr>
    <w:rPr>
      <w:rFonts w:ascii="Times New Roman" w:hAnsi="Times New Roman"/>
      <w:sz w:val="20"/>
    </w:rPr>
  </w:style>
  <w:style w:type="paragraph" w:styleId="T6">
    <w:name w:val="toc 6"/>
    <w:basedOn w:val="Normal"/>
    <w:next w:val="Normal"/>
    <w:semiHidden/>
    <w:pPr>
      <w:ind w:left="960"/>
    </w:pPr>
    <w:rPr>
      <w:rFonts w:ascii="Times New Roman" w:hAnsi="Times New Roman"/>
      <w:sz w:val="20"/>
    </w:rPr>
  </w:style>
  <w:style w:type="paragraph" w:styleId="T7">
    <w:name w:val="toc 7"/>
    <w:basedOn w:val="Normal"/>
    <w:next w:val="Normal"/>
    <w:semiHidden/>
    <w:pPr>
      <w:ind w:left="1200"/>
    </w:pPr>
    <w:rPr>
      <w:rFonts w:ascii="Times New Roman" w:hAnsi="Times New Roman"/>
      <w:sz w:val="20"/>
    </w:rPr>
  </w:style>
  <w:style w:type="paragraph" w:styleId="T8">
    <w:name w:val="toc 8"/>
    <w:basedOn w:val="Normal"/>
    <w:next w:val="Normal"/>
    <w:uiPriority w:val="39"/>
    <w:pPr>
      <w:ind w:left="1440"/>
    </w:pPr>
    <w:rPr>
      <w:rFonts w:ascii="Times New Roman" w:hAnsi="Times New Roman"/>
      <w:sz w:val="20"/>
    </w:rPr>
  </w:style>
  <w:style w:type="paragraph" w:styleId="T9">
    <w:name w:val="toc 9"/>
    <w:basedOn w:val="Normal"/>
    <w:next w:val="Normal"/>
    <w:semiHidden/>
    <w:pPr>
      <w:ind w:left="1680"/>
    </w:pPr>
    <w:rPr>
      <w:rFonts w:ascii="Times New Roman" w:hAnsi="Times New Roman"/>
      <w:sz w:val="20"/>
    </w:rPr>
  </w:style>
  <w:style w:type="paragraph" w:customStyle="1" w:styleId="Contents10">
    <w:name w:val="Contents 10"/>
    <w:basedOn w:val="Index"/>
    <w:pPr>
      <w:tabs>
        <w:tab w:val="right" w:leader="dot" w:pos="9972"/>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GvdeMetni"/>
  </w:style>
  <w:style w:type="character" w:customStyle="1" w:styleId="WW8Num43z1">
    <w:name w:val="WW8Num43z1"/>
    <w:rsid w:val="006023FA"/>
    <w:rPr>
      <w:rFonts w:ascii="Times New Roman" w:eastAsia="Times New Roman" w:hAnsi="Times New Roman" w:cs="Times New Roman"/>
    </w:rPr>
  </w:style>
  <w:style w:type="character" w:styleId="AklamaBavurusu">
    <w:name w:val="annotation reference"/>
    <w:uiPriority w:val="99"/>
    <w:semiHidden/>
    <w:unhideWhenUsed/>
    <w:rsid w:val="00A12C56"/>
    <w:rPr>
      <w:sz w:val="16"/>
      <w:szCs w:val="16"/>
    </w:rPr>
  </w:style>
  <w:style w:type="paragraph" w:styleId="AklamaMetni">
    <w:name w:val="annotation text"/>
    <w:basedOn w:val="Normal"/>
    <w:link w:val="AklamaMetniChar"/>
    <w:uiPriority w:val="99"/>
    <w:unhideWhenUsed/>
    <w:rsid w:val="00A12C56"/>
    <w:rPr>
      <w:sz w:val="20"/>
    </w:rPr>
  </w:style>
  <w:style w:type="character" w:customStyle="1" w:styleId="AklamaMetniChar">
    <w:name w:val="Açıklama Metni Char"/>
    <w:link w:val="AklamaMetni"/>
    <w:uiPriority w:val="99"/>
    <w:rsid w:val="00A12C56"/>
    <w:rPr>
      <w:rFonts w:ascii="Arial" w:hAnsi="Arial"/>
      <w:lang w:val="en-AU" w:eastAsia="ar-SA"/>
    </w:rPr>
  </w:style>
  <w:style w:type="paragraph" w:styleId="AklamaKonusu">
    <w:name w:val="annotation subject"/>
    <w:basedOn w:val="AklamaMetni"/>
    <w:next w:val="AklamaMetni"/>
    <w:link w:val="AklamaKonusuChar"/>
    <w:uiPriority w:val="99"/>
    <w:semiHidden/>
    <w:unhideWhenUsed/>
    <w:rsid w:val="00A12C56"/>
    <w:rPr>
      <w:b/>
      <w:bCs/>
    </w:rPr>
  </w:style>
  <w:style w:type="character" w:customStyle="1" w:styleId="AklamaKonusuChar">
    <w:name w:val="Açıklama Konusu Char"/>
    <w:link w:val="AklamaKonusu"/>
    <w:uiPriority w:val="99"/>
    <w:semiHidden/>
    <w:rsid w:val="00A12C56"/>
    <w:rPr>
      <w:rFonts w:ascii="Arial" w:hAnsi="Arial"/>
      <w:b/>
      <w:bCs/>
      <w:lang w:val="en-AU" w:eastAsia="ar-SA"/>
    </w:rPr>
  </w:style>
  <w:style w:type="paragraph" w:styleId="BalonMetni">
    <w:name w:val="Balloon Text"/>
    <w:basedOn w:val="Normal"/>
    <w:link w:val="BalonMetniChar"/>
    <w:uiPriority w:val="99"/>
    <w:semiHidden/>
    <w:unhideWhenUsed/>
    <w:rsid w:val="00A12C56"/>
    <w:rPr>
      <w:rFonts w:ascii="Tahoma" w:hAnsi="Tahoma" w:cs="Tahoma"/>
      <w:sz w:val="16"/>
      <w:szCs w:val="16"/>
    </w:rPr>
  </w:style>
  <w:style w:type="character" w:customStyle="1" w:styleId="BalonMetniChar">
    <w:name w:val="Balon Metni Char"/>
    <w:link w:val="BalonMetni"/>
    <w:uiPriority w:val="99"/>
    <w:rsid w:val="00A12C56"/>
    <w:rPr>
      <w:rFonts w:ascii="Tahoma" w:hAnsi="Tahoma" w:cs="Tahoma"/>
      <w:sz w:val="16"/>
      <w:szCs w:val="16"/>
      <w:lang w:val="en-AU" w:eastAsia="ar-SA"/>
    </w:rPr>
  </w:style>
  <w:style w:type="paragraph" w:styleId="BelgeBalantlar">
    <w:name w:val="Document Map"/>
    <w:basedOn w:val="Normal"/>
    <w:link w:val="BelgeBalantlarChar"/>
    <w:uiPriority w:val="99"/>
    <w:semiHidden/>
    <w:unhideWhenUsed/>
    <w:rsid w:val="008D71BB"/>
    <w:rPr>
      <w:rFonts w:ascii="Tahoma" w:hAnsi="Tahoma" w:cs="Tahoma"/>
      <w:sz w:val="16"/>
      <w:szCs w:val="16"/>
    </w:rPr>
  </w:style>
  <w:style w:type="character" w:customStyle="1" w:styleId="BelgeBalantlarChar">
    <w:name w:val="Belge Bağlantıları Char"/>
    <w:link w:val="BelgeBalantlar"/>
    <w:uiPriority w:val="99"/>
    <w:rsid w:val="008D71BB"/>
    <w:rPr>
      <w:rFonts w:ascii="Tahoma" w:hAnsi="Tahoma" w:cs="Tahoma"/>
      <w:sz w:val="16"/>
      <w:szCs w:val="16"/>
      <w:lang w:val="en-AU" w:eastAsia="ar-SA"/>
    </w:rPr>
  </w:style>
  <w:style w:type="table" w:styleId="TabloKlavuzu">
    <w:name w:val="Table Grid"/>
    <w:basedOn w:val="NormalTablo"/>
    <w:uiPriority w:val="59"/>
    <w:rsid w:val="00E030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nkliListe-Vurgu11">
    <w:name w:val="Renkli Liste - Vurgu 11"/>
    <w:basedOn w:val="Normal"/>
    <w:uiPriority w:val="34"/>
    <w:qFormat/>
    <w:rsid w:val="00624749"/>
    <w:pPr>
      <w:ind w:left="708"/>
    </w:pPr>
  </w:style>
  <w:style w:type="character" w:customStyle="1" w:styleId="ElaSiyah">
    <w:name w:val="Ela Siyah"/>
    <w:rsid w:val="0021419A"/>
    <w:rPr>
      <w:rFonts w:ascii="Times New Roman" w:hAnsi="Times New Roman" w:cs="Tahoma"/>
      <w:color w:val="auto"/>
      <w:sz w:val="24"/>
      <w:szCs w:val="18"/>
      <w:lang w:val="en-US"/>
    </w:rPr>
  </w:style>
  <w:style w:type="paragraph" w:customStyle="1" w:styleId="Ortalama">
    <w:name w:val="Ortalama"/>
    <w:basedOn w:val="DipnotMetni"/>
    <w:rsid w:val="00ED0AD6"/>
    <w:pPr>
      <w:suppressAutoHyphens w:val="0"/>
      <w:autoSpaceDE w:val="0"/>
      <w:autoSpaceDN w:val="0"/>
      <w:adjustRightInd w:val="0"/>
      <w:jc w:val="center"/>
    </w:pPr>
    <w:rPr>
      <w:rFonts w:ascii="Times New Roman" w:hAnsi="Times New Roman"/>
      <w:noProof/>
      <w:lang w:val="en-GB" w:eastAsia="en-US"/>
    </w:rPr>
  </w:style>
  <w:style w:type="character" w:customStyle="1" w:styleId="WW8Num3z0">
    <w:name w:val="WW8Num3z0"/>
    <w:rsid w:val="0021048F"/>
    <w:rPr>
      <w:rFonts w:ascii="Symbol" w:hAnsi="Symbol" w:cs="StarSymbol"/>
      <w:sz w:val="18"/>
      <w:szCs w:val="18"/>
    </w:rPr>
  </w:style>
  <w:style w:type="character" w:customStyle="1" w:styleId="WW8Num10z0">
    <w:name w:val="WW8Num10z0"/>
    <w:rsid w:val="0021048F"/>
    <w:rPr>
      <w:rFonts w:ascii="Times New Roman" w:eastAsia="Times New Roman" w:hAnsi="Times New Roman" w:cs="Times New Roman"/>
    </w:rPr>
  </w:style>
  <w:style w:type="character" w:customStyle="1" w:styleId="WW8Num10z2">
    <w:name w:val="WW8Num10z2"/>
    <w:rsid w:val="0021048F"/>
    <w:rPr>
      <w:rFonts w:ascii="Wingdings" w:hAnsi="Wingdings"/>
    </w:rPr>
  </w:style>
  <w:style w:type="character" w:customStyle="1" w:styleId="WW8Num10z3">
    <w:name w:val="WW8Num10z3"/>
    <w:rsid w:val="0021048F"/>
    <w:rPr>
      <w:rFonts w:ascii="Symbol" w:hAnsi="Symbol"/>
    </w:rPr>
  </w:style>
  <w:style w:type="character" w:customStyle="1" w:styleId="WW8Num10z4">
    <w:name w:val="WW8Num10z4"/>
    <w:rsid w:val="0021048F"/>
    <w:rPr>
      <w:rFonts w:ascii="Courier New" w:hAnsi="Courier New" w:cs="Courier New"/>
    </w:rPr>
  </w:style>
  <w:style w:type="character" w:customStyle="1" w:styleId="WW8Num11z0">
    <w:name w:val="WW8Num11z0"/>
    <w:rsid w:val="0021048F"/>
    <w:rPr>
      <w:rFonts w:ascii="Symbol" w:eastAsia="Times New Roman" w:hAnsi="Symbol" w:cs="Times New Roman"/>
    </w:rPr>
  </w:style>
  <w:style w:type="character" w:customStyle="1" w:styleId="WW8Num12z0">
    <w:name w:val="WW8Num12z0"/>
    <w:rsid w:val="0021048F"/>
    <w:rPr>
      <w:b w:val="0"/>
    </w:rPr>
  </w:style>
  <w:style w:type="character" w:customStyle="1" w:styleId="WW8Num12z1">
    <w:name w:val="WW8Num12z1"/>
    <w:rsid w:val="0021048F"/>
    <w:rPr>
      <w:b w:val="0"/>
      <w:i w:val="0"/>
    </w:rPr>
  </w:style>
  <w:style w:type="character" w:customStyle="1" w:styleId="WW8Num13z0">
    <w:name w:val="WW8Num13z0"/>
    <w:rsid w:val="0021048F"/>
    <w:rPr>
      <w:rFonts w:ascii="Times New Roman" w:eastAsia="Times New Roman" w:hAnsi="Times New Roman" w:cs="Times New Roman"/>
    </w:rPr>
  </w:style>
  <w:style w:type="character" w:customStyle="1" w:styleId="WW8Num16z1">
    <w:name w:val="WW8Num16z1"/>
    <w:rsid w:val="0021048F"/>
    <w:rPr>
      <w:rFonts w:ascii="Times New Roman" w:eastAsia="Times New Roman" w:hAnsi="Times New Roman" w:cs="Times New Roman"/>
    </w:rPr>
  </w:style>
  <w:style w:type="character" w:customStyle="1" w:styleId="WW8Num18z0">
    <w:name w:val="WW8Num18z0"/>
    <w:rsid w:val="0021048F"/>
    <w:rPr>
      <w:b/>
    </w:rPr>
  </w:style>
  <w:style w:type="character" w:customStyle="1" w:styleId="WW8Num21z0">
    <w:name w:val="WW8Num21z0"/>
    <w:rsid w:val="0021048F"/>
    <w:rPr>
      <w:rFonts w:eastAsia="Times New Roman"/>
    </w:rPr>
  </w:style>
  <w:style w:type="character" w:customStyle="1" w:styleId="WW8Num29z0">
    <w:name w:val="WW8Num29z0"/>
    <w:rsid w:val="0021048F"/>
    <w:rPr>
      <w:b/>
    </w:rPr>
  </w:style>
  <w:style w:type="character" w:customStyle="1" w:styleId="WW8Num32z0">
    <w:name w:val="WW8Num32z0"/>
    <w:rsid w:val="0021048F"/>
    <w:rPr>
      <w:rFonts w:ascii="Times New Roman" w:eastAsia="Times New Roman" w:hAnsi="Times New Roman" w:cs="Times New Roman"/>
    </w:rPr>
  </w:style>
  <w:style w:type="character" w:customStyle="1" w:styleId="WW8Num32z1">
    <w:name w:val="WW8Num32z1"/>
    <w:rsid w:val="0021048F"/>
    <w:rPr>
      <w:rFonts w:ascii="Courier New" w:hAnsi="Courier New" w:cs="Courier New"/>
    </w:rPr>
  </w:style>
  <w:style w:type="character" w:customStyle="1" w:styleId="WW8Num32z2">
    <w:name w:val="WW8Num32z2"/>
    <w:rsid w:val="0021048F"/>
    <w:rPr>
      <w:rFonts w:ascii="Wingdings" w:hAnsi="Wingdings"/>
    </w:rPr>
  </w:style>
  <w:style w:type="character" w:customStyle="1" w:styleId="WW8Num32z3">
    <w:name w:val="WW8Num32z3"/>
    <w:rsid w:val="0021048F"/>
    <w:rPr>
      <w:rFonts w:ascii="Symbol" w:hAnsi="Symbol"/>
    </w:rPr>
  </w:style>
  <w:style w:type="character" w:customStyle="1" w:styleId="WW8Num34z0">
    <w:name w:val="WW8Num34z0"/>
    <w:rsid w:val="0021048F"/>
    <w:rPr>
      <w:b/>
    </w:rPr>
  </w:style>
  <w:style w:type="character" w:customStyle="1" w:styleId="WW8Num35z0">
    <w:name w:val="WW8Num35z0"/>
    <w:rsid w:val="0021048F"/>
    <w:rPr>
      <w:b/>
    </w:rPr>
  </w:style>
  <w:style w:type="character" w:customStyle="1" w:styleId="WW8Num36z0">
    <w:name w:val="WW8Num36z0"/>
    <w:rsid w:val="0021048F"/>
    <w:rPr>
      <w:rFonts w:ascii="Symbol" w:hAnsi="Symbol"/>
    </w:rPr>
  </w:style>
  <w:style w:type="character" w:customStyle="1" w:styleId="WW8Num36z1">
    <w:name w:val="WW8Num36z1"/>
    <w:rsid w:val="0021048F"/>
    <w:rPr>
      <w:rFonts w:ascii="Courier New" w:hAnsi="Courier New" w:cs="Courier New"/>
    </w:rPr>
  </w:style>
  <w:style w:type="character" w:customStyle="1" w:styleId="WW8Num36z2">
    <w:name w:val="WW8Num36z2"/>
    <w:rsid w:val="0021048F"/>
    <w:rPr>
      <w:rFonts w:ascii="Wingdings" w:hAnsi="Wingdings"/>
    </w:rPr>
  </w:style>
  <w:style w:type="character" w:customStyle="1" w:styleId="WW8Num39z0">
    <w:name w:val="WW8Num39z0"/>
    <w:rsid w:val="0021048F"/>
    <w:rPr>
      <w:b/>
    </w:rPr>
  </w:style>
  <w:style w:type="character" w:customStyle="1" w:styleId="WW8Num40z0">
    <w:name w:val="WW8Num40z0"/>
    <w:rsid w:val="0021048F"/>
    <w:rPr>
      <w:b/>
      <w:color w:val="000000"/>
    </w:rPr>
  </w:style>
  <w:style w:type="character" w:customStyle="1" w:styleId="WW8Num40z2">
    <w:name w:val="WW8Num40z2"/>
    <w:rsid w:val="0021048F"/>
    <w:rPr>
      <w:b/>
    </w:rPr>
  </w:style>
  <w:style w:type="character" w:customStyle="1" w:styleId="WW8Num42z0">
    <w:name w:val="WW8Num42z0"/>
    <w:rsid w:val="0021048F"/>
    <w:rPr>
      <w:b/>
    </w:rPr>
  </w:style>
  <w:style w:type="character" w:customStyle="1" w:styleId="DefaultParagraphFont2">
    <w:name w:val="Default Paragraph Font2"/>
    <w:rsid w:val="0021048F"/>
  </w:style>
  <w:style w:type="character" w:customStyle="1" w:styleId="WW8Num10z1">
    <w:name w:val="WW8Num10z1"/>
    <w:rsid w:val="0021048F"/>
    <w:rPr>
      <w:rFonts w:ascii="Courier New" w:hAnsi="Courier New" w:cs="Courier New"/>
    </w:rPr>
  </w:style>
  <w:style w:type="character" w:customStyle="1" w:styleId="WW8Num11z1">
    <w:name w:val="WW8Num11z1"/>
    <w:rsid w:val="0021048F"/>
    <w:rPr>
      <w:rFonts w:ascii="Courier New" w:hAnsi="Courier New" w:cs="Courier New"/>
    </w:rPr>
  </w:style>
  <w:style w:type="character" w:customStyle="1" w:styleId="WW8Num11z2">
    <w:name w:val="WW8Num11z2"/>
    <w:rsid w:val="0021048F"/>
    <w:rPr>
      <w:rFonts w:ascii="Wingdings" w:hAnsi="Wingdings"/>
    </w:rPr>
  </w:style>
  <w:style w:type="character" w:customStyle="1" w:styleId="WW8Num11z3">
    <w:name w:val="WW8Num11z3"/>
    <w:rsid w:val="0021048F"/>
    <w:rPr>
      <w:rFonts w:ascii="Symbol" w:hAnsi="Symbol"/>
    </w:rPr>
  </w:style>
  <w:style w:type="character" w:customStyle="1" w:styleId="Heading1Char">
    <w:name w:val="Heading 1 Char"/>
    <w:rsid w:val="0021048F"/>
    <w:rPr>
      <w:rFonts w:ascii="Arial" w:hAnsi="Arial"/>
      <w:b/>
      <w:sz w:val="24"/>
    </w:rPr>
  </w:style>
  <w:style w:type="character" w:customStyle="1" w:styleId="FootnoteTextChar">
    <w:name w:val="Footnote Text Char"/>
    <w:rsid w:val="0021048F"/>
    <w:rPr>
      <w:rFonts w:ascii="Arial" w:hAnsi="Arial"/>
      <w:lang w:val="en-AU"/>
    </w:rPr>
  </w:style>
  <w:style w:type="character" w:customStyle="1" w:styleId="google-src-text1">
    <w:name w:val="google-src-text1"/>
    <w:rsid w:val="0021048F"/>
    <w:rPr>
      <w:vanish/>
    </w:rPr>
  </w:style>
  <w:style w:type="character" w:customStyle="1" w:styleId="HeaderChar">
    <w:name w:val="Header Char"/>
    <w:rsid w:val="0021048F"/>
    <w:rPr>
      <w:sz w:val="24"/>
      <w:szCs w:val="24"/>
    </w:rPr>
  </w:style>
  <w:style w:type="character" w:customStyle="1" w:styleId="FootnoteReference1">
    <w:name w:val="Footnote Reference1"/>
    <w:rsid w:val="0021048F"/>
    <w:rPr>
      <w:vertAlign w:val="superscript"/>
    </w:rPr>
  </w:style>
  <w:style w:type="character" w:customStyle="1" w:styleId="BodyText2Char">
    <w:name w:val="Body Text 2 Char"/>
    <w:rsid w:val="0021048F"/>
    <w:rPr>
      <w:sz w:val="24"/>
      <w:szCs w:val="24"/>
    </w:rPr>
  </w:style>
  <w:style w:type="paragraph" w:customStyle="1" w:styleId="Caption2">
    <w:name w:val="Caption2"/>
    <w:basedOn w:val="Normal"/>
    <w:rsid w:val="0021048F"/>
    <w:pPr>
      <w:suppressLineNumbers/>
      <w:spacing w:before="120" w:after="120"/>
    </w:pPr>
    <w:rPr>
      <w:rFonts w:ascii="Times New Roman" w:hAnsi="Times New Roman" w:cs="Tahoma"/>
      <w:i/>
      <w:iCs/>
      <w:szCs w:val="24"/>
      <w:lang w:val="tr-TR"/>
    </w:rPr>
  </w:style>
  <w:style w:type="paragraph" w:customStyle="1" w:styleId="western">
    <w:name w:val="western"/>
    <w:basedOn w:val="Normal"/>
    <w:rsid w:val="0021048F"/>
    <w:pPr>
      <w:suppressAutoHyphens w:val="0"/>
      <w:spacing w:before="115" w:after="115"/>
      <w:ind w:left="850" w:hanging="850"/>
      <w:jc w:val="both"/>
    </w:pPr>
    <w:rPr>
      <w:rFonts w:ascii="Times New Roman" w:hAnsi="Times New Roman"/>
      <w:sz w:val="20"/>
      <w:lang w:val="tr-TR"/>
    </w:rPr>
  </w:style>
  <w:style w:type="paragraph" w:customStyle="1" w:styleId="ListParagraph1">
    <w:name w:val="List Paragraph1"/>
    <w:basedOn w:val="Normal"/>
    <w:rsid w:val="0021048F"/>
    <w:pPr>
      <w:ind w:left="708"/>
    </w:pPr>
    <w:rPr>
      <w:rFonts w:ascii="Times New Roman" w:hAnsi="Times New Roman"/>
      <w:szCs w:val="24"/>
      <w:lang w:val="tr-TR"/>
    </w:rPr>
  </w:style>
  <w:style w:type="paragraph" w:customStyle="1" w:styleId="CM4">
    <w:name w:val="CM4"/>
    <w:basedOn w:val="Normal"/>
    <w:next w:val="Normal"/>
    <w:uiPriority w:val="99"/>
    <w:rsid w:val="0021048F"/>
    <w:pPr>
      <w:suppressAutoHyphens w:val="0"/>
      <w:autoSpaceDE w:val="0"/>
      <w:autoSpaceDN w:val="0"/>
      <w:adjustRightInd w:val="0"/>
    </w:pPr>
    <w:rPr>
      <w:rFonts w:ascii="EUAlbertina" w:eastAsia="Calibri" w:hAnsi="EUAlbertina"/>
      <w:szCs w:val="24"/>
      <w:lang w:val="tr-TR" w:eastAsia="en-US"/>
    </w:rPr>
  </w:style>
  <w:style w:type="character" w:customStyle="1" w:styleId="DzMetinChar">
    <w:name w:val="Düz Metin Char"/>
    <w:link w:val="DzMetin"/>
    <w:uiPriority w:val="99"/>
    <w:semiHidden/>
    <w:rsid w:val="0021048F"/>
    <w:rPr>
      <w:rFonts w:ascii="Calibri" w:eastAsia="Calibri" w:hAnsi="Calibri"/>
      <w:sz w:val="22"/>
      <w:szCs w:val="21"/>
      <w:lang w:eastAsia="en-US"/>
    </w:rPr>
  </w:style>
  <w:style w:type="paragraph" w:styleId="DzMetin">
    <w:name w:val="Plain Text"/>
    <w:basedOn w:val="Normal"/>
    <w:link w:val="DzMetinChar"/>
    <w:uiPriority w:val="99"/>
    <w:semiHidden/>
    <w:unhideWhenUsed/>
    <w:rsid w:val="0021048F"/>
    <w:pPr>
      <w:suppressAutoHyphens w:val="0"/>
    </w:pPr>
    <w:rPr>
      <w:rFonts w:ascii="Calibri" w:eastAsia="Calibri" w:hAnsi="Calibri"/>
      <w:sz w:val="22"/>
      <w:szCs w:val="21"/>
      <w:lang w:val="tr-TR" w:eastAsia="en-US"/>
    </w:rPr>
  </w:style>
  <w:style w:type="paragraph" w:styleId="ListeParagraf">
    <w:name w:val="List Paragraph"/>
    <w:basedOn w:val="Normal"/>
    <w:uiPriority w:val="99"/>
    <w:qFormat/>
    <w:rsid w:val="0076059D"/>
    <w:pPr>
      <w:ind w:left="720"/>
      <w:contextualSpacing/>
    </w:pPr>
  </w:style>
  <w:style w:type="paragraph" w:customStyle="1" w:styleId="Default">
    <w:name w:val="Default"/>
    <w:rsid w:val="0069664C"/>
    <w:pPr>
      <w:autoSpaceDE w:val="0"/>
      <w:autoSpaceDN w:val="0"/>
      <w:adjustRightInd w:val="0"/>
    </w:pPr>
    <w:rPr>
      <w:color w:val="000000"/>
      <w:sz w:val="24"/>
      <w:szCs w:val="24"/>
    </w:rPr>
  </w:style>
  <w:style w:type="paragraph" w:styleId="SonnotMetni0">
    <w:name w:val="endnote text"/>
    <w:basedOn w:val="Normal"/>
    <w:link w:val="SonnotMetniChar"/>
    <w:uiPriority w:val="99"/>
    <w:semiHidden/>
    <w:unhideWhenUsed/>
    <w:rsid w:val="000546B7"/>
    <w:rPr>
      <w:sz w:val="20"/>
    </w:rPr>
  </w:style>
  <w:style w:type="character" w:customStyle="1" w:styleId="SonnotMetniChar">
    <w:name w:val="Sonnot Metni Char"/>
    <w:basedOn w:val="VarsaylanParagrafYazTipi"/>
    <w:link w:val="SonnotMetni0"/>
    <w:uiPriority w:val="99"/>
    <w:semiHidden/>
    <w:rsid w:val="000546B7"/>
    <w:rPr>
      <w:rFonts w:ascii="Arial" w:hAnsi="Arial"/>
      <w:lang w:val="en-AU" w:eastAsia="ar-SA"/>
    </w:rPr>
  </w:style>
  <w:style w:type="paragraph" w:styleId="GvdeMetni3">
    <w:name w:val="Body Text 3"/>
    <w:basedOn w:val="Normal"/>
    <w:link w:val="GvdeMetni3Char"/>
    <w:uiPriority w:val="99"/>
    <w:unhideWhenUsed/>
    <w:rsid w:val="004931DC"/>
    <w:pPr>
      <w:spacing w:after="120"/>
    </w:pPr>
    <w:rPr>
      <w:sz w:val="16"/>
      <w:szCs w:val="16"/>
    </w:rPr>
  </w:style>
  <w:style w:type="character" w:customStyle="1" w:styleId="GvdeMetni3Char">
    <w:name w:val="Gövde Metni 3 Char"/>
    <w:basedOn w:val="VarsaylanParagrafYazTipi"/>
    <w:link w:val="GvdeMetni3"/>
    <w:uiPriority w:val="99"/>
    <w:rsid w:val="004931DC"/>
    <w:rPr>
      <w:rFonts w:ascii="Arial" w:hAnsi="Arial"/>
      <w:sz w:val="16"/>
      <w:szCs w:val="16"/>
      <w:lang w:val="en-AU" w:eastAsia="ar-SA"/>
    </w:rPr>
  </w:style>
  <w:style w:type="paragraph" w:styleId="NormalGirinti">
    <w:name w:val="Normal Indent"/>
    <w:basedOn w:val="Normal"/>
    <w:semiHidden/>
    <w:rsid w:val="005706A8"/>
    <w:pPr>
      <w:suppressAutoHyphens w:val="0"/>
      <w:ind w:left="720"/>
    </w:pPr>
    <w:rPr>
      <w:rFonts w:ascii="Times New Roman" w:hAnsi="Times New Roman"/>
      <w:sz w:val="22"/>
      <w:lang w:val="tr-TR" w:eastAsia="tr-TR"/>
    </w:rPr>
  </w:style>
  <w:style w:type="character" w:customStyle="1" w:styleId="Bodytext">
    <w:name w:val="Body text_"/>
    <w:basedOn w:val="VarsaylanParagrafYazTipi"/>
    <w:link w:val="BodyText1"/>
    <w:rsid w:val="00463263"/>
    <w:rPr>
      <w:shd w:val="clear" w:color="auto" w:fill="FFFFFF"/>
    </w:rPr>
  </w:style>
  <w:style w:type="paragraph" w:customStyle="1" w:styleId="BodyText1">
    <w:name w:val="Body Text1"/>
    <w:basedOn w:val="Normal"/>
    <w:link w:val="Bodytext"/>
    <w:rsid w:val="00463263"/>
    <w:pPr>
      <w:shd w:val="clear" w:color="auto" w:fill="FFFFFF"/>
      <w:suppressAutoHyphens w:val="0"/>
      <w:spacing w:before="180" w:after="180" w:line="274" w:lineRule="exact"/>
      <w:ind w:hanging="360"/>
      <w:jc w:val="center"/>
    </w:pPr>
    <w:rPr>
      <w:rFonts w:ascii="Times New Roman" w:hAnsi="Times New Roman"/>
      <w:sz w:val="20"/>
      <w:lang w:val="tr-TR" w:eastAsia="tr-TR"/>
    </w:rPr>
  </w:style>
  <w:style w:type="character" w:customStyle="1" w:styleId="Bodytext2">
    <w:name w:val="Body text (2)_"/>
    <w:basedOn w:val="VarsaylanParagrafYazTipi"/>
    <w:link w:val="Bodytext20"/>
    <w:rsid w:val="00463263"/>
    <w:rPr>
      <w:shd w:val="clear" w:color="auto" w:fill="FFFFFF"/>
    </w:rPr>
  </w:style>
  <w:style w:type="paragraph" w:customStyle="1" w:styleId="Bodytext20">
    <w:name w:val="Body text (2)"/>
    <w:basedOn w:val="Normal"/>
    <w:link w:val="Bodytext2"/>
    <w:rsid w:val="00463263"/>
    <w:pPr>
      <w:shd w:val="clear" w:color="auto" w:fill="FFFFFF"/>
      <w:suppressAutoHyphens w:val="0"/>
      <w:spacing w:before="60" w:after="60" w:line="274" w:lineRule="exact"/>
      <w:jc w:val="both"/>
    </w:pPr>
    <w:rPr>
      <w:rFonts w:ascii="Times New Roman" w:hAnsi="Times New Roman"/>
      <w:sz w:val="20"/>
      <w:lang w:val="tr-TR" w:eastAsia="tr-TR"/>
    </w:rPr>
  </w:style>
  <w:style w:type="character" w:customStyle="1" w:styleId="Bodytext2NotItalic">
    <w:name w:val="Body text (2) + Not Italic"/>
    <w:basedOn w:val="Bodytext2"/>
    <w:rsid w:val="00463263"/>
    <w:rPr>
      <w:i/>
      <w:iCs/>
      <w:shd w:val="clear" w:color="auto" w:fill="FFFFFF"/>
    </w:rPr>
  </w:style>
  <w:style w:type="paragraph" w:customStyle="1" w:styleId="Not8">
    <w:name w:val="Not8"/>
    <w:basedOn w:val="Normal"/>
    <w:uiPriority w:val="99"/>
    <w:rsid w:val="004D165B"/>
    <w:pPr>
      <w:widowControl w:val="0"/>
      <w:tabs>
        <w:tab w:val="left" w:pos="4962"/>
        <w:tab w:val="right" w:pos="5954"/>
        <w:tab w:val="right" w:pos="6010"/>
        <w:tab w:val="left" w:pos="7797"/>
        <w:tab w:val="right" w:pos="8789"/>
        <w:tab w:val="right" w:pos="8845"/>
      </w:tabs>
      <w:suppressAutoHyphens w:val="0"/>
    </w:pPr>
    <w:rPr>
      <w:rFonts w:ascii="Times New Roman" w:hAnsi="Times New Roman"/>
      <w:szCs w:val="24"/>
      <w:lang w:val="tr-TR" w:eastAsia="en-US"/>
    </w:rPr>
  </w:style>
  <w:style w:type="table" w:customStyle="1" w:styleId="TableGrid1">
    <w:name w:val="Table Grid1"/>
    <w:basedOn w:val="NormalTablo"/>
    <w:next w:val="TabloKlavuzu"/>
    <w:rsid w:val="00F7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E63192"/>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480" w:line="276" w:lineRule="auto"/>
      <w:ind w:right="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Style1">
    <w:name w:val="Style1"/>
    <w:basedOn w:val="Normal"/>
    <w:link w:val="Style1Char"/>
    <w:qFormat/>
    <w:rsid w:val="008C4895"/>
    <w:pPr>
      <w:numPr>
        <w:numId w:val="2"/>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before="120"/>
      <w:ind w:left="0" w:right="554" w:firstLine="0"/>
      <w:jc w:val="both"/>
    </w:pPr>
    <w:rPr>
      <w:rFonts w:ascii="Times New Roman" w:hAnsi="Times New Roman"/>
      <w:b/>
      <w:szCs w:val="24"/>
      <w:lang w:val="tr-TR"/>
    </w:rPr>
  </w:style>
  <w:style w:type="character" w:styleId="KitapBal">
    <w:name w:val="Book Title"/>
    <w:basedOn w:val="VarsaylanParagrafYazTipi"/>
    <w:uiPriority w:val="33"/>
    <w:qFormat/>
    <w:rsid w:val="008C4895"/>
    <w:rPr>
      <w:b/>
      <w:bCs/>
      <w:smallCaps/>
      <w:spacing w:val="5"/>
    </w:rPr>
  </w:style>
  <w:style w:type="character" w:customStyle="1" w:styleId="Style1Char">
    <w:name w:val="Style1 Char"/>
    <w:basedOn w:val="VarsaylanParagrafYazTipi"/>
    <w:link w:val="Style1"/>
    <w:rsid w:val="008C4895"/>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76">
      <w:bodyDiv w:val="1"/>
      <w:marLeft w:val="0"/>
      <w:marRight w:val="0"/>
      <w:marTop w:val="0"/>
      <w:marBottom w:val="0"/>
      <w:divBdr>
        <w:top w:val="none" w:sz="0" w:space="0" w:color="auto"/>
        <w:left w:val="none" w:sz="0" w:space="0" w:color="auto"/>
        <w:bottom w:val="none" w:sz="0" w:space="0" w:color="auto"/>
        <w:right w:val="none" w:sz="0" w:space="0" w:color="auto"/>
      </w:divBdr>
    </w:div>
    <w:div w:id="33777184">
      <w:bodyDiv w:val="1"/>
      <w:marLeft w:val="0"/>
      <w:marRight w:val="0"/>
      <w:marTop w:val="0"/>
      <w:marBottom w:val="0"/>
      <w:divBdr>
        <w:top w:val="none" w:sz="0" w:space="0" w:color="auto"/>
        <w:left w:val="none" w:sz="0" w:space="0" w:color="auto"/>
        <w:bottom w:val="none" w:sz="0" w:space="0" w:color="auto"/>
        <w:right w:val="none" w:sz="0" w:space="0" w:color="auto"/>
      </w:divBdr>
    </w:div>
    <w:div w:id="79908985">
      <w:bodyDiv w:val="1"/>
      <w:marLeft w:val="0"/>
      <w:marRight w:val="0"/>
      <w:marTop w:val="0"/>
      <w:marBottom w:val="0"/>
      <w:divBdr>
        <w:top w:val="none" w:sz="0" w:space="0" w:color="auto"/>
        <w:left w:val="none" w:sz="0" w:space="0" w:color="auto"/>
        <w:bottom w:val="none" w:sz="0" w:space="0" w:color="auto"/>
        <w:right w:val="none" w:sz="0" w:space="0" w:color="auto"/>
      </w:divBdr>
    </w:div>
    <w:div w:id="80180135">
      <w:bodyDiv w:val="1"/>
      <w:marLeft w:val="0"/>
      <w:marRight w:val="0"/>
      <w:marTop w:val="0"/>
      <w:marBottom w:val="0"/>
      <w:divBdr>
        <w:top w:val="none" w:sz="0" w:space="0" w:color="auto"/>
        <w:left w:val="none" w:sz="0" w:space="0" w:color="auto"/>
        <w:bottom w:val="none" w:sz="0" w:space="0" w:color="auto"/>
        <w:right w:val="none" w:sz="0" w:space="0" w:color="auto"/>
      </w:divBdr>
    </w:div>
    <w:div w:id="84691986">
      <w:bodyDiv w:val="1"/>
      <w:marLeft w:val="0"/>
      <w:marRight w:val="0"/>
      <w:marTop w:val="0"/>
      <w:marBottom w:val="0"/>
      <w:divBdr>
        <w:top w:val="none" w:sz="0" w:space="0" w:color="auto"/>
        <w:left w:val="none" w:sz="0" w:space="0" w:color="auto"/>
        <w:bottom w:val="none" w:sz="0" w:space="0" w:color="auto"/>
        <w:right w:val="none" w:sz="0" w:space="0" w:color="auto"/>
      </w:divBdr>
    </w:div>
    <w:div w:id="107938832">
      <w:bodyDiv w:val="1"/>
      <w:marLeft w:val="0"/>
      <w:marRight w:val="0"/>
      <w:marTop w:val="0"/>
      <w:marBottom w:val="0"/>
      <w:divBdr>
        <w:top w:val="none" w:sz="0" w:space="0" w:color="auto"/>
        <w:left w:val="none" w:sz="0" w:space="0" w:color="auto"/>
        <w:bottom w:val="none" w:sz="0" w:space="0" w:color="auto"/>
        <w:right w:val="none" w:sz="0" w:space="0" w:color="auto"/>
      </w:divBdr>
    </w:div>
    <w:div w:id="140313342">
      <w:bodyDiv w:val="1"/>
      <w:marLeft w:val="0"/>
      <w:marRight w:val="0"/>
      <w:marTop w:val="0"/>
      <w:marBottom w:val="0"/>
      <w:divBdr>
        <w:top w:val="none" w:sz="0" w:space="0" w:color="auto"/>
        <w:left w:val="none" w:sz="0" w:space="0" w:color="auto"/>
        <w:bottom w:val="none" w:sz="0" w:space="0" w:color="auto"/>
        <w:right w:val="none" w:sz="0" w:space="0" w:color="auto"/>
      </w:divBdr>
    </w:div>
    <w:div w:id="151870928">
      <w:bodyDiv w:val="1"/>
      <w:marLeft w:val="0"/>
      <w:marRight w:val="0"/>
      <w:marTop w:val="0"/>
      <w:marBottom w:val="0"/>
      <w:divBdr>
        <w:top w:val="none" w:sz="0" w:space="0" w:color="auto"/>
        <w:left w:val="none" w:sz="0" w:space="0" w:color="auto"/>
        <w:bottom w:val="none" w:sz="0" w:space="0" w:color="auto"/>
        <w:right w:val="none" w:sz="0" w:space="0" w:color="auto"/>
      </w:divBdr>
    </w:div>
    <w:div w:id="177502602">
      <w:bodyDiv w:val="1"/>
      <w:marLeft w:val="0"/>
      <w:marRight w:val="0"/>
      <w:marTop w:val="0"/>
      <w:marBottom w:val="0"/>
      <w:divBdr>
        <w:top w:val="none" w:sz="0" w:space="0" w:color="auto"/>
        <w:left w:val="none" w:sz="0" w:space="0" w:color="auto"/>
        <w:bottom w:val="none" w:sz="0" w:space="0" w:color="auto"/>
        <w:right w:val="none" w:sz="0" w:space="0" w:color="auto"/>
      </w:divBdr>
    </w:div>
    <w:div w:id="215359997">
      <w:bodyDiv w:val="1"/>
      <w:marLeft w:val="0"/>
      <w:marRight w:val="0"/>
      <w:marTop w:val="0"/>
      <w:marBottom w:val="0"/>
      <w:divBdr>
        <w:top w:val="none" w:sz="0" w:space="0" w:color="auto"/>
        <w:left w:val="none" w:sz="0" w:space="0" w:color="auto"/>
        <w:bottom w:val="none" w:sz="0" w:space="0" w:color="auto"/>
        <w:right w:val="none" w:sz="0" w:space="0" w:color="auto"/>
      </w:divBdr>
    </w:div>
    <w:div w:id="275260472">
      <w:bodyDiv w:val="1"/>
      <w:marLeft w:val="0"/>
      <w:marRight w:val="0"/>
      <w:marTop w:val="0"/>
      <w:marBottom w:val="0"/>
      <w:divBdr>
        <w:top w:val="none" w:sz="0" w:space="0" w:color="auto"/>
        <w:left w:val="none" w:sz="0" w:space="0" w:color="auto"/>
        <w:bottom w:val="none" w:sz="0" w:space="0" w:color="auto"/>
        <w:right w:val="none" w:sz="0" w:space="0" w:color="auto"/>
      </w:divBdr>
    </w:div>
    <w:div w:id="294070743">
      <w:bodyDiv w:val="1"/>
      <w:marLeft w:val="0"/>
      <w:marRight w:val="0"/>
      <w:marTop w:val="0"/>
      <w:marBottom w:val="0"/>
      <w:divBdr>
        <w:top w:val="none" w:sz="0" w:space="0" w:color="auto"/>
        <w:left w:val="none" w:sz="0" w:space="0" w:color="auto"/>
        <w:bottom w:val="none" w:sz="0" w:space="0" w:color="auto"/>
        <w:right w:val="none" w:sz="0" w:space="0" w:color="auto"/>
      </w:divBdr>
    </w:div>
    <w:div w:id="324477308">
      <w:bodyDiv w:val="1"/>
      <w:marLeft w:val="0"/>
      <w:marRight w:val="0"/>
      <w:marTop w:val="0"/>
      <w:marBottom w:val="0"/>
      <w:divBdr>
        <w:top w:val="none" w:sz="0" w:space="0" w:color="auto"/>
        <w:left w:val="none" w:sz="0" w:space="0" w:color="auto"/>
        <w:bottom w:val="none" w:sz="0" w:space="0" w:color="auto"/>
        <w:right w:val="none" w:sz="0" w:space="0" w:color="auto"/>
      </w:divBdr>
    </w:div>
    <w:div w:id="422922799">
      <w:bodyDiv w:val="1"/>
      <w:marLeft w:val="0"/>
      <w:marRight w:val="0"/>
      <w:marTop w:val="0"/>
      <w:marBottom w:val="0"/>
      <w:divBdr>
        <w:top w:val="none" w:sz="0" w:space="0" w:color="auto"/>
        <w:left w:val="none" w:sz="0" w:space="0" w:color="auto"/>
        <w:bottom w:val="none" w:sz="0" w:space="0" w:color="auto"/>
        <w:right w:val="none" w:sz="0" w:space="0" w:color="auto"/>
      </w:divBdr>
    </w:div>
    <w:div w:id="454524078">
      <w:bodyDiv w:val="1"/>
      <w:marLeft w:val="0"/>
      <w:marRight w:val="0"/>
      <w:marTop w:val="0"/>
      <w:marBottom w:val="0"/>
      <w:divBdr>
        <w:top w:val="none" w:sz="0" w:space="0" w:color="auto"/>
        <w:left w:val="none" w:sz="0" w:space="0" w:color="auto"/>
        <w:bottom w:val="none" w:sz="0" w:space="0" w:color="auto"/>
        <w:right w:val="none" w:sz="0" w:space="0" w:color="auto"/>
      </w:divBdr>
    </w:div>
    <w:div w:id="471144750">
      <w:bodyDiv w:val="1"/>
      <w:marLeft w:val="0"/>
      <w:marRight w:val="0"/>
      <w:marTop w:val="0"/>
      <w:marBottom w:val="0"/>
      <w:divBdr>
        <w:top w:val="none" w:sz="0" w:space="0" w:color="auto"/>
        <w:left w:val="none" w:sz="0" w:space="0" w:color="auto"/>
        <w:bottom w:val="none" w:sz="0" w:space="0" w:color="auto"/>
        <w:right w:val="none" w:sz="0" w:space="0" w:color="auto"/>
      </w:divBdr>
    </w:div>
    <w:div w:id="474570511">
      <w:bodyDiv w:val="1"/>
      <w:marLeft w:val="0"/>
      <w:marRight w:val="0"/>
      <w:marTop w:val="0"/>
      <w:marBottom w:val="0"/>
      <w:divBdr>
        <w:top w:val="none" w:sz="0" w:space="0" w:color="auto"/>
        <w:left w:val="none" w:sz="0" w:space="0" w:color="auto"/>
        <w:bottom w:val="none" w:sz="0" w:space="0" w:color="auto"/>
        <w:right w:val="none" w:sz="0" w:space="0" w:color="auto"/>
      </w:divBdr>
    </w:div>
    <w:div w:id="520246304">
      <w:bodyDiv w:val="1"/>
      <w:marLeft w:val="0"/>
      <w:marRight w:val="0"/>
      <w:marTop w:val="0"/>
      <w:marBottom w:val="0"/>
      <w:divBdr>
        <w:top w:val="none" w:sz="0" w:space="0" w:color="auto"/>
        <w:left w:val="none" w:sz="0" w:space="0" w:color="auto"/>
        <w:bottom w:val="none" w:sz="0" w:space="0" w:color="auto"/>
        <w:right w:val="none" w:sz="0" w:space="0" w:color="auto"/>
      </w:divBdr>
    </w:div>
    <w:div w:id="521673091">
      <w:bodyDiv w:val="1"/>
      <w:marLeft w:val="0"/>
      <w:marRight w:val="0"/>
      <w:marTop w:val="0"/>
      <w:marBottom w:val="0"/>
      <w:divBdr>
        <w:top w:val="none" w:sz="0" w:space="0" w:color="auto"/>
        <w:left w:val="none" w:sz="0" w:space="0" w:color="auto"/>
        <w:bottom w:val="none" w:sz="0" w:space="0" w:color="auto"/>
        <w:right w:val="none" w:sz="0" w:space="0" w:color="auto"/>
      </w:divBdr>
    </w:div>
    <w:div w:id="526066409">
      <w:bodyDiv w:val="1"/>
      <w:marLeft w:val="0"/>
      <w:marRight w:val="0"/>
      <w:marTop w:val="0"/>
      <w:marBottom w:val="0"/>
      <w:divBdr>
        <w:top w:val="none" w:sz="0" w:space="0" w:color="auto"/>
        <w:left w:val="none" w:sz="0" w:space="0" w:color="auto"/>
        <w:bottom w:val="none" w:sz="0" w:space="0" w:color="auto"/>
        <w:right w:val="none" w:sz="0" w:space="0" w:color="auto"/>
      </w:divBdr>
    </w:div>
    <w:div w:id="537934757">
      <w:bodyDiv w:val="1"/>
      <w:marLeft w:val="0"/>
      <w:marRight w:val="0"/>
      <w:marTop w:val="0"/>
      <w:marBottom w:val="0"/>
      <w:divBdr>
        <w:top w:val="none" w:sz="0" w:space="0" w:color="auto"/>
        <w:left w:val="none" w:sz="0" w:space="0" w:color="auto"/>
        <w:bottom w:val="none" w:sz="0" w:space="0" w:color="auto"/>
        <w:right w:val="none" w:sz="0" w:space="0" w:color="auto"/>
      </w:divBdr>
    </w:div>
    <w:div w:id="571038043">
      <w:bodyDiv w:val="1"/>
      <w:marLeft w:val="0"/>
      <w:marRight w:val="0"/>
      <w:marTop w:val="0"/>
      <w:marBottom w:val="0"/>
      <w:divBdr>
        <w:top w:val="none" w:sz="0" w:space="0" w:color="auto"/>
        <w:left w:val="none" w:sz="0" w:space="0" w:color="auto"/>
        <w:bottom w:val="none" w:sz="0" w:space="0" w:color="auto"/>
        <w:right w:val="none" w:sz="0" w:space="0" w:color="auto"/>
      </w:divBdr>
    </w:div>
    <w:div w:id="575745203">
      <w:bodyDiv w:val="1"/>
      <w:marLeft w:val="0"/>
      <w:marRight w:val="0"/>
      <w:marTop w:val="0"/>
      <w:marBottom w:val="0"/>
      <w:divBdr>
        <w:top w:val="none" w:sz="0" w:space="0" w:color="auto"/>
        <w:left w:val="none" w:sz="0" w:space="0" w:color="auto"/>
        <w:bottom w:val="none" w:sz="0" w:space="0" w:color="auto"/>
        <w:right w:val="none" w:sz="0" w:space="0" w:color="auto"/>
      </w:divBdr>
    </w:div>
    <w:div w:id="611087937">
      <w:bodyDiv w:val="1"/>
      <w:marLeft w:val="0"/>
      <w:marRight w:val="0"/>
      <w:marTop w:val="0"/>
      <w:marBottom w:val="0"/>
      <w:divBdr>
        <w:top w:val="none" w:sz="0" w:space="0" w:color="auto"/>
        <w:left w:val="none" w:sz="0" w:space="0" w:color="auto"/>
        <w:bottom w:val="none" w:sz="0" w:space="0" w:color="auto"/>
        <w:right w:val="none" w:sz="0" w:space="0" w:color="auto"/>
      </w:divBdr>
    </w:div>
    <w:div w:id="674456345">
      <w:bodyDiv w:val="1"/>
      <w:marLeft w:val="0"/>
      <w:marRight w:val="0"/>
      <w:marTop w:val="0"/>
      <w:marBottom w:val="0"/>
      <w:divBdr>
        <w:top w:val="none" w:sz="0" w:space="0" w:color="auto"/>
        <w:left w:val="none" w:sz="0" w:space="0" w:color="auto"/>
        <w:bottom w:val="none" w:sz="0" w:space="0" w:color="auto"/>
        <w:right w:val="none" w:sz="0" w:space="0" w:color="auto"/>
      </w:divBdr>
    </w:div>
    <w:div w:id="675766071">
      <w:bodyDiv w:val="1"/>
      <w:marLeft w:val="0"/>
      <w:marRight w:val="0"/>
      <w:marTop w:val="0"/>
      <w:marBottom w:val="0"/>
      <w:divBdr>
        <w:top w:val="none" w:sz="0" w:space="0" w:color="auto"/>
        <w:left w:val="none" w:sz="0" w:space="0" w:color="auto"/>
        <w:bottom w:val="none" w:sz="0" w:space="0" w:color="auto"/>
        <w:right w:val="none" w:sz="0" w:space="0" w:color="auto"/>
      </w:divBdr>
    </w:div>
    <w:div w:id="713311855">
      <w:bodyDiv w:val="1"/>
      <w:marLeft w:val="0"/>
      <w:marRight w:val="0"/>
      <w:marTop w:val="0"/>
      <w:marBottom w:val="0"/>
      <w:divBdr>
        <w:top w:val="none" w:sz="0" w:space="0" w:color="auto"/>
        <w:left w:val="none" w:sz="0" w:space="0" w:color="auto"/>
        <w:bottom w:val="none" w:sz="0" w:space="0" w:color="auto"/>
        <w:right w:val="none" w:sz="0" w:space="0" w:color="auto"/>
      </w:divBdr>
    </w:div>
    <w:div w:id="729840200">
      <w:bodyDiv w:val="1"/>
      <w:marLeft w:val="0"/>
      <w:marRight w:val="0"/>
      <w:marTop w:val="0"/>
      <w:marBottom w:val="0"/>
      <w:divBdr>
        <w:top w:val="none" w:sz="0" w:space="0" w:color="auto"/>
        <w:left w:val="none" w:sz="0" w:space="0" w:color="auto"/>
        <w:bottom w:val="none" w:sz="0" w:space="0" w:color="auto"/>
        <w:right w:val="none" w:sz="0" w:space="0" w:color="auto"/>
      </w:divBdr>
    </w:div>
    <w:div w:id="756823315">
      <w:bodyDiv w:val="1"/>
      <w:marLeft w:val="0"/>
      <w:marRight w:val="0"/>
      <w:marTop w:val="0"/>
      <w:marBottom w:val="0"/>
      <w:divBdr>
        <w:top w:val="none" w:sz="0" w:space="0" w:color="auto"/>
        <w:left w:val="none" w:sz="0" w:space="0" w:color="auto"/>
        <w:bottom w:val="none" w:sz="0" w:space="0" w:color="auto"/>
        <w:right w:val="none" w:sz="0" w:space="0" w:color="auto"/>
      </w:divBdr>
    </w:div>
    <w:div w:id="764812136">
      <w:bodyDiv w:val="1"/>
      <w:marLeft w:val="0"/>
      <w:marRight w:val="0"/>
      <w:marTop w:val="0"/>
      <w:marBottom w:val="0"/>
      <w:divBdr>
        <w:top w:val="none" w:sz="0" w:space="0" w:color="auto"/>
        <w:left w:val="none" w:sz="0" w:space="0" w:color="auto"/>
        <w:bottom w:val="none" w:sz="0" w:space="0" w:color="auto"/>
        <w:right w:val="none" w:sz="0" w:space="0" w:color="auto"/>
      </w:divBdr>
    </w:div>
    <w:div w:id="769081361">
      <w:bodyDiv w:val="1"/>
      <w:marLeft w:val="0"/>
      <w:marRight w:val="0"/>
      <w:marTop w:val="0"/>
      <w:marBottom w:val="0"/>
      <w:divBdr>
        <w:top w:val="none" w:sz="0" w:space="0" w:color="auto"/>
        <w:left w:val="none" w:sz="0" w:space="0" w:color="auto"/>
        <w:bottom w:val="none" w:sz="0" w:space="0" w:color="auto"/>
        <w:right w:val="none" w:sz="0" w:space="0" w:color="auto"/>
      </w:divBdr>
    </w:div>
    <w:div w:id="773019571">
      <w:bodyDiv w:val="1"/>
      <w:marLeft w:val="0"/>
      <w:marRight w:val="0"/>
      <w:marTop w:val="0"/>
      <w:marBottom w:val="0"/>
      <w:divBdr>
        <w:top w:val="none" w:sz="0" w:space="0" w:color="auto"/>
        <w:left w:val="none" w:sz="0" w:space="0" w:color="auto"/>
        <w:bottom w:val="none" w:sz="0" w:space="0" w:color="auto"/>
        <w:right w:val="none" w:sz="0" w:space="0" w:color="auto"/>
      </w:divBdr>
    </w:div>
    <w:div w:id="796066805">
      <w:bodyDiv w:val="1"/>
      <w:marLeft w:val="0"/>
      <w:marRight w:val="0"/>
      <w:marTop w:val="0"/>
      <w:marBottom w:val="0"/>
      <w:divBdr>
        <w:top w:val="none" w:sz="0" w:space="0" w:color="auto"/>
        <w:left w:val="none" w:sz="0" w:space="0" w:color="auto"/>
        <w:bottom w:val="none" w:sz="0" w:space="0" w:color="auto"/>
        <w:right w:val="none" w:sz="0" w:space="0" w:color="auto"/>
      </w:divBdr>
    </w:div>
    <w:div w:id="801768835">
      <w:bodyDiv w:val="1"/>
      <w:marLeft w:val="0"/>
      <w:marRight w:val="0"/>
      <w:marTop w:val="0"/>
      <w:marBottom w:val="0"/>
      <w:divBdr>
        <w:top w:val="none" w:sz="0" w:space="0" w:color="auto"/>
        <w:left w:val="none" w:sz="0" w:space="0" w:color="auto"/>
        <w:bottom w:val="none" w:sz="0" w:space="0" w:color="auto"/>
        <w:right w:val="none" w:sz="0" w:space="0" w:color="auto"/>
      </w:divBdr>
    </w:div>
    <w:div w:id="842400914">
      <w:bodyDiv w:val="1"/>
      <w:marLeft w:val="0"/>
      <w:marRight w:val="0"/>
      <w:marTop w:val="0"/>
      <w:marBottom w:val="0"/>
      <w:divBdr>
        <w:top w:val="none" w:sz="0" w:space="0" w:color="auto"/>
        <w:left w:val="none" w:sz="0" w:space="0" w:color="auto"/>
        <w:bottom w:val="none" w:sz="0" w:space="0" w:color="auto"/>
        <w:right w:val="none" w:sz="0" w:space="0" w:color="auto"/>
      </w:divBdr>
    </w:div>
    <w:div w:id="884415804">
      <w:bodyDiv w:val="1"/>
      <w:marLeft w:val="0"/>
      <w:marRight w:val="0"/>
      <w:marTop w:val="0"/>
      <w:marBottom w:val="0"/>
      <w:divBdr>
        <w:top w:val="none" w:sz="0" w:space="0" w:color="auto"/>
        <w:left w:val="none" w:sz="0" w:space="0" w:color="auto"/>
        <w:bottom w:val="none" w:sz="0" w:space="0" w:color="auto"/>
        <w:right w:val="none" w:sz="0" w:space="0" w:color="auto"/>
      </w:divBdr>
    </w:div>
    <w:div w:id="900989686">
      <w:bodyDiv w:val="1"/>
      <w:marLeft w:val="0"/>
      <w:marRight w:val="0"/>
      <w:marTop w:val="0"/>
      <w:marBottom w:val="0"/>
      <w:divBdr>
        <w:top w:val="none" w:sz="0" w:space="0" w:color="auto"/>
        <w:left w:val="none" w:sz="0" w:space="0" w:color="auto"/>
        <w:bottom w:val="none" w:sz="0" w:space="0" w:color="auto"/>
        <w:right w:val="none" w:sz="0" w:space="0" w:color="auto"/>
      </w:divBdr>
    </w:div>
    <w:div w:id="912666983">
      <w:bodyDiv w:val="1"/>
      <w:marLeft w:val="0"/>
      <w:marRight w:val="0"/>
      <w:marTop w:val="0"/>
      <w:marBottom w:val="0"/>
      <w:divBdr>
        <w:top w:val="none" w:sz="0" w:space="0" w:color="auto"/>
        <w:left w:val="none" w:sz="0" w:space="0" w:color="auto"/>
        <w:bottom w:val="none" w:sz="0" w:space="0" w:color="auto"/>
        <w:right w:val="none" w:sz="0" w:space="0" w:color="auto"/>
      </w:divBdr>
    </w:div>
    <w:div w:id="925262883">
      <w:bodyDiv w:val="1"/>
      <w:marLeft w:val="0"/>
      <w:marRight w:val="0"/>
      <w:marTop w:val="0"/>
      <w:marBottom w:val="0"/>
      <w:divBdr>
        <w:top w:val="none" w:sz="0" w:space="0" w:color="auto"/>
        <w:left w:val="none" w:sz="0" w:space="0" w:color="auto"/>
        <w:bottom w:val="none" w:sz="0" w:space="0" w:color="auto"/>
        <w:right w:val="none" w:sz="0" w:space="0" w:color="auto"/>
      </w:divBdr>
    </w:div>
    <w:div w:id="1013531534">
      <w:bodyDiv w:val="1"/>
      <w:marLeft w:val="0"/>
      <w:marRight w:val="0"/>
      <w:marTop w:val="0"/>
      <w:marBottom w:val="0"/>
      <w:divBdr>
        <w:top w:val="none" w:sz="0" w:space="0" w:color="auto"/>
        <w:left w:val="none" w:sz="0" w:space="0" w:color="auto"/>
        <w:bottom w:val="none" w:sz="0" w:space="0" w:color="auto"/>
        <w:right w:val="none" w:sz="0" w:space="0" w:color="auto"/>
      </w:divBdr>
    </w:div>
    <w:div w:id="1025710738">
      <w:bodyDiv w:val="1"/>
      <w:marLeft w:val="0"/>
      <w:marRight w:val="0"/>
      <w:marTop w:val="0"/>
      <w:marBottom w:val="0"/>
      <w:divBdr>
        <w:top w:val="none" w:sz="0" w:space="0" w:color="auto"/>
        <w:left w:val="none" w:sz="0" w:space="0" w:color="auto"/>
        <w:bottom w:val="none" w:sz="0" w:space="0" w:color="auto"/>
        <w:right w:val="none" w:sz="0" w:space="0" w:color="auto"/>
      </w:divBdr>
    </w:div>
    <w:div w:id="1027411686">
      <w:bodyDiv w:val="1"/>
      <w:marLeft w:val="0"/>
      <w:marRight w:val="0"/>
      <w:marTop w:val="0"/>
      <w:marBottom w:val="0"/>
      <w:divBdr>
        <w:top w:val="none" w:sz="0" w:space="0" w:color="auto"/>
        <w:left w:val="none" w:sz="0" w:space="0" w:color="auto"/>
        <w:bottom w:val="none" w:sz="0" w:space="0" w:color="auto"/>
        <w:right w:val="none" w:sz="0" w:space="0" w:color="auto"/>
      </w:divBdr>
    </w:div>
    <w:div w:id="1032338015">
      <w:bodyDiv w:val="1"/>
      <w:marLeft w:val="0"/>
      <w:marRight w:val="0"/>
      <w:marTop w:val="0"/>
      <w:marBottom w:val="0"/>
      <w:divBdr>
        <w:top w:val="none" w:sz="0" w:space="0" w:color="auto"/>
        <w:left w:val="none" w:sz="0" w:space="0" w:color="auto"/>
        <w:bottom w:val="none" w:sz="0" w:space="0" w:color="auto"/>
        <w:right w:val="none" w:sz="0" w:space="0" w:color="auto"/>
      </w:divBdr>
    </w:div>
    <w:div w:id="1049301372">
      <w:bodyDiv w:val="1"/>
      <w:marLeft w:val="0"/>
      <w:marRight w:val="0"/>
      <w:marTop w:val="0"/>
      <w:marBottom w:val="0"/>
      <w:divBdr>
        <w:top w:val="none" w:sz="0" w:space="0" w:color="auto"/>
        <w:left w:val="none" w:sz="0" w:space="0" w:color="auto"/>
        <w:bottom w:val="none" w:sz="0" w:space="0" w:color="auto"/>
        <w:right w:val="none" w:sz="0" w:space="0" w:color="auto"/>
      </w:divBdr>
    </w:div>
    <w:div w:id="1053624302">
      <w:bodyDiv w:val="1"/>
      <w:marLeft w:val="0"/>
      <w:marRight w:val="0"/>
      <w:marTop w:val="0"/>
      <w:marBottom w:val="0"/>
      <w:divBdr>
        <w:top w:val="none" w:sz="0" w:space="0" w:color="auto"/>
        <w:left w:val="none" w:sz="0" w:space="0" w:color="auto"/>
        <w:bottom w:val="none" w:sz="0" w:space="0" w:color="auto"/>
        <w:right w:val="none" w:sz="0" w:space="0" w:color="auto"/>
      </w:divBdr>
    </w:div>
    <w:div w:id="1119184141">
      <w:bodyDiv w:val="1"/>
      <w:marLeft w:val="0"/>
      <w:marRight w:val="0"/>
      <w:marTop w:val="0"/>
      <w:marBottom w:val="0"/>
      <w:divBdr>
        <w:top w:val="none" w:sz="0" w:space="0" w:color="auto"/>
        <w:left w:val="none" w:sz="0" w:space="0" w:color="auto"/>
        <w:bottom w:val="none" w:sz="0" w:space="0" w:color="auto"/>
        <w:right w:val="none" w:sz="0" w:space="0" w:color="auto"/>
      </w:divBdr>
    </w:div>
    <w:div w:id="1142891741">
      <w:bodyDiv w:val="1"/>
      <w:marLeft w:val="0"/>
      <w:marRight w:val="0"/>
      <w:marTop w:val="0"/>
      <w:marBottom w:val="0"/>
      <w:divBdr>
        <w:top w:val="none" w:sz="0" w:space="0" w:color="auto"/>
        <w:left w:val="none" w:sz="0" w:space="0" w:color="auto"/>
        <w:bottom w:val="none" w:sz="0" w:space="0" w:color="auto"/>
        <w:right w:val="none" w:sz="0" w:space="0" w:color="auto"/>
      </w:divBdr>
    </w:div>
    <w:div w:id="1143891244">
      <w:bodyDiv w:val="1"/>
      <w:marLeft w:val="0"/>
      <w:marRight w:val="0"/>
      <w:marTop w:val="0"/>
      <w:marBottom w:val="0"/>
      <w:divBdr>
        <w:top w:val="none" w:sz="0" w:space="0" w:color="auto"/>
        <w:left w:val="none" w:sz="0" w:space="0" w:color="auto"/>
        <w:bottom w:val="none" w:sz="0" w:space="0" w:color="auto"/>
        <w:right w:val="none" w:sz="0" w:space="0" w:color="auto"/>
      </w:divBdr>
    </w:div>
    <w:div w:id="1148593099">
      <w:bodyDiv w:val="1"/>
      <w:marLeft w:val="0"/>
      <w:marRight w:val="0"/>
      <w:marTop w:val="0"/>
      <w:marBottom w:val="0"/>
      <w:divBdr>
        <w:top w:val="none" w:sz="0" w:space="0" w:color="auto"/>
        <w:left w:val="none" w:sz="0" w:space="0" w:color="auto"/>
        <w:bottom w:val="none" w:sz="0" w:space="0" w:color="auto"/>
        <w:right w:val="none" w:sz="0" w:space="0" w:color="auto"/>
      </w:divBdr>
    </w:div>
    <w:div w:id="1154682246">
      <w:bodyDiv w:val="1"/>
      <w:marLeft w:val="0"/>
      <w:marRight w:val="0"/>
      <w:marTop w:val="0"/>
      <w:marBottom w:val="0"/>
      <w:divBdr>
        <w:top w:val="none" w:sz="0" w:space="0" w:color="auto"/>
        <w:left w:val="none" w:sz="0" w:space="0" w:color="auto"/>
        <w:bottom w:val="none" w:sz="0" w:space="0" w:color="auto"/>
        <w:right w:val="none" w:sz="0" w:space="0" w:color="auto"/>
      </w:divBdr>
    </w:div>
    <w:div w:id="1177423457">
      <w:bodyDiv w:val="1"/>
      <w:marLeft w:val="0"/>
      <w:marRight w:val="0"/>
      <w:marTop w:val="0"/>
      <w:marBottom w:val="0"/>
      <w:divBdr>
        <w:top w:val="none" w:sz="0" w:space="0" w:color="auto"/>
        <w:left w:val="none" w:sz="0" w:space="0" w:color="auto"/>
        <w:bottom w:val="none" w:sz="0" w:space="0" w:color="auto"/>
        <w:right w:val="none" w:sz="0" w:space="0" w:color="auto"/>
      </w:divBdr>
    </w:div>
    <w:div w:id="1225141490">
      <w:bodyDiv w:val="1"/>
      <w:marLeft w:val="0"/>
      <w:marRight w:val="0"/>
      <w:marTop w:val="0"/>
      <w:marBottom w:val="0"/>
      <w:divBdr>
        <w:top w:val="none" w:sz="0" w:space="0" w:color="auto"/>
        <w:left w:val="none" w:sz="0" w:space="0" w:color="auto"/>
        <w:bottom w:val="none" w:sz="0" w:space="0" w:color="auto"/>
        <w:right w:val="none" w:sz="0" w:space="0" w:color="auto"/>
      </w:divBdr>
    </w:div>
    <w:div w:id="1238906417">
      <w:bodyDiv w:val="1"/>
      <w:marLeft w:val="0"/>
      <w:marRight w:val="0"/>
      <w:marTop w:val="0"/>
      <w:marBottom w:val="0"/>
      <w:divBdr>
        <w:top w:val="none" w:sz="0" w:space="0" w:color="auto"/>
        <w:left w:val="none" w:sz="0" w:space="0" w:color="auto"/>
        <w:bottom w:val="none" w:sz="0" w:space="0" w:color="auto"/>
        <w:right w:val="none" w:sz="0" w:space="0" w:color="auto"/>
      </w:divBdr>
    </w:div>
    <w:div w:id="1239972480">
      <w:bodyDiv w:val="1"/>
      <w:marLeft w:val="0"/>
      <w:marRight w:val="0"/>
      <w:marTop w:val="0"/>
      <w:marBottom w:val="0"/>
      <w:divBdr>
        <w:top w:val="none" w:sz="0" w:space="0" w:color="auto"/>
        <w:left w:val="none" w:sz="0" w:space="0" w:color="auto"/>
        <w:bottom w:val="none" w:sz="0" w:space="0" w:color="auto"/>
        <w:right w:val="none" w:sz="0" w:space="0" w:color="auto"/>
      </w:divBdr>
    </w:div>
    <w:div w:id="1254700569">
      <w:bodyDiv w:val="1"/>
      <w:marLeft w:val="0"/>
      <w:marRight w:val="0"/>
      <w:marTop w:val="0"/>
      <w:marBottom w:val="0"/>
      <w:divBdr>
        <w:top w:val="none" w:sz="0" w:space="0" w:color="auto"/>
        <w:left w:val="none" w:sz="0" w:space="0" w:color="auto"/>
        <w:bottom w:val="none" w:sz="0" w:space="0" w:color="auto"/>
        <w:right w:val="none" w:sz="0" w:space="0" w:color="auto"/>
      </w:divBdr>
    </w:div>
    <w:div w:id="1272591560">
      <w:bodyDiv w:val="1"/>
      <w:marLeft w:val="0"/>
      <w:marRight w:val="0"/>
      <w:marTop w:val="0"/>
      <w:marBottom w:val="0"/>
      <w:divBdr>
        <w:top w:val="none" w:sz="0" w:space="0" w:color="auto"/>
        <w:left w:val="none" w:sz="0" w:space="0" w:color="auto"/>
        <w:bottom w:val="none" w:sz="0" w:space="0" w:color="auto"/>
        <w:right w:val="none" w:sz="0" w:space="0" w:color="auto"/>
      </w:divBdr>
    </w:div>
    <w:div w:id="1277520374">
      <w:bodyDiv w:val="1"/>
      <w:marLeft w:val="0"/>
      <w:marRight w:val="0"/>
      <w:marTop w:val="0"/>
      <w:marBottom w:val="0"/>
      <w:divBdr>
        <w:top w:val="none" w:sz="0" w:space="0" w:color="auto"/>
        <w:left w:val="none" w:sz="0" w:space="0" w:color="auto"/>
        <w:bottom w:val="none" w:sz="0" w:space="0" w:color="auto"/>
        <w:right w:val="none" w:sz="0" w:space="0" w:color="auto"/>
      </w:divBdr>
    </w:div>
    <w:div w:id="1300838988">
      <w:bodyDiv w:val="1"/>
      <w:marLeft w:val="0"/>
      <w:marRight w:val="0"/>
      <w:marTop w:val="0"/>
      <w:marBottom w:val="0"/>
      <w:divBdr>
        <w:top w:val="none" w:sz="0" w:space="0" w:color="auto"/>
        <w:left w:val="none" w:sz="0" w:space="0" w:color="auto"/>
        <w:bottom w:val="none" w:sz="0" w:space="0" w:color="auto"/>
        <w:right w:val="none" w:sz="0" w:space="0" w:color="auto"/>
      </w:divBdr>
    </w:div>
    <w:div w:id="1319533231">
      <w:bodyDiv w:val="1"/>
      <w:marLeft w:val="0"/>
      <w:marRight w:val="0"/>
      <w:marTop w:val="0"/>
      <w:marBottom w:val="0"/>
      <w:divBdr>
        <w:top w:val="none" w:sz="0" w:space="0" w:color="auto"/>
        <w:left w:val="none" w:sz="0" w:space="0" w:color="auto"/>
        <w:bottom w:val="none" w:sz="0" w:space="0" w:color="auto"/>
        <w:right w:val="none" w:sz="0" w:space="0" w:color="auto"/>
      </w:divBdr>
    </w:div>
    <w:div w:id="1344699735">
      <w:bodyDiv w:val="1"/>
      <w:marLeft w:val="0"/>
      <w:marRight w:val="0"/>
      <w:marTop w:val="0"/>
      <w:marBottom w:val="0"/>
      <w:divBdr>
        <w:top w:val="none" w:sz="0" w:space="0" w:color="auto"/>
        <w:left w:val="none" w:sz="0" w:space="0" w:color="auto"/>
        <w:bottom w:val="none" w:sz="0" w:space="0" w:color="auto"/>
        <w:right w:val="none" w:sz="0" w:space="0" w:color="auto"/>
      </w:divBdr>
    </w:div>
    <w:div w:id="1356465214">
      <w:bodyDiv w:val="1"/>
      <w:marLeft w:val="0"/>
      <w:marRight w:val="0"/>
      <w:marTop w:val="0"/>
      <w:marBottom w:val="0"/>
      <w:divBdr>
        <w:top w:val="none" w:sz="0" w:space="0" w:color="auto"/>
        <w:left w:val="none" w:sz="0" w:space="0" w:color="auto"/>
        <w:bottom w:val="none" w:sz="0" w:space="0" w:color="auto"/>
        <w:right w:val="none" w:sz="0" w:space="0" w:color="auto"/>
      </w:divBdr>
    </w:div>
    <w:div w:id="1397824324">
      <w:bodyDiv w:val="1"/>
      <w:marLeft w:val="0"/>
      <w:marRight w:val="0"/>
      <w:marTop w:val="0"/>
      <w:marBottom w:val="0"/>
      <w:divBdr>
        <w:top w:val="none" w:sz="0" w:space="0" w:color="auto"/>
        <w:left w:val="none" w:sz="0" w:space="0" w:color="auto"/>
        <w:bottom w:val="none" w:sz="0" w:space="0" w:color="auto"/>
        <w:right w:val="none" w:sz="0" w:space="0" w:color="auto"/>
      </w:divBdr>
    </w:div>
    <w:div w:id="1414813094">
      <w:bodyDiv w:val="1"/>
      <w:marLeft w:val="0"/>
      <w:marRight w:val="0"/>
      <w:marTop w:val="0"/>
      <w:marBottom w:val="0"/>
      <w:divBdr>
        <w:top w:val="none" w:sz="0" w:space="0" w:color="auto"/>
        <w:left w:val="none" w:sz="0" w:space="0" w:color="auto"/>
        <w:bottom w:val="none" w:sz="0" w:space="0" w:color="auto"/>
        <w:right w:val="none" w:sz="0" w:space="0" w:color="auto"/>
      </w:divBdr>
    </w:div>
    <w:div w:id="1483501163">
      <w:bodyDiv w:val="1"/>
      <w:marLeft w:val="0"/>
      <w:marRight w:val="0"/>
      <w:marTop w:val="0"/>
      <w:marBottom w:val="0"/>
      <w:divBdr>
        <w:top w:val="none" w:sz="0" w:space="0" w:color="auto"/>
        <w:left w:val="none" w:sz="0" w:space="0" w:color="auto"/>
        <w:bottom w:val="none" w:sz="0" w:space="0" w:color="auto"/>
        <w:right w:val="none" w:sz="0" w:space="0" w:color="auto"/>
      </w:divBdr>
    </w:div>
    <w:div w:id="1486051585">
      <w:bodyDiv w:val="1"/>
      <w:marLeft w:val="0"/>
      <w:marRight w:val="0"/>
      <w:marTop w:val="0"/>
      <w:marBottom w:val="0"/>
      <w:divBdr>
        <w:top w:val="none" w:sz="0" w:space="0" w:color="auto"/>
        <w:left w:val="none" w:sz="0" w:space="0" w:color="auto"/>
        <w:bottom w:val="none" w:sz="0" w:space="0" w:color="auto"/>
        <w:right w:val="none" w:sz="0" w:space="0" w:color="auto"/>
      </w:divBdr>
    </w:div>
    <w:div w:id="1507357843">
      <w:bodyDiv w:val="1"/>
      <w:marLeft w:val="0"/>
      <w:marRight w:val="0"/>
      <w:marTop w:val="0"/>
      <w:marBottom w:val="0"/>
      <w:divBdr>
        <w:top w:val="none" w:sz="0" w:space="0" w:color="auto"/>
        <w:left w:val="none" w:sz="0" w:space="0" w:color="auto"/>
        <w:bottom w:val="none" w:sz="0" w:space="0" w:color="auto"/>
        <w:right w:val="none" w:sz="0" w:space="0" w:color="auto"/>
      </w:divBdr>
    </w:div>
    <w:div w:id="1520122205">
      <w:bodyDiv w:val="1"/>
      <w:marLeft w:val="0"/>
      <w:marRight w:val="0"/>
      <w:marTop w:val="0"/>
      <w:marBottom w:val="0"/>
      <w:divBdr>
        <w:top w:val="none" w:sz="0" w:space="0" w:color="auto"/>
        <w:left w:val="none" w:sz="0" w:space="0" w:color="auto"/>
        <w:bottom w:val="none" w:sz="0" w:space="0" w:color="auto"/>
        <w:right w:val="none" w:sz="0" w:space="0" w:color="auto"/>
      </w:divBdr>
    </w:div>
    <w:div w:id="1529441868">
      <w:bodyDiv w:val="1"/>
      <w:marLeft w:val="0"/>
      <w:marRight w:val="0"/>
      <w:marTop w:val="0"/>
      <w:marBottom w:val="0"/>
      <w:divBdr>
        <w:top w:val="none" w:sz="0" w:space="0" w:color="auto"/>
        <w:left w:val="none" w:sz="0" w:space="0" w:color="auto"/>
        <w:bottom w:val="none" w:sz="0" w:space="0" w:color="auto"/>
        <w:right w:val="none" w:sz="0" w:space="0" w:color="auto"/>
      </w:divBdr>
    </w:div>
    <w:div w:id="1532919252">
      <w:bodyDiv w:val="1"/>
      <w:marLeft w:val="0"/>
      <w:marRight w:val="0"/>
      <w:marTop w:val="0"/>
      <w:marBottom w:val="0"/>
      <w:divBdr>
        <w:top w:val="none" w:sz="0" w:space="0" w:color="auto"/>
        <w:left w:val="none" w:sz="0" w:space="0" w:color="auto"/>
        <w:bottom w:val="none" w:sz="0" w:space="0" w:color="auto"/>
        <w:right w:val="none" w:sz="0" w:space="0" w:color="auto"/>
      </w:divBdr>
    </w:div>
    <w:div w:id="1533686699">
      <w:bodyDiv w:val="1"/>
      <w:marLeft w:val="0"/>
      <w:marRight w:val="0"/>
      <w:marTop w:val="0"/>
      <w:marBottom w:val="0"/>
      <w:divBdr>
        <w:top w:val="none" w:sz="0" w:space="0" w:color="auto"/>
        <w:left w:val="none" w:sz="0" w:space="0" w:color="auto"/>
        <w:bottom w:val="none" w:sz="0" w:space="0" w:color="auto"/>
        <w:right w:val="none" w:sz="0" w:space="0" w:color="auto"/>
      </w:divBdr>
    </w:div>
    <w:div w:id="1539244259">
      <w:bodyDiv w:val="1"/>
      <w:marLeft w:val="0"/>
      <w:marRight w:val="0"/>
      <w:marTop w:val="0"/>
      <w:marBottom w:val="0"/>
      <w:divBdr>
        <w:top w:val="none" w:sz="0" w:space="0" w:color="auto"/>
        <w:left w:val="none" w:sz="0" w:space="0" w:color="auto"/>
        <w:bottom w:val="none" w:sz="0" w:space="0" w:color="auto"/>
        <w:right w:val="none" w:sz="0" w:space="0" w:color="auto"/>
      </w:divBdr>
    </w:div>
    <w:div w:id="1542400015">
      <w:bodyDiv w:val="1"/>
      <w:marLeft w:val="0"/>
      <w:marRight w:val="0"/>
      <w:marTop w:val="0"/>
      <w:marBottom w:val="0"/>
      <w:divBdr>
        <w:top w:val="none" w:sz="0" w:space="0" w:color="auto"/>
        <w:left w:val="none" w:sz="0" w:space="0" w:color="auto"/>
        <w:bottom w:val="none" w:sz="0" w:space="0" w:color="auto"/>
        <w:right w:val="none" w:sz="0" w:space="0" w:color="auto"/>
      </w:divBdr>
    </w:div>
    <w:div w:id="1562984158">
      <w:bodyDiv w:val="1"/>
      <w:marLeft w:val="0"/>
      <w:marRight w:val="0"/>
      <w:marTop w:val="0"/>
      <w:marBottom w:val="0"/>
      <w:divBdr>
        <w:top w:val="none" w:sz="0" w:space="0" w:color="auto"/>
        <w:left w:val="none" w:sz="0" w:space="0" w:color="auto"/>
        <w:bottom w:val="none" w:sz="0" w:space="0" w:color="auto"/>
        <w:right w:val="none" w:sz="0" w:space="0" w:color="auto"/>
      </w:divBdr>
    </w:div>
    <w:div w:id="1563370820">
      <w:bodyDiv w:val="1"/>
      <w:marLeft w:val="0"/>
      <w:marRight w:val="0"/>
      <w:marTop w:val="0"/>
      <w:marBottom w:val="0"/>
      <w:divBdr>
        <w:top w:val="none" w:sz="0" w:space="0" w:color="auto"/>
        <w:left w:val="none" w:sz="0" w:space="0" w:color="auto"/>
        <w:bottom w:val="none" w:sz="0" w:space="0" w:color="auto"/>
        <w:right w:val="none" w:sz="0" w:space="0" w:color="auto"/>
      </w:divBdr>
    </w:div>
    <w:div w:id="1565021921">
      <w:bodyDiv w:val="1"/>
      <w:marLeft w:val="0"/>
      <w:marRight w:val="0"/>
      <w:marTop w:val="0"/>
      <w:marBottom w:val="0"/>
      <w:divBdr>
        <w:top w:val="none" w:sz="0" w:space="0" w:color="auto"/>
        <w:left w:val="none" w:sz="0" w:space="0" w:color="auto"/>
        <w:bottom w:val="none" w:sz="0" w:space="0" w:color="auto"/>
        <w:right w:val="none" w:sz="0" w:space="0" w:color="auto"/>
      </w:divBdr>
    </w:div>
    <w:div w:id="1568808669">
      <w:bodyDiv w:val="1"/>
      <w:marLeft w:val="0"/>
      <w:marRight w:val="0"/>
      <w:marTop w:val="0"/>
      <w:marBottom w:val="0"/>
      <w:divBdr>
        <w:top w:val="none" w:sz="0" w:space="0" w:color="auto"/>
        <w:left w:val="none" w:sz="0" w:space="0" w:color="auto"/>
        <w:bottom w:val="none" w:sz="0" w:space="0" w:color="auto"/>
        <w:right w:val="none" w:sz="0" w:space="0" w:color="auto"/>
      </w:divBdr>
    </w:div>
    <w:div w:id="1576235272">
      <w:bodyDiv w:val="1"/>
      <w:marLeft w:val="0"/>
      <w:marRight w:val="0"/>
      <w:marTop w:val="0"/>
      <w:marBottom w:val="0"/>
      <w:divBdr>
        <w:top w:val="none" w:sz="0" w:space="0" w:color="auto"/>
        <w:left w:val="none" w:sz="0" w:space="0" w:color="auto"/>
        <w:bottom w:val="none" w:sz="0" w:space="0" w:color="auto"/>
        <w:right w:val="none" w:sz="0" w:space="0" w:color="auto"/>
      </w:divBdr>
    </w:div>
    <w:div w:id="1587881019">
      <w:bodyDiv w:val="1"/>
      <w:marLeft w:val="0"/>
      <w:marRight w:val="0"/>
      <w:marTop w:val="0"/>
      <w:marBottom w:val="0"/>
      <w:divBdr>
        <w:top w:val="none" w:sz="0" w:space="0" w:color="auto"/>
        <w:left w:val="none" w:sz="0" w:space="0" w:color="auto"/>
        <w:bottom w:val="none" w:sz="0" w:space="0" w:color="auto"/>
        <w:right w:val="none" w:sz="0" w:space="0" w:color="auto"/>
      </w:divBdr>
    </w:div>
    <w:div w:id="1590037473">
      <w:bodyDiv w:val="1"/>
      <w:marLeft w:val="0"/>
      <w:marRight w:val="0"/>
      <w:marTop w:val="0"/>
      <w:marBottom w:val="0"/>
      <w:divBdr>
        <w:top w:val="none" w:sz="0" w:space="0" w:color="auto"/>
        <w:left w:val="none" w:sz="0" w:space="0" w:color="auto"/>
        <w:bottom w:val="none" w:sz="0" w:space="0" w:color="auto"/>
        <w:right w:val="none" w:sz="0" w:space="0" w:color="auto"/>
      </w:divBdr>
    </w:div>
    <w:div w:id="1612086073">
      <w:bodyDiv w:val="1"/>
      <w:marLeft w:val="0"/>
      <w:marRight w:val="0"/>
      <w:marTop w:val="0"/>
      <w:marBottom w:val="0"/>
      <w:divBdr>
        <w:top w:val="none" w:sz="0" w:space="0" w:color="auto"/>
        <w:left w:val="none" w:sz="0" w:space="0" w:color="auto"/>
        <w:bottom w:val="none" w:sz="0" w:space="0" w:color="auto"/>
        <w:right w:val="none" w:sz="0" w:space="0" w:color="auto"/>
      </w:divBdr>
    </w:div>
    <w:div w:id="1614826189">
      <w:bodyDiv w:val="1"/>
      <w:marLeft w:val="0"/>
      <w:marRight w:val="0"/>
      <w:marTop w:val="0"/>
      <w:marBottom w:val="0"/>
      <w:divBdr>
        <w:top w:val="none" w:sz="0" w:space="0" w:color="auto"/>
        <w:left w:val="none" w:sz="0" w:space="0" w:color="auto"/>
        <w:bottom w:val="none" w:sz="0" w:space="0" w:color="auto"/>
        <w:right w:val="none" w:sz="0" w:space="0" w:color="auto"/>
      </w:divBdr>
    </w:div>
    <w:div w:id="1627420510">
      <w:bodyDiv w:val="1"/>
      <w:marLeft w:val="0"/>
      <w:marRight w:val="0"/>
      <w:marTop w:val="0"/>
      <w:marBottom w:val="0"/>
      <w:divBdr>
        <w:top w:val="none" w:sz="0" w:space="0" w:color="auto"/>
        <w:left w:val="none" w:sz="0" w:space="0" w:color="auto"/>
        <w:bottom w:val="none" w:sz="0" w:space="0" w:color="auto"/>
        <w:right w:val="none" w:sz="0" w:space="0" w:color="auto"/>
      </w:divBdr>
    </w:div>
    <w:div w:id="1633054775">
      <w:bodyDiv w:val="1"/>
      <w:marLeft w:val="0"/>
      <w:marRight w:val="0"/>
      <w:marTop w:val="0"/>
      <w:marBottom w:val="0"/>
      <w:divBdr>
        <w:top w:val="none" w:sz="0" w:space="0" w:color="auto"/>
        <w:left w:val="none" w:sz="0" w:space="0" w:color="auto"/>
        <w:bottom w:val="none" w:sz="0" w:space="0" w:color="auto"/>
        <w:right w:val="none" w:sz="0" w:space="0" w:color="auto"/>
      </w:divBdr>
    </w:div>
    <w:div w:id="1641495189">
      <w:bodyDiv w:val="1"/>
      <w:marLeft w:val="0"/>
      <w:marRight w:val="0"/>
      <w:marTop w:val="0"/>
      <w:marBottom w:val="0"/>
      <w:divBdr>
        <w:top w:val="none" w:sz="0" w:space="0" w:color="auto"/>
        <w:left w:val="none" w:sz="0" w:space="0" w:color="auto"/>
        <w:bottom w:val="none" w:sz="0" w:space="0" w:color="auto"/>
        <w:right w:val="none" w:sz="0" w:space="0" w:color="auto"/>
      </w:divBdr>
    </w:div>
    <w:div w:id="1659384772">
      <w:bodyDiv w:val="1"/>
      <w:marLeft w:val="0"/>
      <w:marRight w:val="0"/>
      <w:marTop w:val="0"/>
      <w:marBottom w:val="0"/>
      <w:divBdr>
        <w:top w:val="none" w:sz="0" w:space="0" w:color="auto"/>
        <w:left w:val="none" w:sz="0" w:space="0" w:color="auto"/>
        <w:bottom w:val="none" w:sz="0" w:space="0" w:color="auto"/>
        <w:right w:val="none" w:sz="0" w:space="0" w:color="auto"/>
      </w:divBdr>
    </w:div>
    <w:div w:id="1694108372">
      <w:bodyDiv w:val="1"/>
      <w:marLeft w:val="0"/>
      <w:marRight w:val="0"/>
      <w:marTop w:val="0"/>
      <w:marBottom w:val="0"/>
      <w:divBdr>
        <w:top w:val="none" w:sz="0" w:space="0" w:color="auto"/>
        <w:left w:val="none" w:sz="0" w:space="0" w:color="auto"/>
        <w:bottom w:val="none" w:sz="0" w:space="0" w:color="auto"/>
        <w:right w:val="none" w:sz="0" w:space="0" w:color="auto"/>
      </w:divBdr>
    </w:div>
    <w:div w:id="1725788552">
      <w:bodyDiv w:val="1"/>
      <w:marLeft w:val="0"/>
      <w:marRight w:val="0"/>
      <w:marTop w:val="0"/>
      <w:marBottom w:val="0"/>
      <w:divBdr>
        <w:top w:val="none" w:sz="0" w:space="0" w:color="auto"/>
        <w:left w:val="none" w:sz="0" w:space="0" w:color="auto"/>
        <w:bottom w:val="none" w:sz="0" w:space="0" w:color="auto"/>
        <w:right w:val="none" w:sz="0" w:space="0" w:color="auto"/>
      </w:divBdr>
    </w:div>
    <w:div w:id="1754859605">
      <w:bodyDiv w:val="1"/>
      <w:marLeft w:val="0"/>
      <w:marRight w:val="0"/>
      <w:marTop w:val="0"/>
      <w:marBottom w:val="0"/>
      <w:divBdr>
        <w:top w:val="none" w:sz="0" w:space="0" w:color="auto"/>
        <w:left w:val="none" w:sz="0" w:space="0" w:color="auto"/>
        <w:bottom w:val="none" w:sz="0" w:space="0" w:color="auto"/>
        <w:right w:val="none" w:sz="0" w:space="0" w:color="auto"/>
      </w:divBdr>
    </w:div>
    <w:div w:id="1762485217">
      <w:bodyDiv w:val="1"/>
      <w:marLeft w:val="0"/>
      <w:marRight w:val="0"/>
      <w:marTop w:val="0"/>
      <w:marBottom w:val="0"/>
      <w:divBdr>
        <w:top w:val="none" w:sz="0" w:space="0" w:color="auto"/>
        <w:left w:val="none" w:sz="0" w:space="0" w:color="auto"/>
        <w:bottom w:val="none" w:sz="0" w:space="0" w:color="auto"/>
        <w:right w:val="none" w:sz="0" w:space="0" w:color="auto"/>
      </w:divBdr>
    </w:div>
    <w:div w:id="1773167694">
      <w:bodyDiv w:val="1"/>
      <w:marLeft w:val="0"/>
      <w:marRight w:val="0"/>
      <w:marTop w:val="0"/>
      <w:marBottom w:val="0"/>
      <w:divBdr>
        <w:top w:val="none" w:sz="0" w:space="0" w:color="auto"/>
        <w:left w:val="none" w:sz="0" w:space="0" w:color="auto"/>
        <w:bottom w:val="none" w:sz="0" w:space="0" w:color="auto"/>
        <w:right w:val="none" w:sz="0" w:space="0" w:color="auto"/>
      </w:divBdr>
    </w:div>
    <w:div w:id="1832913695">
      <w:bodyDiv w:val="1"/>
      <w:marLeft w:val="0"/>
      <w:marRight w:val="0"/>
      <w:marTop w:val="0"/>
      <w:marBottom w:val="0"/>
      <w:divBdr>
        <w:top w:val="none" w:sz="0" w:space="0" w:color="auto"/>
        <w:left w:val="none" w:sz="0" w:space="0" w:color="auto"/>
        <w:bottom w:val="none" w:sz="0" w:space="0" w:color="auto"/>
        <w:right w:val="none" w:sz="0" w:space="0" w:color="auto"/>
      </w:divBdr>
    </w:div>
    <w:div w:id="1884754077">
      <w:bodyDiv w:val="1"/>
      <w:marLeft w:val="0"/>
      <w:marRight w:val="0"/>
      <w:marTop w:val="0"/>
      <w:marBottom w:val="0"/>
      <w:divBdr>
        <w:top w:val="none" w:sz="0" w:space="0" w:color="auto"/>
        <w:left w:val="none" w:sz="0" w:space="0" w:color="auto"/>
        <w:bottom w:val="none" w:sz="0" w:space="0" w:color="auto"/>
        <w:right w:val="none" w:sz="0" w:space="0" w:color="auto"/>
      </w:divBdr>
    </w:div>
    <w:div w:id="1897205201">
      <w:bodyDiv w:val="1"/>
      <w:marLeft w:val="0"/>
      <w:marRight w:val="0"/>
      <w:marTop w:val="0"/>
      <w:marBottom w:val="0"/>
      <w:divBdr>
        <w:top w:val="none" w:sz="0" w:space="0" w:color="auto"/>
        <w:left w:val="none" w:sz="0" w:space="0" w:color="auto"/>
        <w:bottom w:val="none" w:sz="0" w:space="0" w:color="auto"/>
        <w:right w:val="none" w:sz="0" w:space="0" w:color="auto"/>
      </w:divBdr>
    </w:div>
    <w:div w:id="1900090816">
      <w:bodyDiv w:val="1"/>
      <w:marLeft w:val="0"/>
      <w:marRight w:val="0"/>
      <w:marTop w:val="0"/>
      <w:marBottom w:val="0"/>
      <w:divBdr>
        <w:top w:val="none" w:sz="0" w:space="0" w:color="auto"/>
        <w:left w:val="none" w:sz="0" w:space="0" w:color="auto"/>
        <w:bottom w:val="none" w:sz="0" w:space="0" w:color="auto"/>
        <w:right w:val="none" w:sz="0" w:space="0" w:color="auto"/>
      </w:divBdr>
    </w:div>
    <w:div w:id="1906795990">
      <w:bodyDiv w:val="1"/>
      <w:marLeft w:val="0"/>
      <w:marRight w:val="0"/>
      <w:marTop w:val="0"/>
      <w:marBottom w:val="0"/>
      <w:divBdr>
        <w:top w:val="none" w:sz="0" w:space="0" w:color="auto"/>
        <w:left w:val="none" w:sz="0" w:space="0" w:color="auto"/>
        <w:bottom w:val="none" w:sz="0" w:space="0" w:color="auto"/>
        <w:right w:val="none" w:sz="0" w:space="0" w:color="auto"/>
      </w:divBdr>
    </w:div>
    <w:div w:id="1907256430">
      <w:bodyDiv w:val="1"/>
      <w:marLeft w:val="0"/>
      <w:marRight w:val="0"/>
      <w:marTop w:val="0"/>
      <w:marBottom w:val="0"/>
      <w:divBdr>
        <w:top w:val="none" w:sz="0" w:space="0" w:color="auto"/>
        <w:left w:val="none" w:sz="0" w:space="0" w:color="auto"/>
        <w:bottom w:val="none" w:sz="0" w:space="0" w:color="auto"/>
        <w:right w:val="none" w:sz="0" w:space="0" w:color="auto"/>
      </w:divBdr>
    </w:div>
    <w:div w:id="1927690335">
      <w:bodyDiv w:val="1"/>
      <w:marLeft w:val="0"/>
      <w:marRight w:val="0"/>
      <w:marTop w:val="0"/>
      <w:marBottom w:val="0"/>
      <w:divBdr>
        <w:top w:val="none" w:sz="0" w:space="0" w:color="auto"/>
        <w:left w:val="none" w:sz="0" w:space="0" w:color="auto"/>
        <w:bottom w:val="none" w:sz="0" w:space="0" w:color="auto"/>
        <w:right w:val="none" w:sz="0" w:space="0" w:color="auto"/>
      </w:divBdr>
    </w:div>
    <w:div w:id="1942565884">
      <w:bodyDiv w:val="1"/>
      <w:marLeft w:val="0"/>
      <w:marRight w:val="0"/>
      <w:marTop w:val="0"/>
      <w:marBottom w:val="0"/>
      <w:divBdr>
        <w:top w:val="none" w:sz="0" w:space="0" w:color="auto"/>
        <w:left w:val="none" w:sz="0" w:space="0" w:color="auto"/>
        <w:bottom w:val="none" w:sz="0" w:space="0" w:color="auto"/>
        <w:right w:val="none" w:sz="0" w:space="0" w:color="auto"/>
      </w:divBdr>
    </w:div>
    <w:div w:id="1974020669">
      <w:bodyDiv w:val="1"/>
      <w:marLeft w:val="0"/>
      <w:marRight w:val="0"/>
      <w:marTop w:val="0"/>
      <w:marBottom w:val="0"/>
      <w:divBdr>
        <w:top w:val="none" w:sz="0" w:space="0" w:color="auto"/>
        <w:left w:val="none" w:sz="0" w:space="0" w:color="auto"/>
        <w:bottom w:val="none" w:sz="0" w:space="0" w:color="auto"/>
        <w:right w:val="none" w:sz="0" w:space="0" w:color="auto"/>
      </w:divBdr>
    </w:div>
    <w:div w:id="1984580952">
      <w:bodyDiv w:val="1"/>
      <w:marLeft w:val="0"/>
      <w:marRight w:val="0"/>
      <w:marTop w:val="0"/>
      <w:marBottom w:val="0"/>
      <w:divBdr>
        <w:top w:val="none" w:sz="0" w:space="0" w:color="auto"/>
        <w:left w:val="none" w:sz="0" w:space="0" w:color="auto"/>
        <w:bottom w:val="none" w:sz="0" w:space="0" w:color="auto"/>
        <w:right w:val="none" w:sz="0" w:space="0" w:color="auto"/>
      </w:divBdr>
    </w:div>
    <w:div w:id="2018339558">
      <w:bodyDiv w:val="1"/>
      <w:marLeft w:val="0"/>
      <w:marRight w:val="0"/>
      <w:marTop w:val="0"/>
      <w:marBottom w:val="0"/>
      <w:divBdr>
        <w:top w:val="none" w:sz="0" w:space="0" w:color="auto"/>
        <w:left w:val="none" w:sz="0" w:space="0" w:color="auto"/>
        <w:bottom w:val="none" w:sz="0" w:space="0" w:color="auto"/>
        <w:right w:val="none" w:sz="0" w:space="0" w:color="auto"/>
      </w:divBdr>
    </w:div>
    <w:div w:id="2043431317">
      <w:bodyDiv w:val="1"/>
      <w:marLeft w:val="0"/>
      <w:marRight w:val="0"/>
      <w:marTop w:val="0"/>
      <w:marBottom w:val="0"/>
      <w:divBdr>
        <w:top w:val="none" w:sz="0" w:space="0" w:color="auto"/>
        <w:left w:val="none" w:sz="0" w:space="0" w:color="auto"/>
        <w:bottom w:val="none" w:sz="0" w:space="0" w:color="auto"/>
        <w:right w:val="none" w:sz="0" w:space="0" w:color="auto"/>
      </w:divBdr>
    </w:div>
    <w:div w:id="2091196369">
      <w:bodyDiv w:val="1"/>
      <w:marLeft w:val="0"/>
      <w:marRight w:val="0"/>
      <w:marTop w:val="0"/>
      <w:marBottom w:val="0"/>
      <w:divBdr>
        <w:top w:val="none" w:sz="0" w:space="0" w:color="auto"/>
        <w:left w:val="none" w:sz="0" w:space="0" w:color="auto"/>
        <w:bottom w:val="none" w:sz="0" w:space="0" w:color="auto"/>
        <w:right w:val="none" w:sz="0" w:space="0" w:color="auto"/>
      </w:divBdr>
    </w:div>
    <w:div w:id="2108698351">
      <w:bodyDiv w:val="1"/>
      <w:marLeft w:val="0"/>
      <w:marRight w:val="0"/>
      <w:marTop w:val="0"/>
      <w:marBottom w:val="0"/>
      <w:divBdr>
        <w:top w:val="none" w:sz="0" w:space="0" w:color="auto"/>
        <w:left w:val="none" w:sz="0" w:space="0" w:color="auto"/>
        <w:bottom w:val="none" w:sz="0" w:space="0" w:color="auto"/>
        <w:right w:val="none" w:sz="0" w:space="0" w:color="auto"/>
      </w:divBdr>
    </w:div>
    <w:div w:id="21471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rliler.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urkishwood.org/Eklenti/68,oaiblevhasektorraporu2015-son-sekli.pdf?0&amp;_tag1=DB6ED8FDA266D6226A066873696E14546648CF29&amp;crefer=59105749C83BFB56AAB0F297FF698FA2A0D86C7027F3068B1124ACCE41C65AD8" TargetMode="External"/><Relationship Id="rId10" Type="http://schemas.openxmlformats.org/officeDocument/2006/relationships/hyperlink" Target="http://www.sumas.com.tr" TargetMode="External"/><Relationship Id="rId4" Type="http://schemas.microsoft.com/office/2007/relationships/stylesWithEffects" Target="stylesWithEffects.xml"/><Relationship Id="rId9" Type="http://schemas.openxmlformats.org/officeDocument/2006/relationships/hyperlink" Target="http://www.global.com.tr" TargetMode="External"/><Relationship Id="rId14" Type="http://schemas.openxmlformats.org/officeDocument/2006/relationships/hyperlink" Target="http://www.sumas.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5C44-88D4-4510-A4C2-B344EFCD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23583</Words>
  <Characters>134427</Characters>
  <Application>Microsoft Office Word</Application>
  <DocSecurity>0</DocSecurity>
  <Lines>1120</Lines>
  <Paragraphs>315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SERMAYE PİYASASI KURULU</vt:lpstr>
      <vt:lpstr>SERMAYE PİYASASI KURULU</vt:lpstr>
    </vt:vector>
  </TitlesOfParts>
  <Company/>
  <LinksUpToDate>false</LinksUpToDate>
  <CharactersWithSpaces>157695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SERMAYE PİYASASI KURULU</dc:title>
  <dc:creator>Serkan Usanmaz</dc:creator>
  <cp:lastModifiedBy>İlhan</cp:lastModifiedBy>
  <cp:revision>2</cp:revision>
  <cp:lastPrinted>2017-07-12T17:25:00Z</cp:lastPrinted>
  <dcterms:created xsi:type="dcterms:W3CDTF">2017-08-15T12:37:00Z</dcterms:created>
  <dcterms:modified xsi:type="dcterms:W3CDTF">2017-08-15T12:37:00Z</dcterms:modified>
</cp:coreProperties>
</file>